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CUSTOM COMPENDIUM</w:t>
      </w:r>
    </w:p>
    <w:p>
      <w:pPr>
        <w:jc w:val="center"/>
      </w:pPr>
      <w:r>
        <w:rPr>
          <w:rFonts w:ascii="Georgia" w:hAnsi="Georgia" w:cs="Georgia"/>
          <w:b/>
          <w:color w:val="A0522D"/>
          <w:sz w:val="34"/>
        </w:rPr>
        <w:t>Subclasses, Paths &amp; House Rules</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2560320" cy="256032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