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she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15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15-ft. cone. Each creature there makes a DC 15 Wisdom save, taking 14 (4d6) necrotic and frightened until the end of its next turn on a fail, or half damage and no fear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DC 15 Wisdom save or disadvantage on all attack rolls until the start of her next turn.</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an action to eat one and restore 3 hit points.</w:t>
      </w:r>
    </w:p>
    <w:p>
      <w:pPr>
        <w:spacing w:after="0"/>
      </w:pPr>
    </w:p>
    <w:p>
      <w:r>
        <w:br w:type="page"/>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r>
        <w:br w:type="page"/>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r>
        <w:br w:type="page"/>
      </w:r>
    </w:p>
    <w:p>
      <w:pPr>
        <w:spacing w:after="80"/>
      </w:pPr>
      <w:r>
        <w:rPr>
          <w:rFonts w:ascii="Georgia" w:hAnsi="Georgia" w:cs="Georgia"/>
          <w:b w:val="0"/>
          <w:i/>
          <w:color w:val="222222"/>
          <w:sz w:val="21"/>
        </w:rPr>
        <w:t>A guardian of the glowing fungal groves, all soft lantern-light and stubborn spores.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r>
        <w:br w:type="page"/>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94560" cy="2194560"/>
                    </a:xfrm>
                    <a:prstGeom prst="rect"/>
                  </pic:spPr>
                </pic:pic>
              </a:graphicData>
            </a:graphic>
          </wp:anchor>
        </w:drawing>
      </w:r>
      <w:r>
        <w:rPr>
          <w:rFonts w:ascii="Georgia" w:hAnsi="Georgia" w:cs="Georgia"/>
          <w:b/>
          <w:color w:val="8B2020"/>
          <w:sz w:val="25"/>
        </w:rPr>
        <w:t>Drowned Pirate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r>
        <w:br w:type="page"/>
      </w:r>
    </w:p>
    <w:p>
      <w:pPr>
        <w:spacing w:after="80"/>
      </w:pPr>
      <w:r>
        <w:rPr>
          <w:rFonts w:ascii="Georgia" w:hAnsi="Georgia" w:cs="Georgia"/>
          <w:b w:val="0"/>
          <w:i/>
          <w:color w:val="222222"/>
          <w:sz w:val="21"/>
        </w:rPr>
        <w:t>A dockside lifter the size of a shed, swinging its forklift arms like siege weapons.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