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320" w:after="20"/>
        <w:jc w:val="center"/>
      </w:pPr>
      <w:r>
        <w:rPr>
          <w:rFonts w:ascii="Georgia" w:hAnsi="Georgia" w:cs="Georgia"/>
          <w:b/>
          <w:color w:val="8B2020"/>
          <w:sz w:val="26"/>
        </w:rPr>
        <w:t>THE FROZEN ROADS: Travel Encounters</w:t>
      </w:r>
    </w:p>
    <w:p>
      <w:pPr>
        <w:keepNext/>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1645920" cy="16459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1664208" cy="1664208"/>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1645920" cy="1645920"/>
                  <wp:docPr id="31" name="Picture 3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2514600" cy="2514600"/>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2514600" cy="2514600"/>
                  <wp:docPr id="33" name="Picture 3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1554480" cy="1554480"/>
                  <wp:docPr id="34" name="Picture 3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1554480" cy="1554480"/>
                  <wp:docPr id="35" name="Picture 3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1554480" cy="1554480"/>
                  <wp:docPr id="36" name="Picture 3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