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Chimchar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Fire rift's companion and the roster's striker.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CHIMCHAR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Medium beast (Fire), unaligned ✦ Fire-rift companion (joins in Session 10)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(singed hide)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71 (13d8 + 13)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40 ft., climb 30 ft.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+6, Con +4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Acrobatics +6, Athletics +5, Perception +4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Immune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fire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cold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understands its handler, speaks none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Blaze.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While Chimchar has half its hit points or fewer, the fire on its tail roars up and the air around it boils: it deals an extra 1d6 + 3 Fire damage with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every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source of damage it deals, it has Advantage on its Ember Claw attacks, and attack rolls against it have Disadvantage.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Sure-Footed.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Chimchar can move across vertical surfaces and along ceilings without spending extra movement, and it doesn't lose its grip when it takes damage.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Chimchar makes two Ember Claw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Ember Claw.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reach 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(1d10 + 5) Fire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Fire Wheel (Bonus Action).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Chimchar tucks and spins, a burning hoop of itself. Each creature in a 20-foot Emanation originating from Chimchar makes a DC 15 Dexterity saving throw, taking 7 (2d6) Fire damage on a failure, or half as much on a success.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Flare Blitz (2/Day).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Chimchar takes a run-up and becomes a comet. Each creature within 40 feet makes a DC 15 Dexterity saving throw, taking 17 (5d6) Fire damage on a failure, or half as much on a success.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Reactions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Backdraft.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Chimchar is hit by a melee attack, the attacker takes 6 (1d6 + 3) Fire damage for getting that close.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