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and Custom Content</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and the house rules, homebrew paths, and mysteries of this table. Three parts, one book, growing with the chronicle.</w:t>
      </w:r>
    </w:p>
    <w:p>
      <w:r>
        <w:br w:type="page"/>
      </w:r>
    </w:p>
    <w:p>
      <w:pPr>
        <w:keepNext/>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r>
        <w:br w:type="page"/>
      </w:r>
    </w:p>
    <w:p>
      <w:pPr>
        <w:keepNext/>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r>
        <w:br w:type="page"/>
      </w:r>
    </w:p>
    <w:p>
      <w:pPr>
        <w:keepNext/>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