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400" w:after="120"/>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Lilly and the Essence Sphere at Aelwyn's workbench.</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Professor Aelwyn Ravenstone, planar researcher.</w:t>
      </w:r>
    </w:p>
    <w:p>
      <w:pPr>
        <w:keepNext/>
        <w:spacing w:before="400" w:after="120"/>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Floraburst, the party's chosen companion.</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Pr>
      <w:r>
        <w:rPr>
          <w:rFonts w:ascii="Georgia" w:hAnsi="Georgia" w:cs="Georgia"/>
          <w:b/>
          <w:color w:val="B8860B"/>
          <w:sz w:val="32"/>
        </w:rPr>
        <w:t>Appendix: Creatures of Session Three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r>
        <w:br w:type="page"/>
      </w:r>
    </w:p>
    <w:p>
      <w:pPr>
        <w:keepNext/>
        <w:spacing w:before="220" w:after="60"/>
      </w:pPr>
      <w:r>
        <w:rPr>
          <w:rFonts w:ascii="Georgia" w:hAnsi="Georgia" w:cs="Georgia"/>
          <w:b/>
          <w:color w:val="A0522D"/>
          <w:sz w:val="26"/>
        </w:rPr>
        <w:t>The Professor's Companions</w:t>
      </w:r>
    </w:p>
    <w:p>
      <w:pPr>
        <w:spacing w:after="80"/>
      </w:pPr>
      <w:r>
        <w:rPr>
          <w:rFonts w:ascii="Georgia" w:hAnsi="Georgia" w:cs="Georgia"/>
          <w:b w:val="0"/>
          <w:i w:val="0"/>
          <w:color w:val="222222"/>
          <w:sz w:val="21"/>
        </w:rPr>
        <w:t>Three small wonders were offered at Ravenstone Laboratory; the party chose Floraburst.</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w:t>
      </w:r>
    </w:p>
    <w:p>
      <w:pPr>
        <w:pBdr>
          <w:left w:val="single" w:sz="18" w:space="12" w:color="8B2020"/>
        </w:pBdr>
        <w:shd w:val="clear" w:color="auto" w:fill="FCF6F6"/>
        <w:spacing w:before="30" w:after="70"/>
        <w:ind w:left="340" w:right="340"/>
      </w:pP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