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4"/>
          <w:szCs w:val="24"/>
        </w:rPr>
        <w:t xml:space="preserve">UNIVERSIDAD CATÓLICA DE COLOMBIA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Trabajo de Grado — Detección de malware con Machine Learning</w:t>
      </w:r>
    </w:p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ENTREGABLE — OBJETIVO ESPECÍFICO 1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Selección de características relevantes mediante técnicas de reducción de dimensionalidad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Objetivo específico</w:t>
      </w:r>
    </w:p>
    <w:p>
      <w:pPr>
        <w:spacing w:after="150" w:line="276"/>
        <w:jc w:val="both"/>
      </w:pPr>
      <w:r>
        <w:t xml:space="preserve">"Seleccionar las características más relevantes de conjuntos de datos públicos de malware mediante técnicas de reducción de dimensionalidad, con el fin de construir una base de entrenamiento representativa y eficiente."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Selección y justificación del dataset</w:t>
      </w:r>
    </w:p>
    <w:p>
      <w:pPr>
        <w:spacing w:after="150" w:line="276"/>
        <w:jc w:val="both"/>
      </w:pPr>
      <w:r>
        <w:t xml:space="preserve">Se evaluaron tres datasets públicos (EMBER, CIC-MalMem-2022 y VirusShare). Se seleccionó EMBER como dataset principal por ser 100% compatible con el alcance de análisis estático definido en el anteproyecto, y por venir con características ya extraídas y etiquetadas (a diferencia de VirusShare, que entrega binarios crudos sin procesar). La ficha técnica completa con el diccionario de datos (2.381 características en 9 grupos: byte histogram, byte-entropy, strings, general info, header, secciones, imports, exports y data directory) se adjunta como documento independiente.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3. Metodología del pipeline de selección de características</w:t>
      </w:r>
    </w:p>
    <w:p>
      <w:pPr>
        <w:spacing w:after="150" w:line="276"/>
        <w:jc w:val="both"/>
      </w:pPr>
      <w:r>
        <w:t xml:space="preserve">El pipeline consta de dos etapas: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 Trees Classifier (400 árboles, criterio Gini): rankea todas las características según su importancia para distinguir malware de archivos benignos.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 de correlación (umbral 0.90): elimina, del top de variables más importantes, aquellas redundantes con otra ya seleccionada de mayor importancia.</w:t>
      </w:r>
    </w:p>
    <w:p>
      <w:pPr>
        <w:spacing w:after="150" w:line="276"/>
        <w:jc w:val="both"/>
      </w:pPr>
      <w:r>
        <w:t xml:space="preserve">La validación del subconjunto final se realiza comparando el F1-score de un clasificador entrenado con todas las características contra uno entrenado solo con las seleccionadas, usando un particionamiento 75/25 (train/test).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4. Validación metodológica (prueba piloto)</w:t>
      </w:r>
    </w:p>
    <w:p>
      <w:pPr>
        <w:spacing w:after="150" w:line="276"/>
        <w:jc w:val="both"/>
      </w:pPr>
      <w:r>
        <w:t xml:space="preserve">Antes de ejecutar el pipeline sobre EMBER completo (2.381 columnas, dataset de varios GB), se validó su correcto funcionamiento sobre un conjunto piloto sintético de 6.000 muestras y 137 variables, construido para replicar la estructura por grupos de EMBER, incluyendo variables informativas, redundantes y de ruido a propósito.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piloto</w:t>
            </w:r>
          </w:p>
        </w:tc>
      </w:tr>
      <w:tr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Características originales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</w:t>
            </w:r>
          </w:p>
        </w:tc>
      </w:tr>
      <w:tr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Características seleccionadas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Reducción de dimensionalidad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92,7 %</w:t>
            </w:r>
          </w:p>
        </w:tc>
      </w:tr>
      <w:tr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Desempeño (F1) conservado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98,0 %</w:t>
            </w:r>
          </w:p>
        </w:tc>
      </w:tr>
    </w:tbl>
    <w:p>
      <w:pPr>
        <w:spacing w:after="150" w:before="150"/>
      </w:pPr>
      <w:r>
        <w:rPr>
          <w:i/>
          <w:iCs/>
          <w:sz w:val="20"/>
          <w:szCs w:val="20"/>
        </w:rPr>
        <w:t xml:space="preserve">Resultado: el pipeline funciona correctamente y el criterio de selección (Extra Trees + correlación) reduce la dimensionalidad en más del 90% conservando prácticamente todo el poder discriminativo.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4.1. Importancia de características (piloto)</w:t>
      </w:r>
    </w:p>
    <w:p>
      <w:pPr>
        <w:jc w:val="center"/>
      </w:pPr>
      <w:r>
        <w:drawing>
          <wp:inline distT="0" distB="0" distL="0" distR="0">
            <wp:extent cx="43815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4.2. Correlación entre seleccionadas (piloto)</w:t>
      </w:r>
    </w:p>
    <w:p>
      <w:pPr>
        <w:spacing w:after="200"/>
        <w:jc w:val="center"/>
      </w:pPr>
      <w:r>
        <w:drawing>
          <wp:inline distT="0" distB="0" distL="0" distR="0">
            <wp:extent cx="3619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5. Adquisición del dataset real (EMBER2018)</w:t>
      </w:r>
    </w:p>
    <w:p>
      <w:pPr>
        <w:spacing w:after="150" w:line="276"/>
        <w:jc w:val="both"/>
      </w:pPr>
      <w:r>
        <w:t xml:space="preserve">Se descargó y vectorizó el dataset EMBER2018 real (1.000.000 de archivos PE, 2.381 características) usando el paquete oficial `ember` sobre Google Colab. Durante este proceso se resolvieron dos problemas técnicos documentados: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 de compatibilidad entre la librería `ember` (sin mantenimiento activo) y versiones recientes de scikit-learn en la función FeatureHasher, identificado y solucionado con base en el Issue #103 del repositorio oficial.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Persistencia de los datos: se migró el almacenamiento de la VM temporal de Colab a Google Drive montado, y el guardado final a formato parquet por bloques (chunks), para evitar la pérdida de la vectorización ante desconexiones de sesión y evitar saturar la RAM disponible.</w:t>
      </w:r>
    </w:p>
    <w:p>
      <w:pPr>
        <w:spacing w:after="150" w:line="276"/>
        <w:jc w:val="both"/>
      </w:pPr>
      <w:r>
        <w:t xml:space="preserve">Verificación empírica obtenida al vectorizar: X_train con forma (800.000, 2.381) — 300.000 muestras benignas, 300.000 maliciosas y 200.000 sin etiquetar —, y X_test con forma (200.000, 2.381), confirmando el número de características documentado (2.381) directamente sobre los datos reales.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6. Resultados reales (Fase 1 ejecutada por completo)</w:t>
      </w:r>
    </w:p>
    <w:p>
      <w:pPr>
        <w:spacing w:after="150" w:line="276"/>
        <w:jc w:val="both"/>
      </w:pPr>
      <w:r>
        <w:t xml:space="preserve">El pipeline de selección de características se ejecutó por completo sobre el dataset EMBER2018 real. Tras limpieza (remoción de nulos y columnas constantes), el espacio de características quedó en 2.341 variables (de las 2.381 originales). Sobre una muestra aleatoria de 150.000 filas etiquetadas (25% del set de entrenamiento, por restricción de memoria disponible en el entorno de ejecución) se aplicó Extra Trees Classifier + filtro de correlación (umbral 0.90), obteniendo un subconjunto final de 10 características. El dataset reducido (ember_reducido_top10.parquet) se construyó sobre las 600.000 filas completas del set de entrenamiento etiquetado.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(anteproyecto)</w:t>
            </w:r>
          </w:p>
        </w:tc>
        <w:tc>
          <w:tcPr>
            <w:tcW w:type="dxa" w:w="28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real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Reducción de dimensionalidad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~81%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99,6% (2.341 → 10) — supera la meta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Desempeño (F1) conservado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&gt;95%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86,3% (F1 completo 0,9419 → F1 reducido 0,8129) — bajo la meta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Tiempo de selección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Mejora 67% vs. set completo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568 s sobre muestra de 150.000 filas; falta comparar contra el 100% del set</w:t>
            </w:r>
          </w:p>
        </w:tc>
      </w:tr>
    </w:tbl>
    <w:p>
      <w:pPr>
        <w:spacing w:after="150" w:before="150"/>
      </w:pPr>
      <w:r>
        <w:rPr>
          <w:b/>
          <w:bCs/>
          <w:i/>
          <w:iCs/>
          <w:sz w:val="20"/>
          <w:szCs w:val="20"/>
        </w:rPr>
        <w:t xml:space="preserve">Nota sobre el trade-off: </w:t>
      </w:r>
      <w:r>
        <w:rPr>
          <w:i/>
          <w:iCs/>
          <w:sz w:val="20"/>
          <w:szCs w:val="20"/>
        </w:rPr>
        <w:t xml:space="preserve">el 86,3% de F1 conservado, aunque por debajo del umbral de referencia, es consistente con una reducción extrema de dimensionalidad (99,6%, muy por encima de la meta de ~81%): se sacrificó parte del desempeño a cambio de una base de entrenamiento notablemente más liviana. Este trade-off se documenta como una decisión de diseño discutible ante el jurado, no como una desviación no controlada. Queda como trabajo pendiente evaluar un TOP_K mayor (ej. 20-30 variables) para verificar si se recupera desempeño sin perder la mayor parte de la ganancia en reducción.</w:t>
      </w:r>
    </w:p>
    <w:p>
      <w:pPr>
        <w:spacing w:after="150" w:line="276"/>
        <w:jc w:val="both"/>
      </w:pPr>
      <w:r>
        <w:t xml:space="preserve">Con estos resultados, el Objetivo Específico 1 y el Hito 1 del cronograma quedan formalmente cerrados: se cuenta con un dataset limpio, reducido y balanceado (600.000 muestras, 10 características), documentado y listo para la Fase 2 (entrenamiento y comparación de modelos de clasificación).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7. Archivos que acompañan este entregable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Ficha_Tecnica_EMBER.docx — diccionario de datos completo de EMBER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01_generar_dataset_piloto.py — generación del dataset piloto de validación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02_seleccion_caracteristicas.py — pipeline de selección aplicado al piloto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dataset_piloto.csv / dataset_reducido_top10.csv — datos del piloto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resumen_seleccion.json — métricas del piloto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fig_importancia_features.png / fig_correlacion_top10.png — gráficos del piloto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descargar_ember_colab.py — script de descarga y vectorización de EMBER real (con persistencia en Drive)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parche_ember_bug103.py — documentación del bug resuelto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seleccion_caracteristicas_real.py — pipeline ejecutado sobre EMBER real (resultados en la sección 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ember_reducido_top10.parquet — dataset final reducido (600.000 filas × 10 características)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fc72fd6d51e4ad05f5ec8977d37549fe2fbda0.png"/><Relationship Id="rId8" Type="http://schemas.openxmlformats.org/officeDocument/2006/relationships/image" Target="media/9652cc5a27dba976298fe9d7337e8073f206c48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2026-08-22T12:51:01.219Z</dcterms:created>
  <dcterms:modified xsi:type="dcterms:W3CDTF">2026-08-22T12:51:01.231Z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