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67662" w14:textId="77777777" w:rsidR="001B53AC" w:rsidRDefault="00481AE1">
      <w:pPr>
        <w:spacing w:after="100"/>
      </w:pPr>
      <w:r>
        <w:rPr>
          <w:b/>
          <w:bCs/>
          <w:sz w:val="26"/>
          <w:szCs w:val="26"/>
        </w:rPr>
        <w:t>SECCIONES ACTUALIZADAS — Resultados reales de Fase 1 (EMBER2018)</w:t>
      </w:r>
    </w:p>
    <w:p w14:paraId="1F7892E7" w14:textId="69B81F67" w:rsidR="001B53AC" w:rsidRDefault="00481AE1">
      <w:pPr>
        <w:pBdr>
          <w:bottom w:val="single" w:sz="6" w:space="0" w:color="AAAAAA"/>
        </w:pBdr>
        <w:spacing w:after="300"/>
      </w:pPr>
      <w:r>
        <w:rPr>
          <w:i/>
          <w:iCs/>
          <w:color w:val="555555"/>
          <w:sz w:val="18"/>
          <w:szCs w:val="18"/>
        </w:rPr>
        <w:t xml:space="preserve">Nota: estas secciones reemplazan a las correspondientes en el documento de TG1. Se generaron a partir de la ejecución real del pipeline sobre el </w:t>
      </w:r>
      <w:proofErr w:type="spellStart"/>
      <w:r>
        <w:rPr>
          <w:i/>
          <w:iCs/>
          <w:color w:val="555555"/>
          <w:sz w:val="18"/>
          <w:szCs w:val="18"/>
        </w:rPr>
        <w:t>dataset</w:t>
      </w:r>
      <w:proofErr w:type="spellEnd"/>
      <w:r>
        <w:rPr>
          <w:i/>
          <w:iCs/>
          <w:color w:val="555555"/>
          <w:sz w:val="18"/>
          <w:szCs w:val="18"/>
        </w:rPr>
        <w:t xml:space="preserve"> EMBER2018 en Google </w:t>
      </w:r>
      <w:proofErr w:type="spellStart"/>
      <w:r>
        <w:rPr>
          <w:i/>
          <w:iCs/>
          <w:color w:val="555555"/>
          <w:sz w:val="18"/>
          <w:szCs w:val="18"/>
        </w:rPr>
        <w:t>Colab</w:t>
      </w:r>
      <w:proofErr w:type="spellEnd"/>
      <w:r>
        <w:rPr>
          <w:i/>
          <w:iCs/>
          <w:color w:val="555555"/>
          <w:sz w:val="18"/>
          <w:szCs w:val="18"/>
        </w:rPr>
        <w:t xml:space="preserve">. </w:t>
      </w:r>
      <w:r>
        <w:rPr>
          <w:i/>
          <w:iCs/>
          <w:color w:val="555555"/>
          <w:sz w:val="18"/>
          <w:szCs w:val="18"/>
        </w:rPr>
        <w:t xml:space="preserve">El </w:t>
      </w:r>
      <w:proofErr w:type="spellStart"/>
      <w:r>
        <w:rPr>
          <w:i/>
          <w:iCs/>
          <w:color w:val="555555"/>
          <w:sz w:val="18"/>
          <w:szCs w:val="18"/>
        </w:rPr>
        <w:t>dataset</w:t>
      </w:r>
      <w:proofErr w:type="spellEnd"/>
      <w:r>
        <w:rPr>
          <w:i/>
          <w:iCs/>
          <w:color w:val="555555"/>
          <w:sz w:val="18"/>
          <w:szCs w:val="18"/>
        </w:rPr>
        <w:t xml:space="preserve"> final reducido (ember_reducido_top10.pa</w:t>
      </w:r>
      <w:r>
        <w:rPr>
          <w:i/>
          <w:iCs/>
          <w:color w:val="555555"/>
          <w:sz w:val="18"/>
          <w:szCs w:val="18"/>
        </w:rPr>
        <w:t>rquet) se construyó sobre las 600,000 filas etiquetadas completas; la selección de características (ranking de importancia) se calculó sobre una muestra aleatoria de 150,000 filas por restricciones de memoria disponible en el entorno de ejecución.</w:t>
      </w:r>
    </w:p>
    <w:p w14:paraId="6FA860C9" w14:textId="77777777" w:rsidR="001B53AC" w:rsidRDefault="00481AE1">
      <w:pPr>
        <w:pStyle w:val="Ttulo2"/>
        <w:spacing w:before="200" w:after="150"/>
      </w:pPr>
      <w:r>
        <w:t>3.3 Indi</w:t>
      </w:r>
      <w:r>
        <w:t>cadores clave de desempeño (</w:t>
      </w:r>
      <w:proofErr w:type="spellStart"/>
      <w:r>
        <w:t>KPIs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160"/>
      </w:tblGrid>
      <w:tr w:rsidR="001B53AC" w14:paraId="065DEEEC" w14:textId="77777777">
        <w:tblPrEx>
          <w:tblCellMar>
            <w:top w:w="0" w:type="dxa"/>
            <w:bottom w:w="0" w:type="dxa"/>
          </w:tblCellMar>
        </w:tblPrEx>
        <w:tc>
          <w:tcPr>
            <w:tcW w:w="2200" w:type="dxa"/>
            <w:shd w:val="clear" w:color="auto" w:fill="1F3864"/>
          </w:tcPr>
          <w:p w14:paraId="2995FA0E" w14:textId="77777777" w:rsidR="001B53AC" w:rsidRDefault="00481AE1">
            <w:r>
              <w:rPr>
                <w:b/>
                <w:bCs/>
                <w:color w:val="FFFFFF"/>
              </w:rPr>
              <w:t>Objetivo Específico</w:t>
            </w:r>
          </w:p>
        </w:tc>
        <w:tc>
          <w:tcPr>
            <w:tcW w:w="2600" w:type="dxa"/>
            <w:shd w:val="clear" w:color="auto" w:fill="1F3864"/>
          </w:tcPr>
          <w:p w14:paraId="79A6A873" w14:textId="77777777" w:rsidR="001B53AC" w:rsidRDefault="00481AE1">
            <w:r>
              <w:rPr>
                <w:b/>
                <w:bCs/>
                <w:color w:val="FFFFFF"/>
              </w:rPr>
              <w:t>KPI</w:t>
            </w:r>
          </w:p>
        </w:tc>
        <w:tc>
          <w:tcPr>
            <w:tcW w:w="2400" w:type="dxa"/>
            <w:shd w:val="clear" w:color="auto" w:fill="1F3864"/>
          </w:tcPr>
          <w:p w14:paraId="09993AEB" w14:textId="77777777" w:rsidR="001B53AC" w:rsidRDefault="00481AE1">
            <w:r>
              <w:rPr>
                <w:b/>
                <w:bCs/>
                <w:color w:val="FFFFFF"/>
              </w:rPr>
              <w:t>Meta / Valor Esperado</w:t>
            </w:r>
          </w:p>
        </w:tc>
        <w:tc>
          <w:tcPr>
            <w:tcW w:w="2160" w:type="dxa"/>
            <w:shd w:val="clear" w:color="auto" w:fill="1F3864"/>
          </w:tcPr>
          <w:p w14:paraId="5675F5A7" w14:textId="77777777" w:rsidR="001B53AC" w:rsidRDefault="00481AE1">
            <w:r>
              <w:rPr>
                <w:b/>
                <w:bCs/>
                <w:color w:val="FFFFFF"/>
              </w:rPr>
              <w:t>Resultado obtenido (Fase 1 ejecutada)</w:t>
            </w:r>
          </w:p>
        </w:tc>
      </w:tr>
      <w:tr w:rsidR="001B53AC" w14:paraId="1BBDFA9D" w14:textId="77777777">
        <w:tblPrEx>
          <w:tblCellMar>
            <w:top w:w="0" w:type="dxa"/>
            <w:bottom w:w="0" w:type="dxa"/>
          </w:tblCellMar>
        </w:tblPrEx>
        <w:tc>
          <w:tcPr>
            <w:tcW w:w="2200" w:type="dxa"/>
          </w:tcPr>
          <w:p w14:paraId="5CA392BF" w14:textId="77777777" w:rsidR="001B53AC" w:rsidRDefault="00481AE1">
            <w:r>
              <w:rPr>
                <w:b/>
                <w:bCs/>
                <w:sz w:val="19"/>
                <w:szCs w:val="19"/>
              </w:rPr>
              <w:t>OE1: Seleccionar las características más relevantes de conjuntos de datos públicos de malware mediante técnicas de reducción de dimension</w:t>
            </w:r>
            <w:r>
              <w:rPr>
                <w:b/>
                <w:bCs/>
                <w:sz w:val="19"/>
                <w:szCs w:val="19"/>
              </w:rPr>
              <w:t>alidad.</w:t>
            </w:r>
          </w:p>
        </w:tc>
        <w:tc>
          <w:tcPr>
            <w:tcW w:w="2600" w:type="dxa"/>
          </w:tcPr>
          <w:p w14:paraId="0A41A060" w14:textId="77777777" w:rsidR="001B53AC" w:rsidRDefault="00481AE1">
            <w:r>
              <w:rPr>
                <w:sz w:val="19"/>
                <w:szCs w:val="19"/>
              </w:rPr>
              <w:t>Porcentaje de Reducción de Dimensionalidad</w:t>
            </w:r>
          </w:p>
        </w:tc>
        <w:tc>
          <w:tcPr>
            <w:tcW w:w="2400" w:type="dxa"/>
          </w:tcPr>
          <w:p w14:paraId="12B24770" w14:textId="77777777" w:rsidR="001B53AC" w:rsidRDefault="00481AE1">
            <w:r>
              <w:rPr>
                <w:sz w:val="19"/>
                <w:szCs w:val="19"/>
              </w:rPr>
              <w:t>~81% (reducción a los 10 atributos más influyentes)</w:t>
            </w:r>
          </w:p>
        </w:tc>
        <w:tc>
          <w:tcPr>
            <w:tcW w:w="2160" w:type="dxa"/>
            <w:shd w:val="clear" w:color="auto" w:fill="E2EFDA"/>
          </w:tcPr>
          <w:p w14:paraId="5C6B4EE1" w14:textId="77777777" w:rsidR="001B53AC" w:rsidRDefault="00481AE1">
            <w:r>
              <w:rPr>
                <w:sz w:val="19"/>
                <w:szCs w:val="19"/>
              </w:rPr>
              <w:t>99.6% (de 2341 a 10 características) — SUPERA la meta</w:t>
            </w:r>
          </w:p>
        </w:tc>
      </w:tr>
      <w:tr w:rsidR="001B53AC" w14:paraId="524A6B41" w14:textId="77777777">
        <w:tblPrEx>
          <w:tblCellMar>
            <w:top w:w="0" w:type="dxa"/>
            <w:bottom w:w="0" w:type="dxa"/>
          </w:tblCellMar>
        </w:tblPrEx>
        <w:tc>
          <w:tcPr>
            <w:tcW w:w="2200" w:type="dxa"/>
          </w:tcPr>
          <w:p w14:paraId="62440996" w14:textId="77777777" w:rsidR="001B53AC" w:rsidRDefault="001B53AC"/>
        </w:tc>
        <w:tc>
          <w:tcPr>
            <w:tcW w:w="2600" w:type="dxa"/>
          </w:tcPr>
          <w:p w14:paraId="6730B44E" w14:textId="77777777" w:rsidR="001B53AC" w:rsidRDefault="00481AE1">
            <w:r>
              <w:rPr>
                <w:sz w:val="19"/>
                <w:szCs w:val="19"/>
              </w:rPr>
              <w:t>Tasa de Conservación de Desempeño (F1-score)</w:t>
            </w:r>
          </w:p>
        </w:tc>
        <w:tc>
          <w:tcPr>
            <w:tcW w:w="2400" w:type="dxa"/>
          </w:tcPr>
          <w:p w14:paraId="5281F4FE" w14:textId="77777777" w:rsidR="001B53AC" w:rsidRDefault="00481AE1">
            <w:r>
              <w:rPr>
                <w:sz w:val="19"/>
                <w:szCs w:val="19"/>
              </w:rPr>
              <w:t>&gt; 95% del desempeño original preservado</w:t>
            </w:r>
          </w:p>
        </w:tc>
        <w:tc>
          <w:tcPr>
            <w:tcW w:w="2160" w:type="dxa"/>
            <w:shd w:val="clear" w:color="auto" w:fill="FDEBD0"/>
          </w:tcPr>
          <w:p w14:paraId="5EA09A40" w14:textId="77777777" w:rsidR="001B53AC" w:rsidRDefault="00481AE1">
            <w:r>
              <w:rPr>
                <w:sz w:val="19"/>
                <w:szCs w:val="19"/>
              </w:rPr>
              <w:t>86.3% del F1 original conservado (F1 completo = 0.9419 → F1 reducido = 0.8129) — por debajo de la meta</w:t>
            </w:r>
          </w:p>
        </w:tc>
      </w:tr>
      <w:tr w:rsidR="001B53AC" w14:paraId="312B121A" w14:textId="77777777">
        <w:tblPrEx>
          <w:tblCellMar>
            <w:top w:w="0" w:type="dxa"/>
            <w:bottom w:w="0" w:type="dxa"/>
          </w:tblCellMar>
        </w:tblPrEx>
        <w:tc>
          <w:tcPr>
            <w:tcW w:w="2200" w:type="dxa"/>
          </w:tcPr>
          <w:p w14:paraId="0C018CEF" w14:textId="77777777" w:rsidR="001B53AC" w:rsidRDefault="001B53AC"/>
        </w:tc>
        <w:tc>
          <w:tcPr>
            <w:tcW w:w="2600" w:type="dxa"/>
          </w:tcPr>
          <w:p w14:paraId="32886B04" w14:textId="77777777" w:rsidR="001B53AC" w:rsidRDefault="00481AE1">
            <w:r>
              <w:rPr>
                <w:sz w:val="19"/>
                <w:szCs w:val="19"/>
              </w:rPr>
              <w:t>Tiempo de Procesamiento de Características</w:t>
            </w:r>
          </w:p>
        </w:tc>
        <w:tc>
          <w:tcPr>
            <w:tcW w:w="2400" w:type="dxa"/>
          </w:tcPr>
          <w:p w14:paraId="367E4927" w14:textId="77777777" w:rsidR="001B53AC" w:rsidRDefault="00481AE1">
            <w:r>
              <w:rPr>
                <w:sz w:val="19"/>
                <w:szCs w:val="19"/>
              </w:rPr>
              <w:t>Mejora (disminución) del 67% vs. set completo</w:t>
            </w:r>
          </w:p>
        </w:tc>
        <w:tc>
          <w:tcPr>
            <w:tcW w:w="2160" w:type="dxa"/>
            <w:shd w:val="clear" w:color="auto" w:fill="E2EFDA"/>
          </w:tcPr>
          <w:p w14:paraId="25C928B3" w14:textId="77777777" w:rsidR="001B53AC" w:rsidRDefault="00481AE1">
            <w:r>
              <w:rPr>
                <w:sz w:val="19"/>
                <w:szCs w:val="19"/>
              </w:rPr>
              <w:t>Selección ejecutada en 568 s sobre muestra de 150,000 filas (25% del set etiquetado); no evaluado aún contra el 100% del set completo</w:t>
            </w:r>
          </w:p>
        </w:tc>
      </w:tr>
    </w:tbl>
    <w:p w14:paraId="5C623653" w14:textId="77777777" w:rsidR="001B53AC" w:rsidRDefault="00481AE1">
      <w:pPr>
        <w:spacing w:before="150" w:after="300"/>
      </w:pPr>
      <w:r>
        <w:rPr>
          <w:i/>
          <w:iCs/>
          <w:sz w:val="18"/>
          <w:szCs w:val="18"/>
        </w:rPr>
        <w:t xml:space="preserve">Nota sobre la meta de conservación de desempeño: la meta original del anteproyecto se planteó en términos de "conservación de varianza" (métrica no calculada en esta ejecución). El resultado obtenido se reporta en términos de conservación de F1-score, una </w:t>
      </w:r>
      <w:r>
        <w:rPr>
          <w:i/>
          <w:iCs/>
          <w:sz w:val="18"/>
          <w:szCs w:val="18"/>
        </w:rPr>
        <w:t xml:space="preserve">métrica más exigente y directamente relevante para el problema de clasificación. El 86.3% de F1 conservado, aunque por debajo del umbral de referencia, es consistente con una reducción extrema de dimensionalidad (99.6%, muy por encima de la meta de ~81%): </w:t>
      </w:r>
      <w:r>
        <w:rPr>
          <w:i/>
          <w:iCs/>
          <w:sz w:val="18"/>
          <w:szCs w:val="18"/>
        </w:rPr>
        <w:t xml:space="preserve">se sacrificó parte del desempeño a cambio de una base de entrenamiento notablemente más liviana. Este </w:t>
      </w:r>
      <w:proofErr w:type="spellStart"/>
      <w:r>
        <w:rPr>
          <w:i/>
          <w:iCs/>
          <w:sz w:val="18"/>
          <w:szCs w:val="18"/>
        </w:rPr>
        <w:t>trade</w:t>
      </w:r>
      <w:proofErr w:type="spellEnd"/>
      <w:r>
        <w:rPr>
          <w:i/>
          <w:iCs/>
          <w:sz w:val="18"/>
          <w:szCs w:val="18"/>
        </w:rPr>
        <w:t>-off debe discutirse explícitamente ante el jurado como una decisión de diseño, no como una desviación no controlada.</w:t>
      </w:r>
    </w:p>
    <w:p w14:paraId="3ECB07E9" w14:textId="77777777" w:rsidR="001B53AC" w:rsidRDefault="00481AE1">
      <w:pPr>
        <w:pStyle w:val="Ttulo2"/>
        <w:spacing w:before="300" w:after="150"/>
      </w:pPr>
      <w:r>
        <w:t xml:space="preserve">6.1 Fases del trabajo de grado </w:t>
      </w:r>
      <w:r>
        <w:t>— Fase 1 (actualizada con resultados)</w:t>
      </w:r>
    </w:p>
    <w:p w14:paraId="0DFB55DB" w14:textId="77777777" w:rsidR="001B53AC" w:rsidRDefault="00481AE1">
      <w:pPr>
        <w:pStyle w:val="Ttulo3"/>
        <w:spacing w:after="100"/>
      </w:pPr>
      <w:r>
        <w:t>Fase 1 — Análisis y selección de características</w:t>
      </w:r>
    </w:p>
    <w:p w14:paraId="7E196EB9" w14:textId="77777777" w:rsidR="001B53AC" w:rsidRDefault="00481AE1">
      <w:pPr>
        <w:spacing w:after="150"/>
      </w:pPr>
      <w:r>
        <w:rPr>
          <w:sz w:val="21"/>
          <w:szCs w:val="21"/>
        </w:rPr>
        <w:t>El punto de partida del proyecto es conseguir y preparar los datos sobre los que se va a trabajar. Para esto se revisaron conjuntos de datos públicos de malware disponib</w:t>
      </w:r>
      <w:r>
        <w:rPr>
          <w:sz w:val="21"/>
          <w:szCs w:val="21"/>
        </w:rPr>
        <w:t xml:space="preserve">les en la comunidad científica, entre ellos EMBER, CIC-MalMem-2022 y </w:t>
      </w:r>
      <w:proofErr w:type="spellStart"/>
      <w:r>
        <w:rPr>
          <w:sz w:val="21"/>
          <w:szCs w:val="21"/>
        </w:rPr>
        <w:t>VirusShare</w:t>
      </w:r>
      <w:proofErr w:type="spellEnd"/>
      <w:r>
        <w:rPr>
          <w:sz w:val="21"/>
          <w:szCs w:val="21"/>
        </w:rPr>
        <w:t>, con el objetivo de identificar cuáles son los más representativos, actualizados y adecuados para el tipo de análisis que se quiere realizar. De este análisis se seleccionó EMB</w:t>
      </w:r>
      <w:r>
        <w:rPr>
          <w:sz w:val="21"/>
          <w:szCs w:val="21"/>
        </w:rPr>
        <w:t>ER2018 como conjunto de datos principal para la Fase 1, por su volumen (600,000 muestras etiquetadas de entrenamiento, 2381 características vectorizadas por archivo), su adopción amplia en la literatura revisada en el estado del arte, y la disponibilidad p</w:t>
      </w:r>
      <w:r>
        <w:rPr>
          <w:sz w:val="21"/>
          <w:szCs w:val="21"/>
        </w:rPr>
        <w:t>ública de su esquema de extracción de características.</w:t>
      </w:r>
    </w:p>
    <w:p w14:paraId="30B9A9F1" w14:textId="77777777" w:rsidR="001B53AC" w:rsidRDefault="00481AE1">
      <w:pPr>
        <w:spacing w:after="150"/>
      </w:pPr>
      <w:r>
        <w:rPr>
          <w:sz w:val="21"/>
          <w:szCs w:val="21"/>
        </w:rPr>
        <w:t>Esta fase ya fue ejecutada de forma completa sobre datos reales, con los siguientes resultados. El conjunto de datos EMBER2018 se descargó y vectorizó (2381 columnas de características por archivo), ob</w:t>
      </w:r>
      <w:r>
        <w:rPr>
          <w:sz w:val="21"/>
          <w:szCs w:val="21"/>
        </w:rPr>
        <w:t>teniendo una distribución de 300,000 archivos benignos, 300,000 maliciosos y 200,000 sin etiqueta en el set de entrenamiento, más 200,000 archivos adicionales en el set de prueba. Tras un proceso de limpieza (remoción de valores nulos y columnas constantes</w:t>
      </w:r>
      <w:r>
        <w:rPr>
          <w:sz w:val="21"/>
          <w:szCs w:val="21"/>
        </w:rPr>
        <w:t xml:space="preserve">), el espacio de características quedó en 2341 variables. Sobre una muestra aleatoria de 150,000 filas etiquetadas se aplicó el algoritmo Extra </w:t>
      </w:r>
      <w:proofErr w:type="spellStart"/>
      <w:r>
        <w:rPr>
          <w:sz w:val="21"/>
          <w:szCs w:val="21"/>
        </w:rPr>
        <w:t>Trees</w:t>
      </w:r>
      <w:proofErr w:type="spellEnd"/>
      <w:r>
        <w:rPr>
          <w:sz w:val="21"/>
          <w:szCs w:val="21"/>
        </w:rPr>
        <w:t xml:space="preserve"> </w:t>
      </w:r>
      <w:proofErr w:type="spellStart"/>
      <w:r>
        <w:rPr>
          <w:sz w:val="21"/>
          <w:szCs w:val="21"/>
        </w:rPr>
        <w:t>Classifier</w:t>
      </w:r>
      <w:proofErr w:type="spellEnd"/>
      <w:r>
        <w:rPr>
          <w:sz w:val="21"/>
          <w:szCs w:val="21"/>
        </w:rPr>
        <w:t xml:space="preserve"> para obtener un ranking de importancia de variables, y posteriormente un filtro de correlación </w:t>
      </w:r>
      <w:r>
        <w:rPr>
          <w:sz w:val="21"/>
          <w:szCs w:val="21"/>
        </w:rPr>
        <w:t>(umbral de 0.90) sobre las 30 características de mayor importancia, para eliminar variables redundantes antes de quedarse con las 10 finales.</w:t>
      </w:r>
    </w:p>
    <w:p w14:paraId="5DB94A68" w14:textId="77777777" w:rsidR="001B53AC" w:rsidRDefault="00481AE1">
      <w:pPr>
        <w:spacing w:after="150"/>
      </w:pPr>
      <w:r>
        <w:rPr>
          <w:sz w:val="21"/>
          <w:szCs w:val="21"/>
        </w:rPr>
        <w:lastRenderedPageBreak/>
        <w:t>El resultado fue una reducción de dimensionalidad del 99.6% (de 2341 a 10 características), con un F1-score de 0.9</w:t>
      </w:r>
      <w:r>
        <w:rPr>
          <w:sz w:val="21"/>
          <w:szCs w:val="21"/>
        </w:rPr>
        <w:t>419 usando el conjunto completo de variables frente a 0.8129 usando únicamente las 10 características seleccionadas — es decir, se conserva el 86.3% del desempeño original con menos del 0.5% de las variables. El proceso de selección tomó 568 segundos sobre</w:t>
      </w:r>
      <w:r>
        <w:rPr>
          <w:sz w:val="21"/>
          <w:szCs w:val="21"/>
        </w:rPr>
        <w:t xml:space="preserve"> la muestra utilizada. Con estos resultados, el </w:t>
      </w:r>
      <w:proofErr w:type="spellStart"/>
      <w:r>
        <w:rPr>
          <w:sz w:val="21"/>
          <w:szCs w:val="21"/>
        </w:rPr>
        <w:t>dataset</w:t>
      </w:r>
      <w:proofErr w:type="spellEnd"/>
      <w:r>
        <w:rPr>
          <w:sz w:val="21"/>
          <w:szCs w:val="21"/>
        </w:rPr>
        <w:t xml:space="preserve"> reducido y balanceado (ember_reducido_top10.parquet) queda construido sobre las 600,000 filas completas del set de entrenamiento etiquetado, listo para la Fase 2 (entrenamiento y comparación de modelo</w:t>
      </w:r>
      <w:r>
        <w:rPr>
          <w:sz w:val="21"/>
          <w:szCs w:val="21"/>
        </w:rPr>
        <w:t>s de clasificación).</w:t>
      </w:r>
    </w:p>
    <w:sectPr w:rsidR="001B53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C43AA"/>
    <w:multiLevelType w:val="hybridMultilevel"/>
    <w:tmpl w:val="3B988B02"/>
    <w:lvl w:ilvl="0" w:tplc="73C82300">
      <w:start w:val="1"/>
      <w:numFmt w:val="bullet"/>
      <w:lvlText w:val="●"/>
      <w:lvlJc w:val="left"/>
      <w:pPr>
        <w:ind w:left="720" w:hanging="360"/>
      </w:pPr>
    </w:lvl>
    <w:lvl w:ilvl="1" w:tplc="41ACBDC0">
      <w:start w:val="1"/>
      <w:numFmt w:val="bullet"/>
      <w:lvlText w:val="○"/>
      <w:lvlJc w:val="left"/>
      <w:pPr>
        <w:ind w:left="1440" w:hanging="360"/>
      </w:pPr>
    </w:lvl>
    <w:lvl w:ilvl="2" w:tplc="19D6B124">
      <w:start w:val="1"/>
      <w:numFmt w:val="bullet"/>
      <w:lvlText w:val="■"/>
      <w:lvlJc w:val="left"/>
      <w:pPr>
        <w:ind w:left="2160" w:hanging="360"/>
      </w:pPr>
    </w:lvl>
    <w:lvl w:ilvl="3" w:tplc="37C869A2">
      <w:start w:val="1"/>
      <w:numFmt w:val="bullet"/>
      <w:lvlText w:val="●"/>
      <w:lvlJc w:val="left"/>
      <w:pPr>
        <w:ind w:left="2880" w:hanging="360"/>
      </w:pPr>
    </w:lvl>
    <w:lvl w:ilvl="4" w:tplc="F8FEB7E8">
      <w:start w:val="1"/>
      <w:numFmt w:val="bullet"/>
      <w:lvlText w:val="○"/>
      <w:lvlJc w:val="left"/>
      <w:pPr>
        <w:ind w:left="3600" w:hanging="360"/>
      </w:pPr>
    </w:lvl>
    <w:lvl w:ilvl="5" w:tplc="CE5C5856">
      <w:start w:val="1"/>
      <w:numFmt w:val="bullet"/>
      <w:lvlText w:val="■"/>
      <w:lvlJc w:val="left"/>
      <w:pPr>
        <w:ind w:left="4320" w:hanging="360"/>
      </w:pPr>
    </w:lvl>
    <w:lvl w:ilvl="6" w:tplc="4F7013A2">
      <w:start w:val="1"/>
      <w:numFmt w:val="bullet"/>
      <w:lvlText w:val="●"/>
      <w:lvlJc w:val="left"/>
      <w:pPr>
        <w:ind w:left="5040" w:hanging="360"/>
      </w:pPr>
    </w:lvl>
    <w:lvl w:ilvl="7" w:tplc="868C4616">
      <w:start w:val="1"/>
      <w:numFmt w:val="bullet"/>
      <w:lvlText w:val="●"/>
      <w:lvlJc w:val="left"/>
      <w:pPr>
        <w:ind w:left="5760" w:hanging="360"/>
      </w:pPr>
    </w:lvl>
    <w:lvl w:ilvl="8" w:tplc="1D06F8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3AC"/>
    <w:rsid w:val="001B53AC"/>
    <w:rsid w:val="00481A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F8E4"/>
  <w15:docId w15:val="{7A8649DA-06B4-4FF7-B23D-600C6F97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688</Words>
  <Characters>3785</Characters>
  <Application>Microsoft Office Word</Application>
  <DocSecurity>0</DocSecurity>
  <Lines>31</Lines>
  <Paragraphs>8</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 6</cp:lastModifiedBy>
  <cp:revision>2</cp:revision>
  <dcterms:created xsi:type="dcterms:W3CDTF">2026-08-20T17:24:00Z</dcterms:created>
  <dcterms:modified xsi:type="dcterms:W3CDTF">2026-08-20T17:27:00Z</dcterms:modified>
</cp:coreProperties>
</file>