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Interactive prototypes demo - </w:t>
      </w:r>
      <w:hyperlink r:id="rId5">
        <w:r w:rsidDel="00000000" w:rsidR="00000000" w:rsidRPr="00000000">
          <w:rPr>
            <w:color w:val="1155cc"/>
            <w:u w:val="single"/>
            <w:rtl w:val="0"/>
          </w:rPr>
          <w:t xml:space="preserve">https://trial.dc.irise.com:443/iRise/ds/play/5f84e2f15d9c427b964c8159c8747704</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Dynamic Volunteer Form - Instead of using a dropdown that points to different volunteer forms, we envision one dynamic form. This will simultaneously declutter the website, provide a sleek user experience, and capture only the information that is necessary for each type of volunteer.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Events/Media Page - The new Events page will also feature past events and possibly embedded social media posts that tag Surgery on Sunday. Here, we would include testimonials, success stories, and news articles about 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Braintree Donations - Our team recommends that the client switch from PayPal to Braintree. We will introduce the donor to a warm webpage that invites and inspires them to become a part of something exciting. Happy photos and possibly quotes from real SOS patients will assure donors that they are making a difference.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Homepage - Although not a high risk deliverable, the homepage would benefit from an easy cleanup and design enhancement. This is the page users first see when they navigate to the website, so it should inspire them to donate, volunteer, or spread the word about 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Admin Portal - We envision a centralized portal for SOS staff and coordinators to schedule surgeries, events, run reports, and manage SOS data without needing to frequently access the MySQL database directly.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Presentation Notes (mine)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put together an interactive prototypes demo to give you an idea of what we envision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Homepage - Not high risk, benefit from cleanup and enhancement. First thing they see, inspire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Dynamic Volunteer Form - Declutter, sleek user experience, capture only necessary info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Events/Media - Past events and social media. Testimonials, stories, articles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Donations - Invites and inspires, part of something exciting. Photos and quotes, making a difference.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 Portal - Login, we map form inputs to MySQL using WordPress plugin or HTML and PHP. Reports read data from MySQL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ial.dc.irise.com:443/iRise/ds/play/5f84e2f15d9c427b964c8159c8747704" TargetMode="External"/></Relationships>
</file>