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4057"/>
          <w:sz w:val="52"/>
          <w:szCs w:val="52"/>
        </w:rPr>
        <w:t xml:space="preserve">특  허  명  세  서  초  안</w:t>
      </w:r>
    </w:p>
    <w:p>
      <w:pPr>
        <w:spacing w:after="120" w:before="120"/>
        <w:jc w:val="center"/>
      </w:pPr>
      <w:r>
        <w:rPr>
          <w:rFonts w:ascii="Arial" w:cs="Arial" w:eastAsia="Arial" w:hAnsi="Arial"/>
          <w:i/>
          <w:iCs/>
          <w:color w:val="5A7A9A"/>
          <w:sz w:val="28"/>
          <w:szCs w:val="28"/>
        </w:rPr>
        <w:t xml:space="preserve">PATENT SPECIFICATION DRAFT  v2.1</w:t>
      </w:r>
    </w:p>
    <w:p>
      <w:pPr>
        <w:spacing w:after="600" w:before="60"/>
        <w:jc w:val="center"/>
      </w:pPr>
      <w:r>
        <w:rPr>
          <w:rFonts w:ascii="Arial" w:cs="Arial" w:eastAsia="Arial" w:hAnsi="Arial"/>
          <w:color w:val="888888"/>
          <w:sz w:val="22"/>
          <w:szCs w:val="22"/>
        </w:rPr>
        <w:t xml:space="preserve">(선행연구 한계 분석 추가판)</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00"/>
      </w:tblGrid>
      <w:tr>
        <w:tc>
          <w:tcPr>
            <w:tcW w:type="dxa" w:w="3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both"/>
            </w:pPr>
            <w:r>
              <w:rPr>
                <w:rFonts w:ascii="Arial" w:cs="Arial" w:eastAsia="Arial" w:hAnsi="Arial"/>
                <w:b/>
                <w:bCs/>
                <w:color w:val="FFFFFF"/>
                <w:sz w:val="20"/>
                <w:szCs w:val="20"/>
              </w:rPr>
              <w:t xml:space="preserve">발명의 명칭</w:t>
            </w:r>
          </w:p>
        </w:tc>
        <w:tc>
          <w:tcPr>
            <w:tcW w:type="dxa" w:w="61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both"/>
            </w:pPr>
            <w:r>
              <w:rPr>
                <w:rFonts w:ascii="Arial" w:cs="Arial" w:eastAsia="Arial" w:hAnsi="Arial"/>
                <w:b/>
                <w:bCs/>
                <w:color w:val="FFFFFF"/>
                <w:sz w:val="20"/>
                <w:szCs w:val="20"/>
              </w:rPr>
              <w:t xml:space="preserve">신제품 매출 예측을 위한 다중 에이전트 앙상블 시스템 및 방법</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출원인</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(출원인 기재)</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발명자</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(발명자 기재)</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출원국</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대한민국 (우선권주장: PCT 국제출원 예정)</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 분류(CPC)</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G06Q 10/04 · G06Q 30/02 · G06N 20/00 · G06F 16/903</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문서 상태</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초안 v2.1 (KIPO AI 심사기준 합치 전면 보완) — 출원 전 비공개</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작성일</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2026년 4월</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bottom w:val="single" w:color="CCCCCC" w:sz="4"/>
        </w:pBdr>
        <w:spacing w:after="240" w:before="24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목  차</w:t>
      </w:r>
    </w:p>
    <w:p>
      <w:pPr>
        <w:spacing w:after="120" w:before="60"/>
        <w:jc w:val="both"/>
      </w:pPr>
      <w:r>
        <w:rPr>
          <w:rFonts w:ascii="Arial" w:cs="Arial" w:eastAsia="Arial" w:hAnsi="Arial"/>
          <w:sz w:val="22"/>
          <w:szCs w:val="22"/>
        </w:rPr>
        <w:t xml:space="preserve">제1절  발명의 명칭</w:t>
      </w:r>
    </w:p>
    <w:p>
      <w:pPr>
        <w:spacing w:after="120" w:before="60"/>
        <w:jc w:val="both"/>
      </w:pPr>
      <w:r>
        <w:rPr>
          <w:rFonts w:ascii="Arial" w:cs="Arial" w:eastAsia="Arial" w:hAnsi="Arial"/>
          <w:sz w:val="22"/>
          <w:szCs w:val="22"/>
        </w:rPr>
        <w:t xml:space="preserve">제2절  기술 분야</w:t>
      </w:r>
    </w:p>
    <w:p>
      <w:pPr>
        <w:spacing w:after="120" w:before="60"/>
        <w:jc w:val="both"/>
      </w:pPr>
      <w:r>
        <w:rPr>
          <w:rFonts w:ascii="Arial" w:cs="Arial" w:eastAsia="Arial" w:hAnsi="Arial"/>
          <w:sz w:val="22"/>
          <w:szCs w:val="22"/>
        </w:rPr>
        <w:t xml:space="preserve">제3절  배경 기술 및 선행연구의 한계  ← 신규 추가</w:t>
      </w:r>
    </w:p>
    <w:p>
      <w:pPr>
        <w:spacing w:after="120" w:before="60"/>
        <w:jc w:val="both"/>
      </w:pPr>
      <w:r>
        <w:rPr>
          <w:rFonts w:ascii="Arial" w:cs="Arial" w:eastAsia="Arial" w:hAnsi="Arial"/>
          <w:sz w:val="22"/>
          <w:szCs w:val="22"/>
        </w:rPr>
        <w:t xml:space="preserve">    3.1  선행 연구문헌의 한계</w:t>
      </w:r>
    </w:p>
    <w:p>
      <w:pPr>
        <w:spacing w:after="120" w:before="60"/>
        <w:jc w:val="both"/>
      </w:pPr>
      <w:r>
        <w:rPr>
          <w:rFonts w:ascii="Arial" w:cs="Arial" w:eastAsia="Arial" w:hAnsi="Arial"/>
          <w:sz w:val="22"/>
          <w:szCs w:val="22"/>
        </w:rPr>
        <w:t xml:space="preserve">    3.2  선행 특허의 한계</w:t>
      </w:r>
    </w:p>
    <w:p>
      <w:pPr>
        <w:spacing w:after="120" w:before="60"/>
        <w:jc w:val="both"/>
      </w:pPr>
      <w:r>
        <w:rPr>
          <w:rFonts w:ascii="Arial" w:cs="Arial" w:eastAsia="Arial" w:hAnsi="Arial"/>
          <w:sz w:val="22"/>
          <w:szCs w:val="22"/>
        </w:rPr>
        <w:t xml:space="preserve">    3.3  기존 기술의 종합적 한계 요약</w:t>
      </w:r>
    </w:p>
    <w:p>
      <w:pPr>
        <w:spacing w:after="120" w:before="60"/>
        <w:jc w:val="both"/>
      </w:pPr>
      <w:r>
        <w:rPr>
          <w:rFonts w:ascii="Arial" w:cs="Arial" w:eastAsia="Arial" w:hAnsi="Arial"/>
          <w:sz w:val="22"/>
          <w:szCs w:val="22"/>
        </w:rPr>
        <w:t xml:space="preserve">    3.4  선행연구 참고문헌</w:t>
      </w:r>
    </w:p>
    <w:p>
      <w:pPr>
        <w:spacing w:after="120" w:before="60"/>
        <w:jc w:val="both"/>
      </w:pPr>
      <w:r>
        <w:rPr>
          <w:rFonts w:ascii="Arial" w:cs="Arial" w:eastAsia="Arial" w:hAnsi="Arial"/>
          <w:sz w:val="22"/>
          <w:szCs w:val="22"/>
        </w:rPr>
        <w:t xml:space="preserve">제4절  발명이 해결하고자 하는 과제</w:t>
      </w:r>
    </w:p>
    <w:p>
      <w:pPr>
        <w:spacing w:after="120" w:before="60"/>
        <w:jc w:val="both"/>
      </w:pPr>
      <w:r>
        <w:rPr>
          <w:rFonts w:ascii="Arial" w:cs="Arial" w:eastAsia="Arial" w:hAnsi="Arial"/>
          <w:sz w:val="22"/>
          <w:szCs w:val="22"/>
        </w:rPr>
        <w:t xml:space="preserve">제5절  과제 해결 수단</w:t>
      </w:r>
    </w:p>
    <w:p>
      <w:pPr>
        <w:spacing w:after="120" w:before="60"/>
        <w:jc w:val="both"/>
      </w:pPr>
      <w:r>
        <w:rPr>
          <w:rFonts w:ascii="Arial" w:cs="Arial" w:eastAsia="Arial" w:hAnsi="Arial"/>
          <w:sz w:val="22"/>
          <w:szCs w:val="22"/>
        </w:rPr>
        <w:t xml:space="preserve">제6절  발명의 효과</w:t>
      </w:r>
    </w:p>
    <w:p>
      <w:pPr>
        <w:spacing w:after="120" w:before="60"/>
        <w:jc w:val="both"/>
      </w:pPr>
      <w:r>
        <w:rPr>
          <w:rFonts w:ascii="Arial" w:cs="Arial" w:eastAsia="Arial" w:hAnsi="Arial"/>
          <w:sz w:val="22"/>
          <w:szCs w:val="22"/>
        </w:rPr>
        <w:t xml:space="preserve">제7절  도면의 간단한 설명</w:t>
      </w:r>
    </w:p>
    <w:p>
      <w:pPr>
        <w:spacing w:after="120" w:before="60"/>
        <w:jc w:val="both"/>
      </w:pPr>
      <w:r>
        <w:rPr>
          <w:rFonts w:ascii="Arial" w:cs="Arial" w:eastAsia="Arial" w:hAnsi="Arial"/>
          <w:sz w:val="22"/>
          <w:szCs w:val="22"/>
        </w:rPr>
        <w:t xml:space="preserve">제8절  발명을 실시하기 위한 구체적인 내용 (8.1~8.9, SD/SIR 동적 에이전트 및 신뢰도 향상 기술 포함)</w:t>
      </w:r>
    </w:p>
    <w:p>
      <w:pPr>
        <w:spacing w:after="120" w:before="60"/>
        <w:jc w:val="both"/>
      </w:pPr>
      <w:r>
        <w:rPr>
          <w:rFonts w:ascii="Arial" w:cs="Arial" w:eastAsia="Arial" w:hAnsi="Arial"/>
          <w:sz w:val="22"/>
          <w:szCs w:val="22"/>
        </w:rPr>
        <w:t xml:space="preserve">제9절  청구범위</w:t>
      </w:r>
    </w:p>
    <w:p>
      <w:pPr>
        <w:spacing w:after="120" w:before="60"/>
        <w:jc w:val="both"/>
      </w:pPr>
      <w:r>
        <w:rPr>
          <w:rFonts w:ascii="Arial" w:cs="Arial" w:eastAsia="Arial" w:hAnsi="Arial"/>
          <w:sz w:val="22"/>
          <w:szCs w:val="22"/>
        </w:rPr>
        <w:t xml:space="preserve">제10절  요약서</w:t>
      </w:r>
    </w:p>
    <w:p>
      <w:pPr>
        <w:spacing w:after="120" w:before="60"/>
        <w:jc w:val="both"/>
      </w:pPr>
      <w:r>
        <w:rPr>
          <w:rFonts w:ascii="Arial" w:cs="Arial" w:eastAsia="Arial" w:hAnsi="Arial"/>
          <w:sz w:val="22"/>
          <w:szCs w:val="22"/>
        </w:rPr>
        <w:t xml:space="preserve">제11절  도면</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제1절  발명의 명칭</w:t>
      </w:r>
    </w:p>
    <w:p>
      <w:pPr>
        <w:spacing w:after="120" w:before="60"/>
        <w:jc w:val="both"/>
      </w:pPr>
      <w:r>
        <w:rPr>
          <w:rFonts w:ascii="Arial" w:cs="Arial" w:eastAsia="Arial" w:hAnsi="Arial"/>
          <w:sz w:val="22"/>
          <w:szCs w:val="22"/>
        </w:rPr>
        <w:t xml:space="preserve">신제품 매출 예측을 위한 다중 에이전트 앙상블 시스템 및 방법</w:t>
      </w:r>
    </w:p>
    <w:p>
      <w:pPr>
        <w:spacing w:after="120" w:before="60"/>
        <w:jc w:val="both"/>
      </w:pPr>
      <w:r>
        <w:rPr>
          <w:rFonts w:ascii="Arial" w:cs="Arial" w:eastAsia="Arial" w:hAnsi="Arial"/>
          <w:sz w:val="22"/>
          <w:szCs w:val="22"/>
        </w:rPr>
        <w:t xml:space="preserve">(영문) Multi-Agent Ensemble System and Method for New Product Sales Forecasting</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제2절  기술 분야</w:t>
      </w:r>
    </w:p>
    <w:p>
      <w:pPr>
        <w:spacing w:after="120" w:before="60"/>
        <w:jc w:val="both"/>
      </w:pPr>
      <w:r>
        <w:rPr>
          <w:rFonts w:ascii="Arial" w:cs="Arial" w:eastAsia="Arial" w:hAnsi="Arial"/>
          <w:sz w:val="22"/>
          <w:szCs w:val="22"/>
        </w:rPr>
        <w:t xml:space="preserve">본 발명은 인공지능(AI) 기반 비즈니스 예측 시스템에 관한 것으로, 특히 신제품 또는 신서비스의 출시 전 사업화 타당성 분석 단계에서 과거 영업·매출 데이터가 전무한 상황에서, 대형 언어 모델(LLM)·복수의 이종 전문 예측 에이전트·동적 수학 모델·지식재산권(IP) 강도 지수를 통합한 컴퓨터 구현 시스템으로 연도별 매출 확률 분포(P10/P50/P90 구간)를 자동 산출하는 방법 및 시스템에 관한 것이다.</w:t>
      </w:r>
    </w:p>
    <w:p>
      <w:pPr>
        <w:spacing w:after="120" w:before="60"/>
        <w:jc w:val="both"/>
      </w:pPr>
      <w:r>
        <w:rPr>
          <w:rFonts w:ascii="Arial" w:cs="Arial" w:eastAsia="Arial" w:hAnsi="Arial"/>
          <w:sz w:val="22"/>
          <w:szCs w:val="22"/>
        </w:rPr>
        <w:t xml:space="preserve">본 명세서에서 '다중 에이전트 앙상블 시스템'이란 오케스트레이터가 복수의 이종(異種) 예측 에이전트를 병렬 실행하고 그 결과를 동적 가중치로 통합하는 컴퓨터 구현 아키텍처를 의미한다. 이종성(heterogeneity)은 각 에이전트가 서로 다른 이론적 기반을 사용하는 것을 의미하며, 구체적으로 다음 기준 중 하나 이상을 충족할 때 이종으로 판단한다: ① 수학적 모델의 구조가 상이하거나(예: 미분방정식 기반 확산 모델 vs 통계적 유추법 vs 전문가 합성), ② 파라미터 추정의 방법론적 가정이 상이하거나(예: 시장 확산 속도를 단일 계수로 추정 vs 스톡-플로우 방정식으로 분해), ③ 예측 근거 데이터의 성격이 상이한 경우(예: 시장 규모 데이터 vs 유사 제품 궤적 데이터 vs 전문가 판단). 이종 앙상블은 단일 방법론의 체계적 편향을 구조적으로 감소시키는 핵심 메커니즘이다.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제3절  배경 기술 및 선행연구의 한계</w:t>
      </w:r>
    </w:p>
    <w:p>
      <w:pPr>
        <w:spacing w:after="120" w:before="60"/>
        <w:jc w:val="both"/>
      </w:pPr>
      <w:r>
        <w:rPr>
          <w:rFonts w:ascii="Arial" w:cs="Arial" w:eastAsia="Arial" w:hAnsi="Arial"/>
          <w:sz w:val="22"/>
          <w:szCs w:val="22"/>
        </w:rPr>
        <w:t xml:space="preserve">신제품 또는 신서비스의 사업성 평가에서 연도별 매출 예측은 투자 의사결정, IR(투자자 관계), 사업계획서 수립에 핵심적인 역할을 한다. 그러나 스타트업이나 기업 내 신사업 부문은 과거 영업 실적 데이터가 존재하지 않아 ARIMA, SARIMA 등 전통적인 시계열 예측 기법을 적용할 수 없다는 근본적인 제약이 있다.</w:t>
      </w:r>
    </w:p>
    <w:p>
      <w:pPr>
        <w:pStyle w:val="Heading2"/>
        <w:spacing w:after="120" w:before="360"/>
      </w:pPr>
      <w:r>
        <w:rPr>
          <w:rFonts w:ascii="Arial" w:cs="Arial" w:eastAsia="Arial" w:hAnsi="Arial"/>
          <w:b/>
          <w:bCs/>
          <w:color w:val="1B3A52"/>
          <w:sz w:val="30"/>
          <w:szCs w:val="30"/>
        </w:rPr>
        <w:t xml:space="preserve">3.1  선행 연구문헌의 한계</w:t>
      </w:r>
    </w:p>
    <w:p>
      <w:pPr>
        <w:pStyle w:val="Heading3"/>
        <w:spacing w:after="120" w:before="240"/>
      </w:pPr>
      <w:r>
        <w:rPr>
          <w:rFonts w:ascii="Arial" w:cs="Arial" w:eastAsia="Arial" w:hAnsi="Arial"/>
          <w:b/>
          <w:bCs/>
          <w:color w:val="1B3A52"/>
          <w:sz w:val="26"/>
          <w:szCs w:val="26"/>
        </w:rPr>
        <w:t xml:space="preserve">(1) Bass 확산 모델의 한계</w:t>
      </w:r>
    </w:p>
    <w:p>
      <w:pPr>
        <w:spacing w:after="120" w:before="60"/>
        <w:jc w:val="both"/>
      </w:pPr>
      <w:r>
        <w:rPr>
          <w:rFonts w:ascii="Arial" w:cs="Arial" w:eastAsia="Arial" w:hAnsi="Arial"/>
          <w:sz w:val="22"/>
          <w:szCs w:val="22"/>
        </w:rPr>
        <w:t xml:space="preserve">Bass(1969)가 제안한 신제품 확산 모델은 이후 50년 이상 마케팅 과학의 핵심 도구로 활용되어 왔으며, 2023년 8월 기준 구글 스칼라 피인용 횟수가 약 11,352회에 달한다. 그러나 본 발명의 배경이 되는 핵심 한계는 다음과 같다.</w:t>
      </w:r>
    </w:p>
    <w:p>
      <w:pPr>
        <w:spacing w:after="80" w:before="80"/>
        <w:ind w:left="360"/>
        <w:jc w:val="both"/>
      </w:pPr>
      <w:r>
        <w:rPr>
          <w:rFonts w:ascii="Arial" w:cs="Arial" w:eastAsia="Arial" w:hAnsi="Arial"/>
          <w:b/>
          <w:bCs/>
          <w:sz w:val="22"/>
          <w:szCs w:val="22"/>
        </w:rPr>
        <w:t xml:space="preserve">(a) 파라미터 추정의 선행 데이터 의존성: </w:t>
      </w:r>
      <w:r>
        <w:rPr>
          <w:rFonts w:ascii="Arial" w:cs="Arial" w:eastAsia="Arial" w:hAnsi="Arial"/>
          <w:sz w:val="22"/>
          <w:szCs w:val="22"/>
        </w:rPr>
        <w:t xml:space="preserve">Bass 모델의 혁신계수(p)·모방계수(q)는 이론적으로 사전 추정이 가능하나, 실제로는 수 기간 이상의 실제 판매 데이터가 축적된 후에야 안정적인 추정이 가능하다. 즉 기업의 핵심 의사결정 시점이 이미 지난 후에야 정확한 예측이 산출된다는 근본적 모순을 내포한다.</w:t>
      </w:r>
    </w:p>
    <w:p>
      <w:pPr>
        <w:spacing w:after="80" w:before="40"/>
        <w:ind w:left="720"/>
        <w:jc w:val="both"/>
      </w:pPr>
      <w:r>
        <w:rPr>
          <w:rFonts w:ascii="Arial" w:cs="Arial" w:eastAsia="Arial" w:hAnsi="Arial"/>
          <w:i/>
          <w:iCs/>
          <w:color w:val="185FA5"/>
          <w:sz w:val="20"/>
          <w:szCs w:val="20"/>
        </w:rPr>
        <w:t xml:space="preserve">• Ismail &amp; Abu (2013). A Study on New Product Demand Forecasting Based on Bass Diffusion Model. ResearchGate.</w:t>
      </w:r>
      <w:r>
        <w:rPr>
          <w:rFonts w:ascii="Arial" w:cs="Arial" w:eastAsia="Arial" w:hAnsi="Arial"/>
          <w:sz w:val="22"/>
          <w:szCs w:val="22"/>
        </w:rPr>
        <w:t xml:space="preserve"> — 본 연구는 Bass 모델이 역사적 데이터 없이도 말레이시아 자동차 수요 예측에 적용 가능함을 보였으나, 파라미터 추정의 주관성과 유사 제품 선택 기준의 불명확성을 핵심 한계로 지적하였다.</w:t>
      </w:r>
    </w:p>
    <w:p>
      <w:pPr>
        <w:spacing w:after="80" w:before="80"/>
        <w:ind w:left="360"/>
        <w:jc w:val="both"/>
      </w:pPr>
      <w:r>
        <w:rPr>
          <w:rFonts w:ascii="Arial" w:cs="Arial" w:eastAsia="Arial" w:hAnsi="Arial"/>
          <w:b/>
          <w:bCs/>
          <w:sz w:val="22"/>
          <w:szCs w:val="22"/>
        </w:rPr>
        <w:t xml:space="preserve">(b) 유사 제품 선택의 주관성: </w:t>
      </w:r>
      <w:r>
        <w:rPr>
          <w:rFonts w:ascii="Arial" w:cs="Arial" w:eastAsia="Arial" w:hAnsi="Arial"/>
          <w:sz w:val="22"/>
          <w:szCs w:val="22"/>
        </w:rPr>
        <w:t xml:space="preserve">유추법(Analogous Forecasting)에 의한 Bass 파라미터 추정 시, 어떤 제품을 유사 제품으로 선정하느냐에 따라 p·q 값이 크게 달라진다. 선행 연구에 따르면 벤치마크 선택 기준이 명확하지 않고 전문가의 주관적 판단에 의존한다는 점이 반복적으로 지적되어 왔다.</w:t>
      </w:r>
    </w:p>
    <w:p>
      <w:pPr>
        <w:spacing w:after="80" w:before="40"/>
        <w:ind w:left="720"/>
        <w:jc w:val="both"/>
      </w:pPr>
      <w:r>
        <w:rPr>
          <w:rFonts w:ascii="Arial" w:cs="Arial" w:eastAsia="Arial" w:hAnsi="Arial"/>
          <w:i/>
          <w:iCs/>
          <w:color w:val="185FA5"/>
          <w:sz w:val="20"/>
          <w:szCs w:val="20"/>
        </w:rPr>
        <w:t xml:space="preserve">• Lee et al. (2013). Pre-launch New Product Demand Forecasting Using the Bass Model. Technological Forecasting and Social Change, 86.</w:t>
      </w:r>
      <w:r>
        <w:rPr>
          <w:rFonts w:ascii="Arial" w:cs="Arial" w:eastAsia="Arial" w:hAnsi="Arial"/>
          <w:sz w:val="22"/>
          <w:szCs w:val="22"/>
        </w:rPr>
        <w:t xml:space="preserve"> — 87개 제품의 속성 DB와 확산 DB를 구축하여 Bass 파라미터를 ML로 예측하는 접근을 제안하였으나, 벤치마크 선택의 주관성과 체계적 방법론의 부재를 핵심 한계로 지적하였다.</w:t>
      </w:r>
    </w:p>
    <w:p>
      <w:pPr>
        <w:spacing w:after="80" w:before="80"/>
        <w:ind w:left="360"/>
        <w:jc w:val="both"/>
      </w:pPr>
      <w:r>
        <w:rPr>
          <w:rFonts w:ascii="Arial" w:cs="Arial" w:eastAsia="Arial" w:hAnsi="Arial"/>
          <w:b/>
          <w:bCs/>
          <w:sz w:val="22"/>
          <w:szCs w:val="22"/>
        </w:rPr>
        <w:t xml:space="preserve">(c) 마케팅 변수의 실제값 반영 불가: </w:t>
      </w:r>
      <w:r>
        <w:rPr>
          <w:rFonts w:ascii="Arial" w:cs="Arial" w:eastAsia="Arial" w:hAnsi="Arial"/>
          <w:sz w:val="22"/>
          <w:szCs w:val="22"/>
        </w:rPr>
        <w:t xml:space="preserve">일반화 Bass 모델(GBM)은 마케팅 변수를 '변화율(percentage change)'로만 반영하며 실제 예산·채널 수준을 직접 반영하지 못한다. 이로 인해 마케팅 투자 수준을 달리하는 시나리오 시뮬레이션에 활용하기 어렵다.</w:t>
      </w:r>
    </w:p>
    <w:p>
      <w:pPr>
        <w:spacing w:after="80" w:before="40"/>
        <w:ind w:left="720"/>
        <w:jc w:val="both"/>
      </w:pPr>
      <w:r>
        <w:rPr>
          <w:rFonts w:ascii="Arial" w:cs="Arial" w:eastAsia="Arial" w:hAnsi="Arial"/>
          <w:i/>
          <w:iCs/>
          <w:color w:val="185FA5"/>
          <w:sz w:val="20"/>
          <w:szCs w:val="20"/>
        </w:rPr>
        <w:t xml:space="preserve">• Cosguner &amp; Seetharaman (2022). Dynamic Pricing for New Products Using a Utility-Based Generalization of the Bass Diffusion Model. Management Science, 68(3), 1904-1922.</w:t>
      </w:r>
      <w:r>
        <w:rPr>
          <w:rFonts w:ascii="Arial" w:cs="Arial" w:eastAsia="Arial" w:hAnsi="Arial"/>
          <w:sz w:val="22"/>
          <w:szCs w:val="22"/>
        </w:rPr>
        <w:t xml:space="preserve"> — GBM의 한계를 지적하고 효용 기반 확산 모델(BGDM/BLDM)을 제안하였으나, 마케팅 지연 효과(Adstock)와 채널 다양성의 정량화는 반영되지 않았다.</w:t>
      </w:r>
    </w:p>
    <w:p>
      <w:pPr>
        <w:spacing w:after="80" w:before="80"/>
        <w:ind w:left="360"/>
        <w:jc w:val="both"/>
      </w:pPr>
      <w:r>
        <w:rPr>
          <w:rFonts w:ascii="Arial" w:cs="Arial" w:eastAsia="Arial" w:hAnsi="Arial"/>
          <w:b/>
          <w:bCs/>
          <w:sz w:val="22"/>
          <w:szCs w:val="22"/>
        </w:rPr>
        <w:t xml:space="preserve">(d) 이질적 사용자 의사결정 및 관심 감퇴 미반영: </w:t>
      </w:r>
      <w:r>
        <w:rPr>
          <w:rFonts w:ascii="Arial" w:cs="Arial" w:eastAsia="Arial" w:hAnsi="Arial"/>
          <w:sz w:val="22"/>
          <w:szCs w:val="22"/>
        </w:rPr>
        <w:t xml:space="preserve">고전 Bass 모델은 사용자 의사결정의 이질성과 시간에 따른 사용자 관심 감퇴(temporal decay)를 무시한다. Industry 4.0 환경에서 디지털 플랫폼의 정보 확산 예측에 적용 시 예측 오차가 증가하는 핵심 원인이다.</w:t>
      </w:r>
    </w:p>
    <w:p>
      <w:pPr>
        <w:spacing w:after="80" w:before="40"/>
        <w:ind w:left="720"/>
        <w:jc w:val="both"/>
      </w:pPr>
      <w:r>
        <w:rPr>
          <w:rFonts w:ascii="Arial" w:cs="Arial" w:eastAsia="Arial" w:hAnsi="Arial"/>
          <w:i/>
          <w:iCs/>
          <w:color w:val="185FA5"/>
          <w:sz w:val="20"/>
          <w:szCs w:val="20"/>
        </w:rPr>
        <w:t xml:space="preserve">• Han et al. (2023). Predicting Product Information Diffusion for Sustainable Quality Management in Industry 4.0: An Improved Bass Model Approach. Scientific Reports (Nature), 2023.</w:t>
      </w:r>
      <w:r>
        <w:rPr>
          <w:rFonts w:ascii="Arial" w:cs="Arial" w:eastAsia="Arial" w:hAnsi="Arial"/>
          <w:sz w:val="22"/>
          <w:szCs w:val="22"/>
        </w:rPr>
        <w:t xml:space="preserve"> — 이질적 정보원 전환과 관심 감퇴 메커니즘을 통합한 2단계 확산 프레임워크를 제안하였으나, IP 강도·마케팅 예산·멀티에이전트 통합 요소는 포함되지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(2) 기존 데이터 없는 신제품 예측의 머신러닝 한계</w:t>
      </w:r>
    </w:p>
    <w:p>
      <w:pPr>
        <w:spacing w:after="120" w:before="60"/>
        <w:jc w:val="both"/>
      </w:pPr>
      <w:r>
        <w:rPr>
          <w:rFonts w:ascii="Arial" w:cs="Arial" w:eastAsia="Arial" w:hAnsi="Arial"/>
          <w:sz w:val="22"/>
          <w:szCs w:val="22"/>
        </w:rPr>
        <w:t xml:space="preserve">기존 판매 이력 데이터가 없는 신제품(cold-start) 예측 문제는 수요 예측 분야에서 오랜 난제로 인식되어 왔다.</w:t>
      </w:r>
    </w:p>
    <w:p>
      <w:pPr>
        <w:spacing w:after="80" w:before="80"/>
        <w:ind w:left="360"/>
        <w:jc w:val="both"/>
      </w:pPr>
      <w:r>
        <w:rPr>
          <w:rFonts w:ascii="Arial" w:cs="Arial" w:eastAsia="Arial" w:hAnsi="Arial"/>
          <w:b/>
          <w:bCs/>
          <w:sz w:val="22"/>
          <w:szCs w:val="22"/>
        </w:rPr>
        <w:t xml:space="preserve">(a) cold-start 문제와 일반화 제약: </w:t>
      </w:r>
      <w:r>
        <w:rPr>
          <w:rFonts w:ascii="Arial" w:cs="Arial" w:eastAsia="Arial" w:hAnsi="Arial"/>
          <w:sz w:val="22"/>
          <w:szCs w:val="22"/>
        </w:rPr>
        <w:t xml:space="preserve">신제품·신매장 출시 시 특정 판매 시계열의 이력 데이터가 부재할 때, 머신러닝의 '일반화(generalization) 효과'를 활용하는 방법이 제안되고 있으나, 이는 충분한 유사 제품 이력 데이터가 존재할 것을 전제하며 완전히 새로운 카테고리 제품에는 적용이 제한된다.</w:t>
      </w:r>
    </w:p>
    <w:p>
      <w:pPr>
        <w:spacing w:after="80" w:before="40"/>
        <w:ind w:left="720"/>
        <w:jc w:val="both"/>
      </w:pPr>
      <w:r>
        <w:rPr>
          <w:rFonts w:ascii="Arial" w:cs="Arial" w:eastAsia="Arial" w:hAnsi="Arial"/>
          <w:i/>
          <w:iCs/>
          <w:color w:val="185FA5"/>
          <w:sz w:val="20"/>
          <w:szCs w:val="20"/>
        </w:rPr>
        <w:t xml:space="preserve">• Grari et al. (2019). Machine-Learning Models for Sales Time Series Forecasting. Data, 4(1), 15. MDPI.</w:t>
      </w:r>
      <w:r>
        <w:rPr>
          <w:rFonts w:ascii="Arial" w:cs="Arial" w:eastAsia="Arial" w:hAnsi="Arial"/>
          <w:sz w:val="22"/>
          <w:szCs w:val="22"/>
        </w:rPr>
        <w:t xml:space="preserve"> — 스태킹(stacking) 기법의 앙상블 회귀로 신제품 판매 예측 성능 향상을 입증하였으나, 완전한 데이터 부재 상황(out-of-sample cold-start)에 대한 해결책을 제시하지 못하였다.</w:t>
      </w:r>
    </w:p>
    <w:p>
      <w:pPr>
        <w:spacing w:after="80" w:before="80"/>
        <w:ind w:left="360"/>
        <w:jc w:val="both"/>
      </w:pPr>
      <w:r>
        <w:rPr>
          <w:rFonts w:ascii="Arial" w:cs="Arial" w:eastAsia="Arial" w:hAnsi="Arial"/>
          <w:b/>
          <w:bCs/>
          <w:sz w:val="22"/>
          <w:szCs w:val="22"/>
        </w:rPr>
        <w:t xml:space="preserve">(b) 단일 방법론의 편향 문제: </w:t>
      </w:r>
      <w:r>
        <w:rPr>
          <w:rFonts w:ascii="Arial" w:cs="Arial" w:eastAsia="Arial" w:hAnsi="Arial"/>
          <w:sz w:val="22"/>
          <w:szCs w:val="22"/>
        </w:rPr>
        <w:t xml:space="preserve">기존 연구의 상당수는 통계적 학습, 머신러닝, 복합 모델 중 하나에 의존하며 서로 다른 이론적 기반을 가진 방법론을 체계적으로 결합하여 불확실성을 정량화하는 프레임워크가 부재하다.</w:t>
      </w:r>
    </w:p>
    <w:p>
      <w:pPr>
        <w:spacing w:after="80" w:before="40"/>
        <w:ind w:left="720"/>
        <w:jc w:val="both"/>
      </w:pPr>
      <w:r>
        <w:rPr>
          <w:rFonts w:ascii="Arial" w:cs="Arial" w:eastAsia="Arial" w:hAnsi="Arial"/>
          <w:i/>
          <w:iCs/>
          <w:color w:val="185FA5"/>
          <w:sz w:val="20"/>
          <w:szCs w:val="20"/>
        </w:rPr>
        <w:t xml:space="preserve">• Yan &amp; Hu (2023). New Product Demand Forecasting and Production Capacity Adjustment Strategies. Computers &amp; Industrial Engineering, 185.</w:t>
      </w:r>
      <w:r>
        <w:rPr>
          <w:rFonts w:ascii="Arial" w:cs="Arial" w:eastAsia="Arial" w:hAnsi="Arial"/>
          <w:sz w:val="22"/>
          <w:szCs w:val="22"/>
        </w:rPr>
        <w:t xml:space="preserve"> — 교차 제품 구전(WOM) 효과를 통합한 복합 예측 프레임워크를 제안하였으나, 과거 데이터 부재 시 적용 불가능하며 IP 강도 변수는 고려되지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(3) 확률적 불확실성 정량화의 한계</w:t>
      </w:r>
    </w:p>
    <w:p>
      <w:pPr>
        <w:spacing w:after="120" w:before="60"/>
        <w:jc w:val="both"/>
      </w:pPr>
      <w:r>
        <w:rPr>
          <w:rFonts w:ascii="Arial" w:cs="Arial" w:eastAsia="Arial" w:hAnsi="Arial"/>
          <w:sz w:val="22"/>
          <w:szCs w:val="22"/>
        </w:rPr>
        <w:t xml:space="preserve">신제품 매출 예측에서 점예측(point forecast)만을 제공하는 것은 의사결정자에게 리스크 정보를 충분히 전달하지 못한다. 그러나 금융 시계열 예측 분야의 확률적 예측 연구들은 사업 기획 목적의 신제품 매출에는 직접 적용하기 어려운 한계가 있다.</w:t>
      </w:r>
    </w:p>
    <w:p>
      <w:pPr>
        <w:spacing w:after="80" w:before="80"/>
        <w:ind w:left="360"/>
        <w:jc w:val="both"/>
      </w:pPr>
      <w:r>
        <w:rPr>
          <w:rFonts w:ascii="Arial" w:cs="Arial" w:eastAsia="Arial" w:hAnsi="Arial"/>
          <w:b/>
          <w:bCs/>
          <w:sz w:val="22"/>
          <w:szCs w:val="22"/>
        </w:rPr>
        <w:t xml:space="preserve">(a) 점예측 중심의 기존 연구 편향: </w:t>
      </w:r>
      <w:r>
        <w:rPr>
          <w:rFonts w:ascii="Arial" w:cs="Arial" w:eastAsia="Arial" w:hAnsi="Arial"/>
          <w:sz w:val="22"/>
          <w:szCs w:val="22"/>
        </w:rPr>
        <w:t xml:space="preserve">기존 LLM 기반 수요 예측 연구의 대부분은 WAPE, MAPE 등 점예측 오차 지표에 집중하며, 예측 불확실성(epistemic/aleatoric uncertainty)을 정량화하는 확률적 구간을 제공하지 않는다.</w:t>
      </w:r>
    </w:p>
    <w:p>
      <w:pPr>
        <w:spacing w:after="80" w:before="40"/>
        <w:ind w:left="720"/>
        <w:jc w:val="both"/>
      </w:pPr>
      <w:r>
        <w:rPr>
          <w:rFonts w:ascii="Arial" w:cs="Arial" w:eastAsia="Arial" w:hAnsi="Arial"/>
          <w:i/>
          <w:iCs/>
          <w:color w:val="185FA5"/>
          <w:sz w:val="20"/>
          <w:szCs w:val="20"/>
        </w:rPr>
        <w:t xml:space="preserve">• Abolghasemi, Ganbold &amp; Rotaru (2025). Humans vs. Large Language Models: Judgmental Forecasting in an Era of Advanced AI. International Journal of Forecasting, 41(2), 631-648.</w:t>
      </w:r>
      <w:r>
        <w:rPr>
          <w:rFonts w:ascii="Arial" w:cs="Arial" w:eastAsia="Arial" w:hAnsi="Arial"/>
          <w:sz w:val="22"/>
          <w:szCs w:val="22"/>
        </w:rPr>
        <w:t xml:space="preserve"> — 123명의 인간 예측가와 5종 LLM(GPT-4, GPT-3.5, Bard, Bing, Llama2)의 소매 판매 예측 정확도를 비교한 결과, LLM이 인간을 일관적으로 능가하지 못하며 특히 프로모션 기간 예측에서 오차가 급증함을 발견하였다. 불확실성 구간 제공은 연구 범위 밖이었다.</w:t>
      </w:r>
    </w:p>
    <w:p>
      <w:pPr>
        <w:spacing w:after="80" w:before="80"/>
        <w:ind w:left="360"/>
        <w:jc w:val="both"/>
      </w:pPr>
      <w:r>
        <w:rPr>
          <w:rFonts w:ascii="Arial" w:cs="Arial" w:eastAsia="Arial" w:hAnsi="Arial"/>
          <w:b/>
          <w:bCs/>
          <w:sz w:val="22"/>
          <w:szCs w:val="22"/>
        </w:rPr>
        <w:t xml:space="preserve">(b) LLM의 환각(Hallucination) 문제: </w:t>
      </w:r>
      <w:r>
        <w:rPr>
          <w:rFonts w:ascii="Arial" w:cs="Arial" w:eastAsia="Arial" w:hAnsi="Arial"/>
          <w:sz w:val="22"/>
          <w:szCs w:val="22"/>
        </w:rPr>
        <w:t xml:space="preserve">LLM을 예측에 직접 활용할 때 사실에 기반하지 않는 수치를 생성하는 환각 문제가 보고되고 있으며, 이는 도메인 전문 지식이 필요한 수치 파라미터 추정에서 특히 심각하다.</w:t>
      </w:r>
    </w:p>
    <w:p>
      <w:pPr>
        <w:spacing w:after="80" w:before="40"/>
        <w:ind w:left="720"/>
        <w:jc w:val="both"/>
      </w:pPr>
      <w:r>
        <w:rPr>
          <w:rFonts w:ascii="Arial" w:cs="Arial" w:eastAsia="Arial" w:hAnsi="Arial"/>
          <w:i/>
          <w:iCs/>
          <w:color w:val="185FA5"/>
          <w:sz w:val="20"/>
          <w:szCs w:val="20"/>
        </w:rPr>
        <w:t xml:space="preserve">• Makridakis, Petropoulos &amp; Kang (2023). Large Language Models: Their Success and Impact. Forecasting, 5(3), 536-549.</w:t>
      </w:r>
      <w:r>
        <w:rPr>
          <w:rFonts w:ascii="Arial" w:cs="Arial" w:eastAsia="Arial" w:hAnsi="Arial"/>
          <w:sz w:val="22"/>
          <w:szCs w:val="22"/>
        </w:rPr>
        <w:t xml:space="preserve"> — 표준 ChatGPT가 예측 관련 질의에서 월별 소매 판매, 에너지 소비, GDP 등에 대해 실제 값과 다른 수치를 생성하는 환각 사례를 실증적으로 확인하였다.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(4) 마케팅 투자 효과의 동적 반영 한계</w:t>
      </w:r>
    </w:p>
    <w:p>
      <w:pPr>
        <w:spacing w:after="120" w:before="60"/>
        <w:jc w:val="both"/>
      </w:pPr>
      <w:r>
        <w:rPr>
          <w:rFonts w:ascii="Arial" w:cs="Arial" w:eastAsia="Arial" w:hAnsi="Arial"/>
          <w:sz w:val="22"/>
          <w:szCs w:val="22"/>
        </w:rPr>
        <w:t xml:space="preserve">매출 예측 모델에서 마케팅 투자의 동적 효과, 특히 지연 효과(Adstock)와 채널별 ROI 체감을 통합적으로 반영하는 연구는 매우 제한적이다.</w:t>
      </w:r>
    </w:p>
    <w:p>
      <w:pPr>
        <w:spacing w:after="80" w:before="80"/>
        <w:ind w:left="360"/>
        <w:jc w:val="both"/>
      </w:pPr>
      <w:r>
        <w:rPr>
          <w:rFonts w:ascii="Arial" w:cs="Arial" w:eastAsia="Arial" w:hAnsi="Arial"/>
          <w:b/>
          <w:bCs/>
          <w:sz w:val="22"/>
          <w:szCs w:val="22"/>
        </w:rPr>
        <w:t xml:space="preserve">(a) 정적 마케팅 변수 처리: </w:t>
      </w:r>
      <w:r>
        <w:rPr>
          <w:rFonts w:ascii="Arial" w:cs="Arial" w:eastAsia="Arial" w:hAnsi="Arial"/>
          <w:sz w:val="22"/>
          <w:szCs w:val="22"/>
        </w:rPr>
        <w:t xml:space="preserve">대부분의 신제품 확산 모델은 마케팅 투자를 단일 계수(예: Bass 모델의 p와 q 조정)로 단순화하거나 완전히 무시한다. 마케팅 예산·ROI·채널 다양성·K-factor를 동적 모델의 미분방정식에 직접 통합하여 시뮬레이션하는 프레임워크는 선행 특허 및 연구에서 확인되지 않는다.</w:t>
      </w:r>
    </w:p>
    <w:p>
      <w:pPr>
        <w:spacing w:after="80" w:before="80"/>
        <w:ind w:left="360"/>
        <w:jc w:val="both"/>
      </w:pPr>
      <w:r>
        <w:rPr>
          <w:rFonts w:ascii="Arial" w:cs="Arial" w:eastAsia="Arial" w:hAnsi="Arial"/>
          <w:b/>
          <w:bCs/>
          <w:sz w:val="22"/>
          <w:szCs w:val="22"/>
        </w:rPr>
        <w:t xml:space="preserve">(b) Adstock 지연 효과의 미반영: </w:t>
      </w:r>
      <w:r>
        <w:rPr>
          <w:rFonts w:ascii="Arial" w:cs="Arial" w:eastAsia="Arial" w:hAnsi="Arial"/>
          <w:sz w:val="22"/>
          <w:szCs w:val="22"/>
        </w:rPr>
        <w:t xml:space="preserve">광고-판매 반응 모델(Adstock)은 미디어 믹스 모델링 분야에서 활용되나, 신제품 출시 단계의 장기 매출 예측 모델과 통합된 사례는 찾기 어렵다. B2B의 경우 최대 18개월에 달하는 영업 사이클 지연이 예측 모델에 반영되지 못하고 있다.</w:t>
      </w:r>
    </w:p>
    <w:p>
      <w:pPr>
        <w:spacing w:after="80" w:before="40"/>
        <w:ind w:left="720"/>
        <w:jc w:val="both"/>
      </w:pPr>
      <w:r>
        <w:rPr>
          <w:rFonts w:ascii="Arial" w:cs="Arial" w:eastAsia="Arial" w:hAnsi="Arial"/>
          <w:i/>
          <w:iCs/>
          <w:color w:val="185FA5"/>
          <w:sz w:val="20"/>
          <w:szCs w:val="20"/>
        </w:rPr>
        <w:t xml:space="preserve">• Cosguner &amp; Seetharaman (2022). 前揭書.</w:t>
      </w:r>
      <w:r>
        <w:rPr>
          <w:rFonts w:ascii="Arial" w:cs="Arial" w:eastAsia="Arial" w:hAnsi="Arial"/>
          <w:sz w:val="22"/>
          <w:szCs w:val="22"/>
        </w:rPr>
        <w:t xml:space="preserve"> — 실제 마케팅 예산 수준을 반영하는 모델을 제안하였으나, Adstock 지연 효과와 채널 다양성 지수의 정량화는 포함되지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(5) 지식재산권(IP) 강도의 매출 예측 모델 미통합</w:t>
      </w:r>
    </w:p>
    <w:p>
      <w:pPr>
        <w:spacing w:after="120" w:before="60"/>
        <w:jc w:val="both"/>
      </w:pPr>
      <w:r>
        <w:rPr>
          <w:rFonts w:ascii="Arial" w:cs="Arial" w:eastAsia="Arial" w:hAnsi="Arial"/>
          <w:sz w:val="22"/>
          <w:szCs w:val="22"/>
        </w:rPr>
        <w:t xml:space="preserve">IP가 혁신의 사업화 성공을 예측하는 핵심 요인임은 다수의 연구로 확인되었으나, IP 강도를 신제품 매출 확산 모델의 동적 파라미터로 직접 통합한 사례는 없다.</w:t>
      </w:r>
    </w:p>
    <w:p>
      <w:pPr>
        <w:spacing w:after="80" w:before="80"/>
        <w:ind w:left="360"/>
        <w:jc w:val="both"/>
      </w:pPr>
      <w:r>
        <w:rPr>
          <w:rFonts w:ascii="Arial" w:cs="Arial" w:eastAsia="Arial" w:hAnsi="Arial"/>
          <w:b/>
          <w:bCs/>
          <w:sz w:val="22"/>
          <w:szCs w:val="22"/>
        </w:rPr>
        <w:t xml:space="preserve">(a) IP의 매출 예측 연구 부재: </w:t>
      </w:r>
      <w:r>
        <w:rPr>
          <w:rFonts w:ascii="Arial" w:cs="Arial" w:eastAsia="Arial" w:hAnsi="Arial"/>
          <w:sz w:val="22"/>
          <w:szCs w:val="22"/>
        </w:rPr>
        <w:t xml:space="preserve">특허·상표권이 제조업 기업의 매출 및 수익성에 미치는 영향을 패널 VAR 모델로 분석한 연구들은 기업 간 IP 포트폴리오와 매출의 상관관계를 실증하였으나, 이를 신제품 출시 단계의 사전 예측에 활용하는 방법론은 제시되지 않았다.</w:t>
      </w:r>
    </w:p>
    <w:p>
      <w:pPr>
        <w:spacing w:after="80" w:before="40"/>
        <w:ind w:left="720"/>
        <w:jc w:val="both"/>
      </w:pPr>
      <w:r>
        <w:rPr>
          <w:rFonts w:ascii="Arial" w:cs="Arial" w:eastAsia="Arial" w:hAnsi="Arial"/>
          <w:i/>
          <w:iCs/>
          <w:color w:val="185FA5"/>
          <w:sz w:val="20"/>
          <w:szCs w:val="20"/>
        </w:rPr>
        <w:t xml:space="preserve">• Lambrecht, Block, Neuenkirch, Steinmetz &amp; Willeke (2025). The Interdependence of Intellectual Property Rights and Sales in the Manufacturing Industry. Industry and Innovation, 32(2), 259-283.</w:t>
      </w:r>
      <w:r>
        <w:rPr>
          <w:rFonts w:ascii="Arial" w:cs="Arial" w:eastAsia="Arial" w:hAnsi="Arial"/>
          <w:sz w:val="22"/>
          <w:szCs w:val="22"/>
        </w:rPr>
        <w:t xml:space="preserve"> — 3,590개 독일 중소기업의 2010~2022년 패널 데이터를 분석하여 특허·상표권이 판매를 예측하는 상호의존 관계를 확인하였으나, 신제품 사전 예측 방법론으로 전환하지는 않았다.</w:t>
      </w:r>
    </w:p>
    <w:p>
      <w:pPr>
        <w:spacing w:after="80" w:before="80"/>
        <w:ind w:left="360"/>
        <w:jc w:val="both"/>
      </w:pPr>
      <w:r>
        <w:rPr>
          <w:rFonts w:ascii="Arial" w:cs="Arial" w:eastAsia="Arial" w:hAnsi="Arial"/>
          <w:b/>
          <w:bCs/>
          <w:sz w:val="22"/>
          <w:szCs w:val="22"/>
        </w:rPr>
        <w:t xml:space="preserve">(b) 특허 만료 절벽 효과의 예측 모델 미반영: </w:t>
      </w:r>
      <w:r>
        <w:rPr>
          <w:rFonts w:ascii="Arial" w:cs="Arial" w:eastAsia="Arial" w:hAnsi="Arial"/>
          <w:sz w:val="22"/>
          <w:szCs w:val="22"/>
        </w:rPr>
        <w:t xml:space="preserve">의약품·반도체 등 특허 의존 산업에서 특허 만료 시점의 급격한 매출 하락(Patent Cliff)은 잘 알려진 현상이나, 이를 신제품 수명주기 전체에 걸친 동적 예측 모델에 반영하는 방법론은 문헌상 확인되지 않는다.</w:t>
      </w:r>
    </w:p>
    <w:p>
      <w:pPr>
        <w:spacing w:after="80" w:before="80"/>
        <w:ind w:left="360"/>
        <w:jc w:val="both"/>
      </w:pPr>
      <w:r>
        <w:rPr>
          <w:rFonts w:ascii="Arial" w:cs="Arial" w:eastAsia="Arial" w:hAnsi="Arial"/>
          <w:b/>
          <w:bCs/>
          <w:sz w:val="22"/>
          <w:szCs w:val="22"/>
        </w:rPr>
        <w:t xml:space="preserve">(c) IP 유형별 효과 차별화 부재: </w:t>
      </w:r>
      <w:r>
        <w:rPr>
          <w:rFonts w:ascii="Arial" w:cs="Arial" w:eastAsia="Arial" w:hAnsi="Arial"/>
          <w:sz w:val="22"/>
          <w:szCs w:val="22"/>
        </w:rPr>
        <w:t xml:space="preserve">특허·영업비밀·브랜드·독점 데이터 등 IP 유형에 따라 시장 방어력(MDF)과 가격 프리미엄(PPF)에 대한 기여가 다름에도 불구하고, 이를 정량적으로 구분하여 예측 모델에 통합한 선행 연구는 없다.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(6) 멀티에이전트 이종 방법론 통합 예측의 부재</w:t>
      </w:r>
    </w:p>
    <w:p>
      <w:pPr>
        <w:spacing w:after="120" w:before="60"/>
        <w:jc w:val="both"/>
      </w:pPr>
      <w:r>
        <w:rPr>
          <w:rFonts w:ascii="Arial" w:cs="Arial" w:eastAsia="Arial" w:hAnsi="Arial"/>
          <w:sz w:val="22"/>
          <w:szCs w:val="22"/>
        </w:rPr>
        <w:t xml:space="preserve">하이퍼에이전트(자율 에이전트) 기술을 신제품 매출 예측에 적용한 연구는 현재까지 문헌상 확인되지 않는다.</w:t>
      </w:r>
    </w:p>
    <w:p>
      <w:pPr>
        <w:spacing w:after="80" w:before="80"/>
        <w:ind w:left="360"/>
        <w:jc w:val="both"/>
      </w:pPr>
      <w:r>
        <w:rPr>
          <w:rFonts w:ascii="Arial" w:cs="Arial" w:eastAsia="Arial" w:hAnsi="Arial"/>
          <w:b/>
          <w:bCs/>
          <w:sz w:val="22"/>
          <w:szCs w:val="22"/>
        </w:rPr>
        <w:t xml:space="preserve">(a) 영업 분야 AI 에이전트 연구의 초기 단계: </w:t>
      </w:r>
      <w:r>
        <w:rPr>
          <w:rFonts w:ascii="Arial" w:cs="Arial" w:eastAsia="Arial" w:hAnsi="Arial"/>
          <w:sz w:val="22"/>
          <w:szCs w:val="22"/>
        </w:rPr>
        <w:t xml:space="preserve">AI 에이전트를 매출 예측에 활용하는 연구가 최근 활발히 논의되기 시작하였으나, 기존 학술 문헌은 주로 비자율적 AI 보조 도구(non-agentic AI assistant)에 집중되어 있다. 자율 에이전트 기반의 매출 예측 시스템에 관한 연구는 극히 초기 단계이다.</w:t>
      </w:r>
    </w:p>
    <w:p>
      <w:pPr>
        <w:spacing w:after="80" w:before="40"/>
        <w:ind w:left="720"/>
        <w:jc w:val="both"/>
      </w:pPr>
      <w:r>
        <w:rPr>
          <w:rFonts w:ascii="Arial" w:cs="Arial" w:eastAsia="Arial" w:hAnsi="Arial"/>
          <w:i/>
          <w:iCs/>
          <w:color w:val="185FA5"/>
          <w:sz w:val="20"/>
          <w:szCs w:val="20"/>
        </w:rPr>
        <w:t xml:space="preserve">• Kraus et al. (2025). AI Agents, Agentic AI, and the Future of Sales. Journal of Business Research, Vol. 202 (2026).</w:t>
      </w:r>
      <w:r>
        <w:rPr>
          <w:rFonts w:ascii="Arial" w:cs="Arial" w:eastAsia="Arial" w:hAnsi="Arial"/>
          <w:sz w:val="22"/>
          <w:szCs w:val="22"/>
        </w:rPr>
        <w:t xml:space="preserve"> — 자율 에이전트 AI가 매출 예측을 포함한 영업 관리에서 혁신적 역할을 할 것임을 논하면서, 학술 문헌이 비자율적 AI에 집중되어 자율 에이전트 연구가 심각하게 부족하다고 지적하였다.</w:t>
      </w:r>
    </w:p>
    <w:p>
      <w:pPr>
        <w:spacing w:after="80" w:before="80"/>
        <w:ind w:left="360"/>
        <w:jc w:val="both"/>
      </w:pPr>
      <w:r>
        <w:rPr>
          <w:rFonts w:ascii="Arial" w:cs="Arial" w:eastAsia="Arial" w:hAnsi="Arial"/>
          <w:b/>
          <w:bCs/>
          <w:sz w:val="22"/>
          <w:szCs w:val="22"/>
        </w:rPr>
        <w:t xml:space="preserve">(b) 이종 방법론의 동적 가중치 앙상블 부재: </w:t>
      </w:r>
      <w:r>
        <w:rPr>
          <w:rFonts w:ascii="Arial" w:cs="Arial" w:eastAsia="Arial" w:hAnsi="Arial"/>
          <w:sz w:val="22"/>
          <w:szCs w:val="22"/>
        </w:rPr>
        <w:t xml:space="preserve">Bass 모델·유추법·시장침투 분석·동적 모델(SD/SIR)·시나리오 분석·전문가 합성이라는 서로 다른 이론적 기반을 가진 6종 방법론을 병렬 실행하고, 방법론 적합도·내적 일관성·근거 품질의 세 기준으로 동적 가중치를 산정하여 앙상블 통합하는 프레임워크는 선행 연구 및 특허에서 확인되지 않는다.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(7) LLM을 이용한 예측 파라미터 자동 추출의 한계</w:t>
      </w:r>
    </w:p>
    <w:p>
      <w:pPr>
        <w:spacing w:after="120" w:before="60"/>
        <w:jc w:val="both"/>
      </w:pPr>
      <w:r>
        <w:rPr>
          <w:rFonts w:ascii="Arial" w:cs="Arial" w:eastAsia="Arial" w:hAnsi="Arial"/>
          <w:sz w:val="22"/>
          <w:szCs w:val="22"/>
        </w:rPr>
        <w:t xml:space="preserve">LLM을 시계열 예측에 활용하는 연구는 증가하고 있으나, 매출 예측 모델의 파라미터를 자동 추출·검증하는 목적으로 LLM을 활용하는 방법론은 개척 단계에 있다.</w:t>
      </w:r>
    </w:p>
    <w:p>
      <w:pPr>
        <w:spacing w:after="80" w:before="80"/>
        <w:ind w:left="360"/>
        <w:jc w:val="both"/>
      </w:pPr>
      <w:r>
        <w:rPr>
          <w:rFonts w:ascii="Arial" w:cs="Arial" w:eastAsia="Arial" w:hAnsi="Arial"/>
          <w:b/>
          <w:bCs/>
          <w:sz w:val="22"/>
          <w:szCs w:val="22"/>
        </w:rPr>
        <w:t xml:space="preserve">(a) LLM의 시계열 예측 성능 한계: </w:t>
      </w:r>
      <w:r>
        <w:rPr>
          <w:rFonts w:ascii="Arial" w:cs="Arial" w:eastAsia="Arial" w:hAnsi="Arial"/>
          <w:sz w:val="22"/>
          <w:szCs w:val="22"/>
        </w:rPr>
        <w:t xml:space="preserve">LLM을 시계열 예측 모델로 직접 활용(reprogramming)하는 연구가 ICLR 2024 등에서 발표되었으나, 이는 이력 데이터가 존재하는 상황을 전제하며 완전한 과거 데이터 부재 상황에 대한 해결책이 아니다.</w:t>
      </w:r>
    </w:p>
    <w:p>
      <w:pPr>
        <w:spacing w:after="80" w:before="40"/>
        <w:ind w:left="720"/>
        <w:jc w:val="both"/>
      </w:pPr>
      <w:r>
        <w:rPr>
          <w:rFonts w:ascii="Arial" w:cs="Arial" w:eastAsia="Arial" w:hAnsi="Arial"/>
          <w:i/>
          <w:iCs/>
          <w:color w:val="185FA5"/>
          <w:sz w:val="20"/>
          <w:szCs w:val="20"/>
        </w:rPr>
        <w:t xml:space="preserve">• Jin et al. (2024). Time-LLM: Time Series Forecasting by Reprogramming Large Language Models. ICLR 2024.</w:t>
      </w:r>
      <w:r>
        <w:rPr>
          <w:rFonts w:ascii="Arial" w:cs="Arial" w:eastAsia="Arial" w:hAnsi="Arial"/>
          <w:sz w:val="22"/>
          <w:szCs w:val="22"/>
        </w:rPr>
        <w:t xml:space="preserve"> — LLM을 시계열 예측에 리프로그래밍하는 프레임워크를 제안하였으나, 과거 이력 데이터가 반드시 필요하며 파라미터 자동 추출·벤치마크 검증 메커니즘은 포함되지 않았다.</w:t>
      </w:r>
    </w:p>
    <w:p>
      <w:pPr>
        <w:spacing w:after="80" w:before="80"/>
        <w:ind w:left="360"/>
        <w:jc w:val="both"/>
      </w:pPr>
      <w:r>
        <w:rPr>
          <w:rFonts w:ascii="Arial" w:cs="Arial" w:eastAsia="Arial" w:hAnsi="Arial"/>
          <w:b/>
          <w:bCs/>
          <w:sz w:val="22"/>
          <w:szCs w:val="22"/>
        </w:rPr>
        <w:t xml:space="preserve">(b) 예측 분야 LLM의 인간 초과 성능 미달: </w:t>
      </w:r>
      <w:r>
        <w:rPr>
          <w:rFonts w:ascii="Arial" w:cs="Arial" w:eastAsia="Arial" w:hAnsi="Arial"/>
          <w:sz w:val="22"/>
          <w:szCs w:val="22"/>
        </w:rPr>
        <w:t xml:space="preserve">여러 연구에서 LLM이 일반적 예측에서 인간 전문가(superforecaster) 수준에 아직 미치지 못함이 확인되었다. 이는 LLM 단독 활용이 아닌, 다중 방법론과의 앙상블 통합이 필수적임을 시사한다.</w:t>
      </w:r>
    </w:p>
    <w:p>
      <w:pPr>
        <w:spacing w:after="80" w:before="40"/>
        <w:ind w:left="720"/>
        <w:jc w:val="both"/>
      </w:pPr>
      <w:r>
        <w:rPr>
          <w:rFonts w:ascii="Arial" w:cs="Arial" w:eastAsia="Arial" w:hAnsi="Arial"/>
          <w:i/>
          <w:iCs/>
          <w:color w:val="185FA5"/>
          <w:sz w:val="20"/>
          <w:szCs w:val="20"/>
        </w:rPr>
        <w:t xml:space="preserve">• FRI (2025). How Well Can Large Language Models Predict the Future? ForecastBench Update, October 2025.</w:t>
      </w:r>
      <w:r>
        <w:rPr>
          <w:rFonts w:ascii="Arial" w:cs="Arial" w:eastAsia="Arial" w:hAnsi="Arial"/>
          <w:sz w:val="22"/>
          <w:szCs w:val="22"/>
        </w:rPr>
        <w:t xml:space="preserve"> — GPT-4.5가 superforecaster 대비 Brier score 0.101 vs 0.081로 열위이며, 2026년 말경 동등 수준 도달이 예측된다. 이는 LLM 단독이 아닌 통합 시스템의 필요성을 지지한다.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3.2  선행 특허의 한계</w:t>
      </w:r>
    </w:p>
    <w:p>
      <w:pPr>
        <w:spacing w:after="120" w:before="60"/>
        <w:jc w:val="both"/>
      </w:pPr>
      <w:r>
        <w:rPr>
          <w:rFonts w:ascii="Arial" w:cs="Arial" w:eastAsia="Arial" w:hAnsi="Arial"/>
          <w:sz w:val="22"/>
          <w:szCs w:val="22"/>
        </w:rPr>
        <w:t xml:space="preserve">선행 특허 조사 결과, 관련 분야의 핵심 선행 특허들도 다음과 같은 한계를 가진다.</w:t>
      </w:r>
    </w:p>
    <w:p>
      <w:pPr>
        <w:spacing w:after="80" w:before="80"/>
        <w:ind w:left="360"/>
        <w:jc w:val="both"/>
      </w:pPr>
      <w:r>
        <w:rPr>
          <w:rFonts w:ascii="Arial" w:cs="Arial" w:eastAsia="Arial" w:hAnsi="Arial"/>
          <w:b/>
          <w:bCs/>
          <w:sz w:val="22"/>
          <w:szCs w:val="22"/>
        </w:rPr>
        <w:t xml:space="preserve">(a) US 20240256598 (Generative AI for Product Analytics, 2024)의 한계: </w:t>
      </w:r>
      <w:r>
        <w:rPr>
          <w:rFonts w:ascii="Arial" w:cs="Arial" w:eastAsia="Arial" w:hAnsi="Arial"/>
          <w:sz w:val="22"/>
          <w:szCs w:val="22"/>
        </w:rPr>
        <w:t xml:space="preserve">생성 AI와 에이전트형 AI를 결합하여 제품 매출·가격·재고 예측 분석 모델을 자동 생성하는 시스템을 청구한다. 그러나 이 특허는 (ⅰ) 과거 판매 데이터가 존재하는 상황을 전제하며, (ⅱ) 이종 예측 방법론의 병렬 앙상블을 명시적으로 청구하지 않고, (ⅲ) IP 강도 지수를 매출 모델의 동적 파라미터로 통합하지 않으며, (ⅳ) 확률적 P10/P50/P90 구간 산출 메커니즘이 없다.</w:t>
      </w:r>
    </w:p>
    <w:p>
      <w:pPr>
        <w:spacing w:after="80" w:before="80"/>
        <w:ind w:left="360"/>
        <w:jc w:val="both"/>
      </w:pPr>
      <w:r>
        <w:rPr>
          <w:rFonts w:ascii="Arial" w:cs="Arial" w:eastAsia="Arial" w:hAnsi="Arial"/>
          <w:b/>
          <w:bCs/>
          <w:sz w:val="22"/>
          <w:szCs w:val="22"/>
        </w:rPr>
        <w:t xml:space="preserve">(b) WO2014075108A2 (Forecasting Using Ensemble Methods, 2014)의 한계: </w:t>
      </w:r>
      <w:r>
        <w:rPr>
          <w:rFonts w:ascii="Arial" w:cs="Arial" w:eastAsia="Arial" w:hAnsi="Arial"/>
          <w:sz w:val="22"/>
          <w:szCs w:val="22"/>
        </w:rPr>
        <w:t xml:space="preserve">앙상블 머신러닝 알고리즘을 에너지 사용량·패키지 물량 예측에 적용하는 특허이다. 그러나 (ⅰ) 비즈니스 신제품 매출 예측에 특화되지 않으며, (ⅱ) LLM 기반 파라미터 자동 추출 기능이 없고, (ⅲ) IP 강도 모듈, 마케팅 Adstock 통합, Delphi-LLM 페르소나 등 본 발명의 핵심 구성이 없다.</w:t>
      </w:r>
    </w:p>
    <w:p>
      <w:pPr>
        <w:spacing w:after="80" w:before="80"/>
        <w:ind w:left="360"/>
        <w:jc w:val="both"/>
      </w:pPr>
      <w:r>
        <w:rPr>
          <w:rFonts w:ascii="Arial" w:cs="Arial" w:eastAsia="Arial" w:hAnsi="Arial"/>
          <w:b/>
          <w:bCs/>
          <w:sz w:val="22"/>
          <w:szCs w:val="22"/>
        </w:rPr>
        <w:t xml:space="preserve">(c) US20200005341A1 (Future Trends Forecasting System, 2019)의 한계: </w:t>
      </w:r>
      <w:r>
        <w:rPr>
          <w:rFonts w:ascii="Arial" w:cs="Arial" w:eastAsia="Arial" w:hAnsi="Arial"/>
          <w:sz w:val="22"/>
          <w:szCs w:val="22"/>
        </w:rPr>
        <w:t xml:space="preserve">예측 시장(prediction market) 기반의 확률 추정으로 수량 예측을 수행하는 시스템이다. 그러나 (ⅰ) 신제품 판매 예측이 아닌 일반 트렌드 예측이 주목적이며, (ⅱ) 과학적 확산 모델(Bass/SD/SIR)과의 통합이 없고, (ⅲ) IP 강도 및 마케팅 투자 변수 반영 메커니즘이 없다.</w:t>
      </w:r>
    </w:p>
    <w:p>
      <w:pPr>
        <w:spacing w:after="80" w:before="80"/>
        <w:ind w:left="360"/>
        <w:jc w:val="both"/>
      </w:pPr>
      <w:r>
        <w:rPr>
          <w:rFonts w:ascii="Arial" w:cs="Arial" w:eastAsia="Arial" w:hAnsi="Arial"/>
          <w:b/>
          <w:bCs/>
          <w:sz w:val="22"/>
          <w:szCs w:val="22"/>
        </w:rPr>
        <w:t xml:space="preserve">(d) US20060155596A1 (IBM/Cognos, Revenue Forecasting, 2006)의 한계: </w:t>
      </w:r>
      <w:r>
        <w:rPr>
          <w:rFonts w:ascii="Arial" w:cs="Arial" w:eastAsia="Arial" w:hAnsi="Arial"/>
          <w:sz w:val="22"/>
          <w:szCs w:val="22"/>
        </w:rPr>
        <w:t xml:space="preserve">베이지안 통계 기법으로 영업 기회 성사 확률을 정량화하여 매출을 예측하고, 실제 성공률과 예측값 비교를 통해 모델 가중치를 적응적으로 조정하는 시스템을 청구한다. 발명자 Adam Thier, 원출원인 Cognos Inc.(이후 IBM에 양도), 현재 Abandoned 상태. 그러나 (ⅰ) 기존 영업 실적 데이터 존재를 필수 전제로 하므로 출시 전 신제품 예측에 적용 불가능하며, (ⅱ) 이종 방법론 병렬 앙상블이 없고, (ⅲ) IP 강도 통합·확산 모델·유사 제품 역산 검증이 없다. 특히 동 특허의 '적응적 가중치 조정'은 실제 거래 결과 입력을 전제하나, 본 발명의 예측 신뢰도 향상은 실측 없이 사전 DB와 내부 교차 검증만으로 작동하는 점에서 근본적 차별이 있다.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3.3  기존 기술의 종합적 한계 요약</w:t>
      </w:r>
    </w:p>
    <w:p>
      <w:pPr>
        <w:spacing w:after="120" w:before="60"/>
        <w:jc w:val="both"/>
      </w:pPr>
      <w:r>
        <w:rPr>
          <w:rFonts w:ascii="Arial" w:cs="Arial" w:eastAsia="Arial" w:hAnsi="Arial"/>
          <w:sz w:val="22"/>
          <w:szCs w:val="22"/>
        </w:rPr>
        <w:t xml:space="preserve">기존 신제품 매출 예측 방식은 크게 두 가지 범주로 나뉜다. 첫째는 전문가가 파라미터를 직접 설정하는 수동 방식이고, 둘째는 과거 데이터를 필요로 하는 통계·머신러닝 방식이다. 이 두 범주 모두 과거 데이터가 없는 신제품 사업화 타당성 분석 단계에서 작동하지 않는다는 근본적 한계를 공유한다.</w:t>
      </w:r>
    </w:p>
    <w:p>
      <w:pPr>
        <w:spacing w:after="120" w:before="60"/>
        <w:jc w:val="both"/>
      </w:pPr>
      <w:r>
        <w:rPr>
          <w:rFonts w:ascii="Arial" w:cs="Arial" w:eastAsia="Arial" w:hAnsi="Arial"/>
          <w:sz w:val="22"/>
          <w:szCs w:val="22"/>
        </w:rPr>
        <w:t xml:space="preserve">특히 현장에서 가장 빈번하게 사용되는 방식은 사용자가 예측 모델의 파라미터를 직접 입력하고 조작하는 파라미터 시뮬레이션 방식이다. 이 방식의 구조적 한계는 다음 세 가지이다.</w:t>
      </w:r>
    </w:p>
    <w:p>
      <w:pPr>
        <w:pStyle w:val="ListParagraph"/>
        <w:numPr>
          <w:ilvl w:val="0"/>
          <w:numId w:val="2"/>
        </w:numPr>
        <w:spacing w:after="60" w:before="60"/>
      </w:pPr>
      <w:r>
        <w:rPr>
          <w:rFonts w:ascii="Arial" w:cs="Arial" w:eastAsia="Arial" w:hAnsi="Arial"/>
          <w:b/>
          <w:bCs/>
          <w:sz w:val="22"/>
          <w:szCs w:val="22"/>
        </w:rPr>
        <w:t xml:space="preserve">파라미터 설정 근거의 부재: </w:t>
      </w:r>
      <w:r>
        <w:rPr>
          <w:rFonts w:ascii="Arial" w:cs="Arial" w:eastAsia="Arial" w:hAnsi="Arial"/>
          <w:sz w:val="22"/>
          <w:szCs w:val="22"/>
        </w:rPr>
        <w:t xml:space="preserve">사용자가 Bass 모델의 혁신계수(p)와 모방계수(q)를 슬라이더 또는 입력창으로 직접 조작하더라도, 어떤 값이 해당 제품·산업에 적합한지 판단할 기준이 없다. 결과적으로 예측값이 낙관적 목표치를 역산한 수치에 불과해지는 '확증 편향(confirmation bias)' 문제가 발생한다. 이 한계는 전문가가 없는 스타트업에서 더욱 심각하게 나타난다.</w:t>
      </w:r>
    </w:p>
    <w:p>
      <w:pPr>
        <w:pStyle w:val="ListParagraph"/>
        <w:numPr>
          <w:ilvl w:val="0"/>
          <w:numId w:val="2"/>
        </w:numPr>
        <w:spacing w:after="60" w:before="60"/>
      </w:pPr>
      <w:r>
        <w:rPr>
          <w:rFonts w:ascii="Arial" w:cs="Arial" w:eastAsia="Arial" w:hAnsi="Arial"/>
          <w:b/>
          <w:bCs/>
          <w:sz w:val="22"/>
          <w:szCs w:val="22"/>
        </w:rPr>
        <w:t xml:space="preserve">전문가 의존성 해소 불가: </w:t>
      </w:r>
      <w:r>
        <w:rPr>
          <w:rFonts w:ascii="Arial" w:cs="Arial" w:eastAsia="Arial" w:hAnsi="Arial"/>
          <w:sz w:val="22"/>
          <w:szCs w:val="22"/>
        </w:rPr>
        <w:t xml:space="preserve">파라미터 시뮬레이션 방식이 의미 있게 작동하려면 Bass p/q의 산업별 벤치마크 범위를 알고, 유사 제품 사례를 찾아 비교하며, 모델 선택의 근거를 제시할 수 있는 전문가가 필요하다. 이는 사업화 타당성 분석 도구를 필요로 하는 스타트업이 정작 활용하기 어려운 구조를 만든다.</w:t>
      </w:r>
    </w:p>
    <w:p>
      <w:pPr>
        <w:pStyle w:val="ListParagraph"/>
        <w:numPr>
          <w:ilvl w:val="0"/>
          <w:numId w:val="2"/>
        </w:numPr>
        <w:spacing w:after="60" w:before="60"/>
      </w:pPr>
      <w:r>
        <w:rPr>
          <w:rFonts w:ascii="Arial" w:cs="Arial" w:eastAsia="Arial" w:hAnsi="Arial"/>
          <w:b/>
          <w:bCs/>
          <w:sz w:val="22"/>
          <w:szCs w:val="22"/>
        </w:rPr>
        <w:t xml:space="preserve">신뢰도 검증 불가능: </w:t>
      </w:r>
      <w:r>
        <w:rPr>
          <w:rFonts w:ascii="Arial" w:cs="Arial" w:eastAsia="Arial" w:hAnsi="Arial"/>
          <w:sz w:val="22"/>
          <w:szCs w:val="22"/>
        </w:rPr>
        <w:t xml:space="preserve">사용자가 선택한 파라미터와 예측 결과가 합리적인지 검증할 방법이 없다. 유사 제품 사례와의 비교, 산업 벤치마크와의 대조, 예측 구간의 통계적 보증 중 어느 것도 제공되지 않는다. 투자자나 의사결정자 입장에서 해당 예측값이 근거 있는 수치인지 확인할 수단이 없다.</w:t>
      </w:r>
    </w:p>
    <w:p>
      <w:pPr>
        <w:spacing w:after="120" w:before="60"/>
        <w:jc w:val="both"/>
      </w:pPr>
      <w:r>
        <w:rPr>
          <w:rFonts w:ascii="Arial" w:cs="Arial" w:eastAsia="Arial" w:hAnsi="Arial"/>
          <w:sz w:val="22"/>
          <w:szCs w:val="22"/>
        </w:rPr>
        <w:t xml:space="preserve">본 발명이 해결하고자 하는 핵심 과제는 바로 이 세 가지 한계이다. 즉, 사용자가 파라미터를 몰라도 시스템이 자동으로 산업별로 적합한 파라미터를 추정하고, 복수의 이종 예측 방법론을 병렬로 실행하여 편향을 감소시키며, 실측 데이터 없이도 예측의 신뢰도를 자동으로 검증하는 것이다. 기존의 파라미터 시뮬레이션 방식은 이 세 가지를 하나도 해결하지 못한다.</w:t>
      </w:r>
    </w:p>
    <w:p>
      <w:pPr>
        <w:spacing w:after="120" w:before="60"/>
        <w:jc w:val="both"/>
      </w:pPr>
      <w:r>
        <w:rPr>
          <w:rFonts w:ascii="Arial" w:cs="Arial" w:eastAsia="Arial" w:hAnsi="Arial"/>
          <w:sz w:val="22"/>
          <w:szCs w:val="22"/>
        </w:rPr>
        <w:t xml:space="preserve">본 발명의 과제 해결 수단은 기존 개별 기법들의 단순 결합이 아니다. 다음 세 가지 이유에서 비자명하다. 첫째, LLM은 단순히 데이터를 수집하는 것이 아니라 수집한 매출 궤적에서 확산 패턴의 유형을 식별하고 파라미터 탐색 공간을 결정하는 도메인 추론 역할을 수행한다. 이것은 LLM을 검색 엔진으로 사용하는 것과 근본적으로 다른 기능이며, 기존 LLM 예측 연구(Time-LLM 등)는 이 방향을 시도한 바 없다. 둘째, 추정된 파라미터가 이종 에이전트에 자동 주입되어 방법론 적합도 기반 동적 가중치 앙상블로 완결되는 단일 흐름은 마케팅 과학·LLM·앙상블 방법론·IP 가치 평가라는 서로 다른 학문 분야의 기법을 하나의 구조 안에 통합한 것으로, 어느 단일 분야의 통상의 기술자도 이 결합을 자명하게 도출하기 어렵다. 셋째, IP 강도 지수를 확산 모델의 동적 파라미터에 자동 통합하고 시간 경과에 따른 침식까지 반영하는 구조는 IP 가치 평가와 시장 예측을 융합한 것으로, 선행 기술 문헌에서 제시된 방향이 아니다.</w:t>
      </w:r>
    </w:p>
    <w:p>
      <w:pPr>
        <w:spacing w:after="120" w:before="60"/>
        <w:jc w:val="both"/>
      </w:pPr>
      <w:r>
        <w:rPr>
          <w:rFonts w:ascii="Arial" w:cs="Arial" w:eastAsia="Arial" w:hAnsi="Arial"/>
          <w:sz w:val="22"/>
          <w:szCs w:val="22"/>
        </w:rPr>
        <w:t xml:space="preserve">본 발명의 구성 결합은 구성 요소의 단순 합산으로는 예측하기 어려운 다음의 기술적 효과를 창출한다. 첫째, LLM의 패턴 유형 식별이 파라미터 탐색 공간을 좁힘으로써, 비선형 최소제곱 알고리즘의 수렴 실패율이 전역 탐색 대비 구조적으로 감소한다. 둘째, 이종 에이전트 앙상블이 단일 Bass 모델 단독 대비 역산 시뮬레이션 적합도(Backcasting score)를 예측하기 어려운 수준으로 향상시킨다 — 실시예에서 단일 Bass 모델은 backcasting_score=0.51(기준 미달)이었으나 이종 앙상블은 동일 조건에서 0.71을 달성하였다. 셋째, IP 강도 지수와 확산 모델의 동적 결합 구조는, IP 가치 평가와 매출 예측을 순차 적용하는 방식에서는 도출할 수 없는, IP 침식 시계열과 매출 궤적의 연동 분석 결과를 산출한다. 이 세 가지 효과는 각각의 개별 기법으로부터 예측 가능한 수준을 초과하는 것으로, 비자명성의 근거가 된다.</w:t>
      </w:r>
    </w:p>
    <w:p>
      <w:pPr>
        <w:spacing w:after="120" w:before="60"/>
        <w:jc w:val="both"/>
      </w:pPr>
      <w:r>
        <w:rPr>
          <w:rFonts w:ascii="Arial" w:cs="Arial" w:eastAsia="Arial" w:hAnsi="Arial"/>
          <w:sz w:val="22"/>
          <w:szCs w:val="22"/>
        </w:rPr>
        <w:t xml:space="preserve">이 세 가지 한계는 본 명세서의 청구항 1(LLM 기반 파라미터 자동 추정 및 이종 에이전트 앙상블), 청구항 2(IP 강도 지수의 확산 모델 자동 통합), 청구항 3(실측 없는 사전 신뢰도 검증)에 의해 각각 대응하여 해결된다.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60"/>
        <w:gridCol w:w="1360"/>
        <w:gridCol w:w="1360"/>
        <w:gridCol w:w="1360"/>
        <w:gridCol w:w="1320"/>
      </w:tblGrid>
      <w:tr>
        <w:tc>
          <w:tcPr>
            <w:tcW w:type="dxa" w:w="2600"/>
            <w:tcBorders>
              <w:top w:val="single" w:color="2E4057" w:sz="4"/>
              <w:left w:val="single" w:color="2E4057" w:sz="4"/>
              <w:bottom w:val="single" w:color="2E4057" w:sz="4"/>
              <w:right w:val="single" w:color="2E4057" w:sz="4"/>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선행 기술/연구</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과거 데이터 부재 대응</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이종 앙상블 통합</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마케팅 동적 통합</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IP 강도 모델 통합</w:t>
            </w:r>
          </w:p>
        </w:tc>
        <w:tc>
          <w:tcPr>
            <w:tcW w:type="dxa" w:w="132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P10/P50/P90 구간</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Bass (1969) 고전 모델</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GBM — Cosguner (2022)</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ML 앙상블 — Grari (2019)</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Bayes 추정 — Lilien (1992)</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US 20240256598 (2024)</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WO2014075108 (2014)</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US20060155596 IBM(2006)</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E8F4E8" w:val="clear"/>
            <w:tcMar>
              <w:top w:type="dxa" w:w="60"/>
              <w:left w:type="dxa" w:w="100"/>
              <w:bottom w:type="dxa" w:w="60"/>
              <w:right w:type="dxa" w:w="100"/>
            </w:tcMar>
          </w:tcPr>
          <w:p>
            <w:r>
              <w:rPr>
                <w:rFonts w:ascii="Arial" w:cs="Arial" w:eastAsia="Arial" w:hAnsi="Arial"/>
                <w:b/>
                <w:bCs/>
                <w:color w:val="000000"/>
                <w:sz w:val="18"/>
                <w:szCs w:val="18"/>
              </w:rPr>
              <w:t xml:space="preserve">Time-LLM — Jin (2024)</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본 발명</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r>
    </w:tbl>
    <w:p>
      <w:pPr>
        <w:spacing w:after="120" w:before="120"/>
      </w:pPr>
      <w:r>
        <w:rPr>
          <w:rFonts w:ascii="Arial" w:cs="Arial" w:eastAsia="Arial" w:hAnsi="Arial"/>
          <w:color w:val="555555"/>
          <w:sz w:val="20"/>
          <w:szCs w:val="20"/>
        </w:rPr>
        <w:t xml:space="preserve">○: 완전 지원  △: 부분 지원  ×: 미지원  |  본 발명은 6개 핵심 요소 모두를 통합하는 최초의 시스템이다.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3.4  선행연구 참고문헌</w:t>
      </w:r>
    </w:p>
    <w:p>
      <w:pPr>
        <w:spacing w:after="60" w:before="60"/>
      </w:pPr>
      <w:r>
        <w:rPr>
          <w:rFonts w:ascii="Arial" w:cs="Arial" w:eastAsia="Arial" w:hAnsi="Arial"/>
          <w:b/>
          <w:bCs/>
          <w:sz w:val="22"/>
          <w:szCs w:val="22"/>
        </w:rPr>
        <w:t xml:space="preserve">【학술 문헌】</w:t>
      </w:r>
    </w:p>
    <w:p>
      <w:pPr>
        <w:spacing w:after="80" w:before="80"/>
        <w:ind w:left="720" w:hanging="360"/>
        <w:jc w:val="both"/>
      </w:pPr>
      <w:r>
        <w:rPr>
          <w:rFonts w:ascii="Arial" w:cs="Arial" w:eastAsia="Arial" w:hAnsi="Arial"/>
          <w:b/>
          <w:bCs/>
          <w:sz w:val="22"/>
          <w:szCs w:val="22"/>
        </w:rPr>
        <w:t xml:space="preserve">[1] </w:t>
      </w:r>
      <w:r>
        <w:rPr>
          <w:rFonts w:ascii="Arial" w:cs="Arial" w:eastAsia="Arial" w:hAnsi="Arial"/>
          <w:sz w:val="22"/>
          <w:szCs w:val="22"/>
        </w:rPr>
        <w:t xml:space="preserve">Bass, F. M. (1969). </w:t>
      </w:r>
      <w:r>
        <w:rPr>
          <w:rFonts w:ascii="Arial" w:cs="Arial" w:eastAsia="Arial" w:hAnsi="Arial"/>
          <w:i/>
          <w:iCs/>
          <w:sz w:val="22"/>
          <w:szCs w:val="22"/>
        </w:rPr>
        <w:t xml:space="preserve">A New Product Growth for Model Consumer Durables. </w:t>
      </w:r>
      <w:r>
        <w:rPr>
          <w:rFonts w:ascii="Arial" w:cs="Arial" w:eastAsia="Arial" w:hAnsi="Arial"/>
          <w:sz w:val="22"/>
          <w:szCs w:val="22"/>
        </w:rPr>
        <w:t xml:space="preserve">Management Science, 15(5), 215–227.</w:t>
      </w:r>
    </w:p>
    <w:p>
      <w:pPr>
        <w:spacing w:after="80" w:before="80"/>
        <w:ind w:left="720" w:hanging="360"/>
        <w:jc w:val="both"/>
      </w:pPr>
      <w:r>
        <w:rPr>
          <w:rFonts w:ascii="Arial" w:cs="Arial" w:eastAsia="Arial" w:hAnsi="Arial"/>
          <w:b/>
          <w:bCs/>
          <w:sz w:val="22"/>
          <w:szCs w:val="22"/>
        </w:rPr>
        <w:t xml:space="preserve">[2] </w:t>
      </w:r>
      <w:r>
        <w:rPr>
          <w:rFonts w:ascii="Arial" w:cs="Arial" w:eastAsia="Arial" w:hAnsi="Arial"/>
          <w:sz w:val="22"/>
          <w:szCs w:val="22"/>
        </w:rPr>
        <w:t xml:space="preserve">Mahajan, V., Muller, E., &amp; Bass, F. M. (1990). </w:t>
      </w:r>
      <w:r>
        <w:rPr>
          <w:rFonts w:ascii="Arial" w:cs="Arial" w:eastAsia="Arial" w:hAnsi="Arial"/>
          <w:i/>
          <w:iCs/>
          <w:sz w:val="22"/>
          <w:szCs w:val="22"/>
        </w:rPr>
        <w:t xml:space="preserve">New Product Diffusion Models in Marketing: A Review and Directions for Research. </w:t>
      </w:r>
      <w:r>
        <w:rPr>
          <w:rFonts w:ascii="Arial" w:cs="Arial" w:eastAsia="Arial" w:hAnsi="Arial"/>
          <w:sz w:val="22"/>
          <w:szCs w:val="22"/>
        </w:rPr>
        <w:t xml:space="preserve">Journal of Marketing, 54(1), 1–26.</w:t>
      </w:r>
    </w:p>
    <w:p>
      <w:pPr>
        <w:spacing w:after="80" w:before="80"/>
        <w:ind w:left="720" w:hanging="360"/>
        <w:jc w:val="both"/>
      </w:pPr>
      <w:r>
        <w:rPr>
          <w:rFonts w:ascii="Arial" w:cs="Arial" w:eastAsia="Arial" w:hAnsi="Arial"/>
          <w:b/>
          <w:bCs/>
          <w:sz w:val="22"/>
          <w:szCs w:val="22"/>
        </w:rPr>
        <w:t xml:space="preserve">[3] </w:t>
      </w:r>
      <w:r>
        <w:rPr>
          <w:rFonts w:ascii="Arial" w:cs="Arial" w:eastAsia="Arial" w:hAnsi="Arial"/>
          <w:sz w:val="22"/>
          <w:szCs w:val="22"/>
        </w:rPr>
        <w:t xml:space="preserve">Cosguner, K., &amp; Seetharaman, P. B. (2022). </w:t>
      </w:r>
      <w:r>
        <w:rPr>
          <w:rFonts w:ascii="Arial" w:cs="Arial" w:eastAsia="Arial" w:hAnsi="Arial"/>
          <w:i/>
          <w:iCs/>
          <w:sz w:val="22"/>
          <w:szCs w:val="22"/>
        </w:rPr>
        <w:t xml:space="preserve">Dynamic Pricing for New Products Using a Utility-Based Generalization of the Bass Diffusion Model. </w:t>
      </w:r>
      <w:r>
        <w:rPr>
          <w:rFonts w:ascii="Arial" w:cs="Arial" w:eastAsia="Arial" w:hAnsi="Arial"/>
          <w:sz w:val="22"/>
          <w:szCs w:val="22"/>
        </w:rPr>
        <w:t xml:space="preserve">Management Science, 68(3), 1904–1922.</w:t>
      </w:r>
    </w:p>
    <w:p>
      <w:pPr>
        <w:spacing w:after="80" w:before="80"/>
        <w:ind w:left="720" w:hanging="360"/>
        <w:jc w:val="both"/>
      </w:pPr>
      <w:r>
        <w:rPr>
          <w:rFonts w:ascii="Arial" w:cs="Arial" w:eastAsia="Arial" w:hAnsi="Arial"/>
          <w:b/>
          <w:bCs/>
          <w:sz w:val="22"/>
          <w:szCs w:val="22"/>
        </w:rPr>
        <w:t xml:space="preserve">[4] </w:t>
      </w:r>
      <w:r>
        <w:rPr>
          <w:rFonts w:ascii="Arial" w:cs="Arial" w:eastAsia="Arial" w:hAnsi="Arial"/>
          <w:sz w:val="22"/>
          <w:szCs w:val="22"/>
        </w:rPr>
        <w:t xml:space="preserve">Han, Z., Tang, Z., &amp; He, B. (2023). </w:t>
      </w:r>
      <w:r>
        <w:rPr>
          <w:rFonts w:ascii="Arial" w:cs="Arial" w:eastAsia="Arial" w:hAnsi="Arial"/>
          <w:i/>
          <w:iCs/>
          <w:sz w:val="22"/>
          <w:szCs w:val="22"/>
        </w:rPr>
        <w:t xml:space="preserve">Predicting Product Information Diffusion for Sustainable Quality Management in Industry 4.0: An Improved Bass Model Approach. </w:t>
      </w:r>
      <w:r>
        <w:rPr>
          <w:rFonts w:ascii="Arial" w:cs="Arial" w:eastAsia="Arial" w:hAnsi="Arial"/>
          <w:sz w:val="22"/>
          <w:szCs w:val="22"/>
        </w:rPr>
        <w:t xml:space="preserve">Scientific Reports (Nature), 13, Article 2025.</w:t>
      </w:r>
    </w:p>
    <w:p>
      <w:pPr>
        <w:spacing w:after="80" w:before="80"/>
        <w:ind w:left="720" w:hanging="360"/>
        <w:jc w:val="both"/>
      </w:pPr>
      <w:r>
        <w:rPr>
          <w:rFonts w:ascii="Arial" w:cs="Arial" w:eastAsia="Arial" w:hAnsi="Arial"/>
          <w:b/>
          <w:bCs/>
          <w:sz w:val="22"/>
          <w:szCs w:val="22"/>
        </w:rPr>
        <w:t xml:space="preserve">[5] </w:t>
      </w:r>
      <w:r>
        <w:rPr>
          <w:rFonts w:ascii="Arial" w:cs="Arial" w:eastAsia="Arial" w:hAnsi="Arial"/>
          <w:sz w:val="22"/>
          <w:szCs w:val="22"/>
        </w:rPr>
        <w:t xml:space="preserve">Lee, H., &amp; Kim, S. G. (2013). </w:t>
      </w:r>
      <w:r>
        <w:rPr>
          <w:rFonts w:ascii="Arial" w:cs="Arial" w:eastAsia="Arial" w:hAnsi="Arial"/>
          <w:i/>
          <w:iCs/>
          <w:sz w:val="22"/>
          <w:szCs w:val="22"/>
        </w:rPr>
        <w:t xml:space="preserve">Pre-launch New Product Demand Forecasting Using the Bass Model: A Statistical and Machine Learning-Based Approach. </w:t>
      </w:r>
      <w:r>
        <w:rPr>
          <w:rFonts w:ascii="Arial" w:cs="Arial" w:eastAsia="Arial" w:hAnsi="Arial"/>
          <w:sz w:val="22"/>
          <w:szCs w:val="22"/>
        </w:rPr>
        <w:t xml:space="preserve">Technological Forecasting and Social Change, 86, 49–64.</w:t>
      </w:r>
    </w:p>
    <w:p>
      <w:pPr>
        <w:spacing w:after="80" w:before="80"/>
        <w:ind w:left="720" w:hanging="360"/>
        <w:jc w:val="both"/>
      </w:pPr>
      <w:r>
        <w:rPr>
          <w:rFonts w:ascii="Arial" w:cs="Arial" w:eastAsia="Arial" w:hAnsi="Arial"/>
          <w:b/>
          <w:bCs/>
          <w:sz w:val="22"/>
          <w:szCs w:val="22"/>
        </w:rPr>
        <w:t xml:space="preserve">[6] </w:t>
      </w:r>
      <w:r>
        <w:rPr>
          <w:rFonts w:ascii="Arial" w:cs="Arial" w:eastAsia="Arial" w:hAnsi="Arial"/>
          <w:sz w:val="22"/>
          <w:szCs w:val="22"/>
        </w:rPr>
        <w:t xml:space="preserve">Grari, V. et al. (2019). </w:t>
      </w:r>
      <w:r>
        <w:rPr>
          <w:rFonts w:ascii="Arial" w:cs="Arial" w:eastAsia="Arial" w:hAnsi="Arial"/>
          <w:i/>
          <w:iCs/>
          <w:sz w:val="22"/>
          <w:szCs w:val="22"/>
        </w:rPr>
        <w:t xml:space="preserve">Machine-Learning Models for Sales Time Series Forecasting. </w:t>
      </w:r>
      <w:r>
        <w:rPr>
          <w:rFonts w:ascii="Arial" w:cs="Arial" w:eastAsia="Arial" w:hAnsi="Arial"/>
          <w:sz w:val="22"/>
          <w:szCs w:val="22"/>
        </w:rPr>
        <w:t xml:space="preserve">Data, 4(1), 15. MDPI.</w:t>
      </w:r>
    </w:p>
    <w:p>
      <w:pPr>
        <w:spacing w:after="80" w:before="80"/>
        <w:ind w:left="720" w:hanging="360"/>
        <w:jc w:val="both"/>
      </w:pPr>
      <w:r>
        <w:rPr>
          <w:rFonts w:ascii="Arial" w:cs="Arial" w:eastAsia="Arial" w:hAnsi="Arial"/>
          <w:b/>
          <w:bCs/>
          <w:sz w:val="22"/>
          <w:szCs w:val="22"/>
        </w:rPr>
        <w:t xml:space="preserve">[7] </w:t>
      </w:r>
      <w:r>
        <w:rPr>
          <w:rFonts w:ascii="Arial" w:cs="Arial" w:eastAsia="Arial" w:hAnsi="Arial"/>
          <w:sz w:val="22"/>
          <w:szCs w:val="22"/>
        </w:rPr>
        <w:t xml:space="preserve">Yan, X., &amp; Hu, J. (2023). </w:t>
      </w:r>
      <w:r>
        <w:rPr>
          <w:rFonts w:ascii="Arial" w:cs="Arial" w:eastAsia="Arial" w:hAnsi="Arial"/>
          <w:i/>
          <w:iCs/>
          <w:sz w:val="22"/>
          <w:szCs w:val="22"/>
        </w:rPr>
        <w:t xml:space="preserve">New Product Demand Forecasting and Production Capacity Adjustment Strategies. </w:t>
      </w:r>
      <w:r>
        <w:rPr>
          <w:rFonts w:ascii="Arial" w:cs="Arial" w:eastAsia="Arial" w:hAnsi="Arial"/>
          <w:sz w:val="22"/>
          <w:szCs w:val="22"/>
        </w:rPr>
        <w:t xml:space="preserve">Computers &amp; Industrial Engineering, 185, 109693.</w:t>
      </w:r>
    </w:p>
    <w:p>
      <w:pPr>
        <w:spacing w:after="80" w:before="80"/>
        <w:ind w:left="720" w:hanging="360"/>
        <w:jc w:val="both"/>
      </w:pPr>
      <w:r>
        <w:rPr>
          <w:rFonts w:ascii="Arial" w:cs="Arial" w:eastAsia="Arial" w:hAnsi="Arial"/>
          <w:b/>
          <w:bCs/>
          <w:sz w:val="22"/>
          <w:szCs w:val="22"/>
        </w:rPr>
        <w:t xml:space="preserve">[8] </w:t>
      </w:r>
      <w:r>
        <w:rPr>
          <w:rFonts w:ascii="Arial" w:cs="Arial" w:eastAsia="Arial" w:hAnsi="Arial"/>
          <w:sz w:val="22"/>
          <w:szCs w:val="22"/>
        </w:rPr>
        <w:t xml:space="preserve">Lambrecht, D., Block, J. H., Neuenkirch, M., Steinmetz, H., &amp; Willeke, T. (2025). </w:t>
      </w:r>
      <w:r>
        <w:rPr>
          <w:rFonts w:ascii="Arial" w:cs="Arial" w:eastAsia="Arial" w:hAnsi="Arial"/>
          <w:i/>
          <w:iCs/>
          <w:sz w:val="22"/>
          <w:szCs w:val="22"/>
        </w:rPr>
        <w:t xml:space="preserve">The Interdependence of Intellectual Property Rights and Sales in the Manufacturing Industry: Evidence from the Triangle of Patents, Trademarks, and Sales. </w:t>
      </w:r>
      <w:r>
        <w:rPr>
          <w:rFonts w:ascii="Arial" w:cs="Arial" w:eastAsia="Arial" w:hAnsi="Arial"/>
          <w:sz w:val="22"/>
          <w:szCs w:val="22"/>
        </w:rPr>
        <w:t xml:space="preserve">Industry and Innovation, 32(2), 259–283. doi:10.1080/10438599.2025.2478582.</w:t>
      </w:r>
    </w:p>
    <w:p>
      <w:pPr>
        <w:spacing w:after="80" w:before="80"/>
        <w:ind w:left="720" w:hanging="360"/>
        <w:jc w:val="both"/>
      </w:pPr>
      <w:r>
        <w:rPr>
          <w:rFonts w:ascii="Arial" w:cs="Arial" w:eastAsia="Arial" w:hAnsi="Arial"/>
          <w:b/>
          <w:bCs/>
          <w:sz w:val="22"/>
          <w:szCs w:val="22"/>
        </w:rPr>
        <w:t xml:space="preserve">[9] </w:t>
      </w:r>
      <w:r>
        <w:rPr>
          <w:rFonts w:ascii="Arial" w:cs="Arial" w:eastAsia="Arial" w:hAnsi="Arial"/>
          <w:sz w:val="22"/>
          <w:szCs w:val="22"/>
        </w:rPr>
        <w:t xml:space="preserve">Abolghasemi, M., Ganbold, O., &amp; Rotaru, K. (2025). </w:t>
      </w:r>
      <w:r>
        <w:rPr>
          <w:rFonts w:ascii="Arial" w:cs="Arial" w:eastAsia="Arial" w:hAnsi="Arial"/>
          <w:i/>
          <w:iCs/>
          <w:sz w:val="22"/>
          <w:szCs w:val="22"/>
        </w:rPr>
        <w:t xml:space="preserve">Humans vs. Large Language Models: Judgmental Forecasting in an Era of Advanced AI. </w:t>
      </w:r>
      <w:r>
        <w:rPr>
          <w:rFonts w:ascii="Arial" w:cs="Arial" w:eastAsia="Arial" w:hAnsi="Arial"/>
          <w:sz w:val="22"/>
          <w:szCs w:val="22"/>
        </w:rPr>
        <w:t xml:space="preserve">International Journal of Forecasting, 41(2), 631–648. doi:10.1016/j.ijforecast.2024.07.003.</w:t>
      </w:r>
    </w:p>
    <w:p>
      <w:pPr>
        <w:spacing w:after="80" w:before="80"/>
        <w:ind w:left="720" w:hanging="360"/>
        <w:jc w:val="both"/>
      </w:pPr>
      <w:r>
        <w:rPr>
          <w:rFonts w:ascii="Arial" w:cs="Arial" w:eastAsia="Arial" w:hAnsi="Arial"/>
          <w:b/>
          <w:bCs/>
          <w:sz w:val="22"/>
          <w:szCs w:val="22"/>
        </w:rPr>
        <w:t xml:space="preserve">[10] </w:t>
      </w:r>
      <w:r>
        <w:rPr>
          <w:rFonts w:ascii="Arial" w:cs="Arial" w:eastAsia="Arial" w:hAnsi="Arial"/>
          <w:sz w:val="22"/>
          <w:szCs w:val="22"/>
        </w:rPr>
        <w:t xml:space="preserve">Makridakis, S., Petropoulos, F., &amp; Kang, Y. (2023). </w:t>
      </w:r>
      <w:r>
        <w:rPr>
          <w:rFonts w:ascii="Arial" w:cs="Arial" w:eastAsia="Arial" w:hAnsi="Arial"/>
          <w:i/>
          <w:iCs/>
          <w:sz w:val="22"/>
          <w:szCs w:val="22"/>
        </w:rPr>
        <w:t xml:space="preserve">Large Language Models: Their Success and Impact. </w:t>
      </w:r>
      <w:r>
        <w:rPr>
          <w:rFonts w:ascii="Arial" w:cs="Arial" w:eastAsia="Arial" w:hAnsi="Arial"/>
          <w:sz w:val="22"/>
          <w:szCs w:val="22"/>
        </w:rPr>
        <w:t xml:space="preserve">Forecasting, 5(3), 536–549. doi:10.3390/forecast5030030.</w:t>
      </w:r>
    </w:p>
    <w:p>
      <w:pPr>
        <w:spacing w:after="80" w:before="80"/>
        <w:ind w:left="720" w:hanging="360"/>
        <w:jc w:val="both"/>
      </w:pPr>
      <w:r>
        <w:rPr>
          <w:rFonts w:ascii="Arial" w:cs="Arial" w:eastAsia="Arial" w:hAnsi="Arial"/>
          <w:b/>
          <w:bCs/>
          <w:sz w:val="22"/>
          <w:szCs w:val="22"/>
        </w:rPr>
        <w:t xml:space="preserve">[11] </w:t>
      </w:r>
      <w:r>
        <w:rPr>
          <w:rFonts w:ascii="Arial" w:cs="Arial" w:eastAsia="Arial" w:hAnsi="Arial"/>
          <w:sz w:val="22"/>
          <w:szCs w:val="22"/>
        </w:rPr>
        <w:t xml:space="preserve">Jin, M. et al. (2024). </w:t>
      </w:r>
      <w:r>
        <w:rPr>
          <w:rFonts w:ascii="Arial" w:cs="Arial" w:eastAsia="Arial" w:hAnsi="Arial"/>
          <w:i/>
          <w:iCs/>
          <w:sz w:val="22"/>
          <w:szCs w:val="22"/>
        </w:rPr>
        <w:t xml:space="preserve">Time-LLM: Time Series Forecasting by Reprogramming Large Language Models. </w:t>
      </w:r>
      <w:r>
        <w:rPr>
          <w:rFonts w:ascii="Arial" w:cs="Arial" w:eastAsia="Arial" w:hAnsi="Arial"/>
          <w:sz w:val="22"/>
          <w:szCs w:val="22"/>
        </w:rPr>
        <w:t xml:space="preserve">ICLR 2024, arXiv:2310.01728.</w:t>
      </w:r>
    </w:p>
    <w:p>
      <w:pPr>
        <w:spacing w:after="80" w:before="80"/>
        <w:ind w:left="720" w:hanging="360"/>
        <w:jc w:val="both"/>
      </w:pPr>
      <w:r>
        <w:rPr>
          <w:rFonts w:ascii="Arial" w:cs="Arial" w:eastAsia="Arial" w:hAnsi="Arial"/>
          <w:b/>
          <w:bCs/>
          <w:sz w:val="22"/>
          <w:szCs w:val="22"/>
        </w:rPr>
        <w:t xml:space="preserve">[12] </w:t>
      </w:r>
      <w:r>
        <w:rPr>
          <w:rFonts w:ascii="Arial" w:cs="Arial" w:eastAsia="Arial" w:hAnsi="Arial"/>
          <w:sz w:val="22"/>
          <w:szCs w:val="22"/>
        </w:rPr>
        <w:t xml:space="preserve">Kraus, M. et al. (2025). </w:t>
      </w:r>
      <w:r>
        <w:rPr>
          <w:rFonts w:ascii="Arial" w:cs="Arial" w:eastAsia="Arial" w:hAnsi="Arial"/>
          <w:i/>
          <w:iCs/>
          <w:sz w:val="22"/>
          <w:szCs w:val="22"/>
        </w:rPr>
        <w:t xml:space="preserve">AI Agents, Agentic AI, and the Future of Sales. </w:t>
      </w:r>
      <w:r>
        <w:rPr>
          <w:rFonts w:ascii="Arial" w:cs="Arial" w:eastAsia="Arial" w:hAnsi="Arial"/>
          <w:sz w:val="22"/>
          <w:szCs w:val="22"/>
        </w:rPr>
        <w:t xml:space="preserve">Journal of Business Research, Vol. 202 (2026), Article 116265. doi:10.1016/j.jbusres.2025.116265.</w:t>
      </w:r>
    </w:p>
    <w:p>
      <w:pPr>
        <w:spacing w:after="80" w:before="80"/>
        <w:ind w:left="720" w:hanging="360"/>
        <w:jc w:val="both"/>
      </w:pPr>
      <w:r>
        <w:rPr>
          <w:rFonts w:ascii="Arial" w:cs="Arial" w:eastAsia="Arial" w:hAnsi="Arial"/>
          <w:b/>
          <w:bCs/>
          <w:sz w:val="22"/>
          <w:szCs w:val="22"/>
        </w:rPr>
        <w:t xml:space="preserve">[15] </w:t>
      </w:r>
      <w:r>
        <w:rPr>
          <w:rFonts w:ascii="Arial" w:cs="Arial" w:eastAsia="Arial" w:hAnsi="Arial"/>
          <w:sz w:val="22"/>
          <w:szCs w:val="22"/>
        </w:rPr>
        <w:t xml:space="preserve">Lilien, G. L. et al. (1992). </w:t>
      </w:r>
      <w:r>
        <w:rPr>
          <w:rFonts w:ascii="Arial" w:cs="Arial" w:eastAsia="Arial" w:hAnsi="Arial"/>
          <w:i/>
          <w:iCs/>
          <w:sz w:val="22"/>
          <w:szCs w:val="22"/>
        </w:rPr>
        <w:t xml:space="preserve">New Models from Old: Forecasting Product Adoption by Hierarchical Bayes Procedures. </w:t>
      </w:r>
      <w:r>
        <w:rPr>
          <w:rFonts w:ascii="Arial" w:cs="Arial" w:eastAsia="Arial" w:hAnsi="Arial"/>
          <w:sz w:val="22"/>
          <w:szCs w:val="22"/>
        </w:rPr>
        <w:t xml:space="preserve">Marketing Science, 9(1), 42–53.</w:t>
      </w:r>
    </w:p>
    <w:p>
      <w:pPr>
        <w:spacing w:after="80" w:before="80"/>
        <w:ind w:left="720" w:hanging="360"/>
        <w:jc w:val="both"/>
      </w:pPr>
      <w:r>
        <w:rPr>
          <w:rFonts w:ascii="Arial" w:cs="Arial" w:eastAsia="Arial" w:hAnsi="Arial"/>
          <w:b/>
          <w:bCs/>
          <w:sz w:val="22"/>
          <w:szCs w:val="22"/>
        </w:rPr>
        <w:t xml:space="preserve">[16] </w:t>
      </w:r>
      <w:r>
        <w:rPr>
          <w:rFonts w:ascii="Arial" w:cs="Arial" w:eastAsia="Arial" w:hAnsi="Arial"/>
          <w:sz w:val="22"/>
          <w:szCs w:val="22"/>
        </w:rPr>
        <w:t xml:space="preserve">Ismail, Z., &amp; Abu, N. (2013). </w:t>
      </w:r>
      <w:r>
        <w:rPr>
          <w:rFonts w:ascii="Arial" w:cs="Arial" w:eastAsia="Arial" w:hAnsi="Arial"/>
          <w:i/>
          <w:iCs/>
          <w:sz w:val="22"/>
          <w:szCs w:val="22"/>
        </w:rPr>
        <w:t xml:space="preserve">A Study on New Product Demand Forecasting Based on Bass Diffusion Model. </w:t>
      </w:r>
      <w:r>
        <w:rPr>
          <w:rFonts w:ascii="Arial" w:cs="Arial" w:eastAsia="Arial" w:hAnsi="Arial"/>
          <w:sz w:val="22"/>
          <w:szCs w:val="22"/>
        </w:rPr>
        <w:t xml:space="preserve">Journal of Mathematics and Statistics, ResearchGate.</w:t>
      </w:r>
    </w:p>
    <w:p>
      <w:pPr>
        <w:spacing w:after="80" w:before="80"/>
        <w:ind w:left="720" w:hanging="360"/>
        <w:jc w:val="both"/>
      </w:pPr>
      <w:r>
        <w:rPr>
          <w:rFonts w:ascii="Arial" w:cs="Arial" w:eastAsia="Arial" w:hAnsi="Arial"/>
          <w:b/>
          <w:bCs/>
          <w:sz w:val="22"/>
          <w:szCs w:val="22"/>
        </w:rPr>
        <w:t xml:space="preserve">[17] </w:t>
      </w:r>
      <w:r>
        <w:rPr>
          <w:rFonts w:ascii="Arial" w:cs="Arial" w:eastAsia="Arial" w:hAnsi="Arial"/>
          <w:sz w:val="22"/>
          <w:szCs w:val="22"/>
        </w:rPr>
        <w:t xml:space="preserve">Mas-Machuca, M., Sainz, M., &amp; Martinez-Costa, C. (2014). </w:t>
      </w:r>
      <w:r>
        <w:rPr>
          <w:rFonts w:ascii="Arial" w:cs="Arial" w:eastAsia="Arial" w:hAnsi="Arial"/>
          <w:i/>
          <w:iCs/>
          <w:sz w:val="22"/>
          <w:szCs w:val="22"/>
        </w:rPr>
        <w:t xml:space="preserve">A Review of Forecasting Models for New Products. </w:t>
      </w:r>
      <w:r>
        <w:rPr>
          <w:rFonts w:ascii="Arial" w:cs="Arial" w:eastAsia="Arial" w:hAnsi="Arial"/>
          <w:sz w:val="22"/>
          <w:szCs w:val="22"/>
        </w:rPr>
        <w:t xml:space="preserve">Intangible Capital, 10(1).</w:t>
      </w:r>
    </w:p>
    <w:p>
      <w:pPr>
        <w:spacing w:after="80" w:before="80"/>
        <w:ind w:left="720" w:hanging="360"/>
        <w:jc w:val="both"/>
      </w:pPr>
      <w:r>
        <w:rPr>
          <w:rFonts w:ascii="Arial" w:cs="Arial" w:eastAsia="Arial" w:hAnsi="Arial"/>
          <w:b/>
          <w:bCs/>
          <w:sz w:val="22"/>
          <w:szCs w:val="22"/>
        </w:rPr>
        <w:t xml:space="preserve">[18] </w:t>
      </w:r>
      <w:r>
        <w:rPr>
          <w:rFonts w:ascii="Arial" w:cs="Arial" w:eastAsia="Arial" w:hAnsi="Arial"/>
          <w:sz w:val="22"/>
          <w:szCs w:val="22"/>
        </w:rPr>
        <w:t xml:space="preserve">Hamoudia, M., &amp; Vanston, L. (2023). </w:t>
      </w:r>
      <w:r>
        <w:rPr>
          <w:rFonts w:ascii="Arial" w:cs="Arial" w:eastAsia="Arial" w:hAnsi="Arial"/>
          <w:i/>
          <w:iCs/>
          <w:sz w:val="22"/>
          <w:szCs w:val="22"/>
        </w:rPr>
        <w:t xml:space="preserve">Machine Learning for New Product Forecasting. </w:t>
      </w:r>
      <w:r>
        <w:rPr>
          <w:rFonts w:ascii="Arial" w:cs="Arial" w:eastAsia="Arial" w:hAnsi="Arial"/>
          <w:sz w:val="22"/>
          <w:szCs w:val="22"/>
        </w:rPr>
        <w:t xml:space="preserve">In: Forecasting with Artificial Intelligence, Palgrave Macmillan, Ch. 4.</w:t>
      </w:r>
    </w:p>
    <w:p>
      <w:pPr>
        <w:spacing w:after="80" w:before="80"/>
        <w:ind w:left="720" w:hanging="360"/>
        <w:jc w:val="both"/>
      </w:pPr>
      <w:r>
        <w:rPr>
          <w:rFonts w:ascii="Arial" w:cs="Arial" w:eastAsia="Arial" w:hAnsi="Arial"/>
          <w:b/>
          <w:bCs/>
          <w:sz w:val="22"/>
          <w:szCs w:val="22"/>
        </w:rPr>
        <w:t xml:space="preserve">[19] </w:t>
      </w:r>
      <w:r>
        <w:rPr>
          <w:rFonts w:ascii="Arial" w:cs="Arial" w:eastAsia="Arial" w:hAnsi="Arial"/>
          <w:sz w:val="22"/>
          <w:szCs w:val="22"/>
        </w:rPr>
        <w:t xml:space="preserve">Oliveira, F., &amp; Ramos, P. (2025). </w:t>
      </w:r>
      <w:r>
        <w:rPr>
          <w:rFonts w:ascii="Arial" w:cs="Arial" w:eastAsia="Arial" w:hAnsi="Arial"/>
          <w:i/>
          <w:iCs/>
          <w:sz w:val="22"/>
          <w:szCs w:val="22"/>
        </w:rPr>
        <w:t xml:space="preserve">Analogy-based Life Cycle Forecasts with Pre-release Buzz. </w:t>
      </w:r>
      <w:r>
        <w:rPr>
          <w:rFonts w:ascii="Arial" w:cs="Arial" w:eastAsia="Arial" w:hAnsi="Arial"/>
          <w:sz w:val="22"/>
          <w:szCs w:val="22"/>
        </w:rPr>
        <w:t xml:space="preserve">European Journal of Operational Research, (Online ahead of print). doi 확인 후 기재 요망.</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【선행 특허】</w:t>
      </w:r>
    </w:p>
    <w:p>
      <w:pPr>
        <w:spacing w:after="80" w:before="80"/>
        <w:ind w:left="720" w:hanging="360"/>
        <w:jc w:val="both"/>
      </w:pPr>
      <w:r>
        <w:rPr>
          <w:rFonts w:ascii="Arial" w:cs="Arial" w:eastAsia="Arial" w:hAnsi="Arial"/>
          <w:b/>
          <w:bCs/>
          <w:sz w:val="22"/>
          <w:szCs w:val="22"/>
        </w:rPr>
        <w:t xml:space="preserve">[P1] </w:t>
      </w:r>
      <w:r>
        <w:rPr>
          <w:rFonts w:ascii="Arial" w:cs="Arial" w:eastAsia="Arial" w:hAnsi="Arial"/>
          <w:sz w:val="22"/>
          <w:szCs w:val="22"/>
        </w:rPr>
        <w:t xml:space="preserve">출원인 미확인 (USPTO Patent Center 직접 확인 필요) (2024). </w:t>
      </w:r>
      <w:r>
        <w:rPr>
          <w:rFonts w:ascii="Arial" w:cs="Arial" w:eastAsia="Arial" w:hAnsi="Arial"/>
          <w:i/>
          <w:iCs/>
          <w:sz w:val="22"/>
          <w:szCs w:val="22"/>
        </w:rPr>
        <w:t xml:space="preserve">Generative AI and Agentic AI Systems and Methods for Product Data Analytics and Optimization. </w:t>
      </w:r>
      <w:r>
        <w:rPr>
          <w:rFonts w:ascii="Arial" w:cs="Arial" w:eastAsia="Arial" w:hAnsi="Arial"/>
          <w:sz w:val="22"/>
          <w:szCs w:val="22"/>
        </w:rPr>
        <w:t xml:space="preserve">미국 특허출원 US20240256598A1, 공개일 2024.8.1; 계속출원(CIP) 기반 모출원 US18/342,461 (2023.6.27).</w:t>
      </w:r>
    </w:p>
    <w:p>
      <w:pPr>
        <w:spacing w:after="80" w:before="80"/>
        <w:ind w:left="720" w:hanging="360"/>
        <w:jc w:val="both"/>
      </w:pPr>
      <w:r>
        <w:rPr>
          <w:rFonts w:ascii="Arial" w:cs="Arial" w:eastAsia="Arial" w:hAnsi="Arial"/>
          <w:b/>
          <w:bCs/>
          <w:sz w:val="22"/>
          <w:szCs w:val="22"/>
        </w:rPr>
        <w:t xml:space="preserve">[P2] </w:t>
      </w:r>
      <w:r>
        <w:rPr>
          <w:rFonts w:ascii="Arial" w:cs="Arial" w:eastAsia="Arial" w:hAnsi="Arial"/>
          <w:sz w:val="22"/>
          <w:szCs w:val="22"/>
        </w:rPr>
        <w:t xml:space="preserve">Anderson, R. N. et al. / The Trustees of Columbia University in the City of New York (2014). </w:t>
      </w:r>
      <w:r>
        <w:rPr>
          <w:rFonts w:ascii="Arial" w:cs="Arial" w:eastAsia="Arial" w:hAnsi="Arial"/>
          <w:i/>
          <w:iCs/>
          <w:sz w:val="22"/>
          <w:szCs w:val="22"/>
        </w:rPr>
        <w:t xml:space="preserve">Forecasting System Using Machine Learning and Ensemble Methods. </w:t>
      </w:r>
      <w:r>
        <w:rPr>
          <w:rFonts w:ascii="Arial" w:cs="Arial" w:eastAsia="Arial" w:hAnsi="Arial"/>
          <w:sz w:val="22"/>
          <w:szCs w:val="22"/>
        </w:rPr>
        <w:t xml:space="preserve">PCT 특허 WO2014075108A2 (출원번호 PCT/US2013/069762), 공개일 2014.5.15; 관련 미국출원 US15/707,809 (2015).</w:t>
      </w:r>
    </w:p>
    <w:p>
      <w:pPr>
        <w:spacing w:after="80" w:before="80"/>
        <w:ind w:left="720" w:hanging="360"/>
        <w:jc w:val="both"/>
      </w:pPr>
      <w:r>
        <w:rPr>
          <w:rFonts w:ascii="Arial" w:cs="Arial" w:eastAsia="Arial" w:hAnsi="Arial"/>
          <w:b/>
          <w:bCs/>
          <w:sz w:val="22"/>
          <w:szCs w:val="22"/>
        </w:rPr>
        <w:t xml:space="preserve">[P3] </w:t>
      </w:r>
      <w:r>
        <w:rPr>
          <w:rFonts w:ascii="Arial" w:cs="Arial" w:eastAsia="Arial" w:hAnsi="Arial"/>
          <w:sz w:val="22"/>
          <w:szCs w:val="22"/>
        </w:rPr>
        <w:t xml:space="preserve">Marsh, K. B., Wilson, B., Hanson, R. / Consensus Point Inc. → CRG Predictive Intelligence Inc. (2019~2021). </w:t>
      </w:r>
      <w:r>
        <w:rPr>
          <w:rFonts w:ascii="Arial" w:cs="Arial" w:eastAsia="Arial" w:hAnsi="Arial"/>
          <w:i/>
          <w:iCs/>
          <w:sz w:val="22"/>
          <w:szCs w:val="22"/>
        </w:rPr>
        <w:t xml:space="preserve">Future Trends Forecasting System. </w:t>
      </w:r>
      <w:r>
        <w:rPr>
          <w:rFonts w:ascii="Arial" w:cs="Arial" w:eastAsia="Arial" w:hAnsi="Arial"/>
          <w:sz w:val="22"/>
          <w:szCs w:val="22"/>
        </w:rPr>
        <w:t xml:space="preserve">미국 특허출원 US20200005341A1 (등록 US11151588B2), 우선일 2010.10.21 (US13/278,424), 출원일 2019.9.6, 등록일 2021.10.19.</w:t>
      </w:r>
    </w:p>
    <w:p>
      <w:pPr>
        <w:spacing w:after="80" w:before="80"/>
        <w:ind w:left="720" w:hanging="360"/>
        <w:jc w:val="both"/>
      </w:pPr>
      <w:r>
        <w:rPr>
          <w:rFonts w:ascii="Arial" w:cs="Arial" w:eastAsia="Arial" w:hAnsi="Arial"/>
          <w:b/>
          <w:bCs/>
          <w:sz w:val="22"/>
          <w:szCs w:val="22"/>
        </w:rPr>
        <w:t xml:space="preserve">[P4] </w:t>
      </w:r>
      <w:r>
        <w:rPr>
          <w:rFonts w:ascii="Arial" w:cs="Arial" w:eastAsia="Arial" w:hAnsi="Arial"/>
          <w:sz w:val="22"/>
          <w:szCs w:val="22"/>
        </w:rPr>
        <w:t xml:space="preserve">Thier, A. / Cognos Inc. (이후 IBM International Group B.V. → IBM Corp.) (2006). </w:t>
      </w:r>
      <w:r>
        <w:rPr>
          <w:rFonts w:ascii="Arial" w:cs="Arial" w:eastAsia="Arial" w:hAnsi="Arial"/>
          <w:i/>
          <w:iCs/>
          <w:sz w:val="22"/>
          <w:szCs w:val="22"/>
        </w:rPr>
        <w:t xml:space="preserve">Revenue Forecasting and Sales Force Management Using Statistical Analysis. </w:t>
      </w:r>
      <w:r>
        <w:rPr>
          <w:rFonts w:ascii="Arial" w:cs="Arial" w:eastAsia="Arial" w:hAnsi="Arial"/>
          <w:sz w:val="22"/>
          <w:szCs w:val="22"/>
        </w:rPr>
        <w:t xml:space="preserve">미국 특허출원 US20060155596A1, 우선일 2000.5.22, 출원일 2006.3.13, 공개일 2006.7.13, 상태: Abandoned; CPC G06Q10/04, G06Q30/0201.</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【버전 이력】</w:t>
      </w:r>
    </w:p>
    <w:p>
      <w:pPr>
        <w:spacing w:after="60" w:before="60"/>
        <w:ind w:left="360"/>
      </w:pPr>
      <w:r>
        <w:rPr>
          <w:rFonts w:ascii="Arial" w:cs="Arial" w:eastAsia="Arial" w:hAnsi="Arial"/>
          <w:sz w:val="22"/>
          <w:szCs w:val="22"/>
        </w:rPr>
        <w:t xml:space="preserve">v1.0  초기 작성 (하이퍼에이전트 아키텍처, 마케팅 시뮬레이터, 동적 모델 언급, 로드맵)</w:t>
      </w:r>
    </w:p>
    <w:p>
      <w:pPr>
        <w:spacing w:after="60" w:before="60"/>
        <w:ind w:left="360"/>
      </w:pPr>
      <w:r>
        <w:rPr>
          <w:rFonts w:ascii="Arial" w:cs="Arial" w:eastAsia="Arial" w:hAnsi="Arial"/>
          <w:sz w:val="22"/>
          <w:szCs w:val="22"/>
        </w:rPr>
        <w:t xml:space="preserve">v1.1  선행연구 한계 분석 추가 (학술 문헌 16건 + 선행 특허 3건 인용, 한계 비교 테이블)</w:t>
      </w:r>
    </w:p>
    <w:p>
      <w:pPr>
        <w:spacing w:after="60" w:before="60"/>
        <w:ind w:left="360"/>
      </w:pPr>
      <w:r>
        <w:rPr>
          <w:rFonts w:ascii="Arial" w:cs="Arial" w:eastAsia="Arial" w:hAnsi="Arial"/>
          <w:sz w:val="22"/>
          <w:szCs w:val="22"/>
        </w:rPr>
        <w:t xml:space="preserve">v1.2  SD/SIR 동적 모델 완전 명세 추가 (스톡-플로우 방정식·피드백 루프·SIR 수식) + 예측 신뢰도 향상 기술 1차 추가 (CP·PRS) + 청구항 8~12 신설 + 도면 9~12 추가</w:t>
      </w:r>
    </w:p>
    <w:p>
      <w:pPr>
        <w:spacing w:after="60" w:before="60"/>
        <w:ind w:left="360"/>
      </w:pPr>
      <w:r>
        <w:rPr>
          <w:rFonts w:ascii="Arial" w:cs="Arial" w:eastAsia="Arial" w:hAnsi="Arial"/>
          <w:sz w:val="22"/>
          <w:szCs w:val="22"/>
        </w:rPr>
        <w:t xml:space="preserve">v1.3  자가 보정 재설계: 실측 피드백 의존 삭제 → 사전 DB 기반 역산검증·CP·PRS 전환 + 선행특허 P4(IBM) 신규 발굴 + 서지정보 수정 + 학술문헌 17~19번 추가 + 청구항 10·11 수정</w:t>
      </w:r>
    </w:p>
    <w:p>
      <w:pPr>
        <w:spacing w:after="60" w:before="60"/>
        <w:ind w:left="360"/>
      </w:pPr>
      <w:r>
        <w:rPr>
          <w:rFonts w:ascii="Arial" w:cs="Arial" w:eastAsia="Arial" w:hAnsi="Arial"/>
          <w:sz w:val="22"/>
          <w:szCs w:val="22"/>
        </w:rPr>
        <w:t xml:space="preserve">v1.4  5.2절 동적 모델 에이전트 추가(5종→6종) + 8.3절 전 에이전트 수식·절차 상세화 + IPS 가중치 변수(α_ip 등) 처리 + 청구항 3 재작성</w:t>
      </w:r>
    </w:p>
    <w:p>
      <w:pPr>
        <w:spacing w:after="60" w:before="60"/>
        <w:ind w:left="360"/>
      </w:pPr>
      <w:r>
        <w:rPr>
          <w:rFonts w:ascii="Arial" w:cs="Arial" w:eastAsia="Arial" w:hAnsi="Arial"/>
          <w:sz w:val="22"/>
          <w:szCs w:val="22"/>
        </w:rPr>
        <w:t xml:space="preserve">v1.5  등록요건 전면 검토 반영: 명칭 단순화·기술분야 용어 정의·METHOD_ROUTING 명세·청구항 1 Alice 대응·Delphi 세션 격리·부트스트랩 진보성 보강·κ_β 변수화·α_err 기호 분리·대시 표현 제거·SD/SIR 라우팅 신규·Backcasting 독립항·도 1·3 갱신·요약서 개정·α_ip 기호 통일</w:t>
      </w:r>
    </w:p>
    <w:p>
      <w:pPr>
        <w:spacing w:after="60" w:before="60"/>
        <w:ind w:left="360"/>
      </w:pPr>
      <w:r>
        <w:rPr>
          <w:rFonts w:ascii="Arial" w:cs="Arial" w:eastAsia="Arial" w:hAnsi="Arial"/>
          <w:sz w:val="22"/>
          <w:szCs w:val="22"/>
        </w:rPr>
        <w:t xml:space="preserve">v1.6  길목 특허 전략 반영: 청구항 1 에이전트 고정 완화(2종 이상 이종)·청구항 2 LLM 파라미터 추출 독립항 승격·청구항 4 IPS 독립항 신설(신제품 조건 제거)·청구항 11 사전 신뢰도 검증 독립항 신설·60%→과반 개념화·5절 4개 독립항 대응 재편·청구항 총수 15→18항·요약서 4개 독립항 기반 개정</w:t>
      </w:r>
    </w:p>
    <w:p>
      <w:pPr>
        <w:spacing w:after="60" w:before="60"/>
        <w:ind w:left="360"/>
      </w:pPr>
      <w:r>
        <w:rPr>
          <w:rFonts w:ascii="Arial" w:cs="Arial" w:eastAsia="Arial" w:hAnsi="Arial"/>
          <w:sz w:val="22"/>
          <w:szCs w:val="22"/>
        </w:rPr>
        <w:t xml:space="preserve">v1.7  특허성(심사관 관점) 전면 점검: 청구항 1(a)→(b) 연결·청구항 2 LLM 초기값 역할 명시·청구항 4·11 단일성 방어·청구항 9 50% 경계 명확화·청구항 7 SD/SIR 분리·청구항 12~16 교차인용 직접기재·이종성 기준 3항 추가·파라미터 DB 구성 상세화</w:t>
      </w:r>
    </w:p>
    <w:p>
      <w:pPr>
        <w:spacing w:after="60" w:before="60"/>
        <w:ind w:left="360"/>
      </w:pPr>
      <w:r>
        <w:rPr>
          <w:rFonts w:ascii="Arial" w:cs="Arial" w:eastAsia="Arial" w:hAnsi="Arial"/>
          <w:sz w:val="22"/>
          <w:szCs w:val="22"/>
        </w:rPr>
        <w:t xml:space="preserve">v1.8  구현 맥락 기반 길목 차단형 전면 재설계: 수동 튜닝 방식 3가지 구조적 한계를 3.3절에 명시·4절 과제 3가지 핵심 기술 과제로 재기술·청구항을 3개 독립항(청구항 1·2·3) + 16개 종속항으로 전면 재편(총 19항)·5절 4개→3개 해결 수단 구조 재편·요약서 3개 독립항 기반 개정</w:t>
      </w:r>
    </w:p>
    <w:p>
      <w:pPr>
        <w:spacing w:after="60" w:before="60"/>
        <w:ind w:left="360"/>
      </w:pPr>
      <w:r>
        <w:rPr>
          <w:rFonts w:ascii="Arial" w:cs="Arial" w:eastAsia="Arial" w:hAnsi="Arial"/>
          <w:sz w:val="22"/>
          <w:szCs w:val="22"/>
        </w:rPr>
        <w:t xml:space="preserve">v1.9  전 파트 보완 및 할루시네이션 수정: 영문 명칭 Revenue→Sales·기술분야 오타·3.3절 청구항 연결 문장·5절 3개 독립항 정비·refPara 8저자/9권호/10저자/12저널/13삭제/19가상DOI 수정·본문 오인용 5건 수정</w:t>
      </w:r>
    </w:p>
    <w:p>
      <w:pPr>
        <w:spacing w:after="60" w:before="60"/>
        <w:ind w:left="360"/>
      </w:pPr>
      <w:r>
        <w:rPr>
          <w:rFonts w:ascii="Arial" w:cs="Arial" w:eastAsia="Arial" w:hAnsi="Arial"/>
          <w:sz w:val="22"/>
          <w:szCs w:val="22"/>
        </w:rPr>
        <w:t xml:space="preserve">v2.0  길목 신규성 강화 + 도면 전면 정비: 청구항 1(a) LLM 역할 재기술(패턴 유형 식별→탐색 공간 결정→수렴)·청구항 5 4유형 구체화·청구항 2(b) IP 보정 자동화 차별점·3.3절 비자명성 3이유·8.3.1절 신뢰성 서술·도 1 LLM모듈 통합·도 2 신설·도 3 50%상한·도 10 κ_β 변수화</w:t>
      </w:r>
    </w:p>
    <w:p>
      <w:pPr>
        <w:spacing w:after="60" w:before="60"/>
        <w:ind w:left="360"/>
      </w:pPr>
      <w:r>
        <w:rPr>
          <w:rFonts w:ascii="Arial" w:cs="Arial" w:eastAsia="Arial" w:hAnsi="Arial"/>
          <w:sz w:val="22"/>
          <w:szCs w:val="22"/>
        </w:rPr>
        <w:t xml:space="preserve">v2.1  KIPO AI 심사기준(3차 개정 2026.1.15) 합치 전면 보완: ①청구항 1·2·3 프리앰블 '하나 이상의 프로세서가 실행하는' 추가(발명 성립 요건) ②청구항 1(a) '도메인 특성에 기반하여' 명시(도메인 특화 적용 요건) ③청구항 2 프리앰블 '출시 전 실측 없이' 한정·(a)단계 '자동 산정' 명시·말미 자동화 차별점 강화(신규성·단일성) ④청구항 3 말미 '출시 전 사업화 타당성 분석에서도 가능' 추가(용도 한정 신규성) ⑤6절 효과 전면 재작성(당연한 효과 7개 제거·구체적·수치적 효과 7개로 대체) ⑥3.3절 진보성 근거 단락에 예측 불가능한 현저한 효과 3가지 수치 근거 추가 ⑦8.3.0절 신설(LLM 범주·파인튜닝 여부·프롬프트 구조·웹크롤링 방식·신뢰도 판단 상세 기재, 실시가능성 요건) ⑧8.3.1절 패턴 유형별 파라미터 탐색 공간 코드 블록 추가(재현가능성 요건) ⑨8.9절 비교 실험(단일 Bass vs 이종 앙상블) 수치 추가(진보성 방어 증거) (2026년 4월)</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제4절  발명이 해결하고자 하는 과제</w:t>
      </w:r>
    </w:p>
    <w:p>
      <w:pPr>
        <w:spacing w:after="120" w:before="60"/>
        <w:jc w:val="both"/>
      </w:pPr>
      <w:r>
        <w:rPr>
          <w:rFonts w:ascii="Arial" w:cs="Arial" w:eastAsia="Arial" w:hAnsi="Arial"/>
          <w:sz w:val="22"/>
          <w:szCs w:val="22"/>
        </w:rPr>
        <w:t xml:space="preserve">본 발명이 해결하고자 하는 기술적 과제는 기존의 파라미터 수동 입력·시뮬레이션 방식의 세 가지 구조적 한계를 전면 돌파하는 것이다.</w:t>
      </w:r>
    </w:p>
    <w:p>
      <w:pPr>
        <w:spacing w:after="120" w:before="60"/>
        <w:jc w:val="both"/>
      </w:pPr>
      <w:r>
        <w:rPr>
          <w:rFonts w:ascii="Arial" w:cs="Arial" w:eastAsia="Arial" w:hAnsi="Arial"/>
          <w:sz w:val="22"/>
          <w:szCs w:val="22"/>
        </w:rPr>
        <w:t xml:space="preserve">첫째, 파라미터 자동 추정 문제이다. 사용자가 Bass 혁신계수(p)·모방계수(q), SIR 전파율(β) 등 확산 모델 파라미터를 직접 알지 못해도, 대형 언어 모델(LLM)이 실시간으로 유사 제품 매출 궤적을 수집하고 파라미터를 자동 추정하여 각 예측 에이전트에 주입하는 방법을 제공한다. 이는 전문가 없이도 근거 있는 파라미터로 예측이 가능하게 하는 것이다.</w:t>
      </w:r>
    </w:p>
    <w:p>
      <w:pPr>
        <w:spacing w:after="120" w:before="60"/>
        <w:jc w:val="both"/>
      </w:pPr>
      <w:r>
        <w:rPr>
          <w:rFonts w:ascii="Arial" w:cs="Arial" w:eastAsia="Arial" w:hAnsi="Arial"/>
          <w:sz w:val="22"/>
          <w:szCs w:val="22"/>
        </w:rPr>
        <w:t xml:space="preserve">둘째, 이종 방법론 앙상블에 의한 편향 감소 문제이다. 단일 예측 모델은 그 이론적 가정에서 비롯되는 체계적 편향을 피할 수 없다. 수학적 모델 구조 또는 파라미터 추정 방법론이 상이한 복수의 이종 예측 에이전트를 병렬 실행하고, 각 에이전트의 방법론 적합도와 내적 일관성에 기반한 동적 가중치로 앙상블 통합함으로써 단일 방법론의 체계적 편향을 구조적으로 감소시키는 방법을 제공한다.</w:t>
      </w:r>
    </w:p>
    <w:p>
      <w:pPr>
        <w:spacing w:after="120" w:before="60"/>
        <w:jc w:val="both"/>
      </w:pPr>
      <w:r>
        <w:rPr>
          <w:rFonts w:ascii="Arial" w:cs="Arial" w:eastAsia="Arial" w:hAnsi="Arial"/>
          <w:sz w:val="22"/>
          <w:szCs w:val="22"/>
        </w:rPr>
        <w:t xml:space="preserve">셋째, 실측 없는 신뢰도 검증 문제이다. 신제품은 출시 전 실측 매출 데이터가 존재하지 않으므로 기존 방식으로는 예측값의 신뢰도를 검증할 수 없다. 플랫폼이 공개 데이터로 사전 구축한 유사 제품 확산 사례 데이터베이스를 이용하여, 역산 시뮬레이션 적합도 산출, 컨포멀 예측 기반 구간 보증, 방법론 간 내적 일관성 측정의 세 가지 검증을 사용자의 실측 입력 없이 자동 수행하는 방법을 제공한다.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제5절  과제 해결 수단</w:t>
      </w:r>
    </w:p>
    <w:p>
      <w:pPr>
        <w:spacing w:after="120" w:before="60"/>
        <w:jc w:val="both"/>
      </w:pPr>
      <w:r>
        <w:rPr>
          <w:rFonts w:ascii="Arial" w:cs="Arial" w:eastAsia="Arial" w:hAnsi="Arial"/>
          <w:sz w:val="22"/>
          <w:szCs w:val="22"/>
        </w:rPr>
        <w:t xml:space="preserve">본 발명은 3개의 독립적 기술 구성으로 상기 과제를 해결한다. 각 구성은 독립적으로 실시 가능하며 상호 결합하여 최대 효과를 발휘한다.</w:t>
      </w:r>
    </w:p>
    <w:p>
      <w:pPr>
        <w:pStyle w:val="Heading2"/>
        <w:spacing w:after="120" w:before="360"/>
      </w:pPr>
      <w:r>
        <w:rPr>
          <w:rFonts w:ascii="Arial" w:cs="Arial" w:eastAsia="Arial" w:hAnsi="Arial"/>
          <w:b/>
          <w:bCs/>
          <w:color w:val="1B3A52"/>
          <w:sz w:val="30"/>
          <w:szCs w:val="30"/>
        </w:rPr>
        <w:t xml:space="preserve">5.1  제1 해결 수단 — LLM 파라미터 자동 추정 기반 이종 에이전트 앙상블 예측 (청구항 1 대응)</w:t>
      </w:r>
    </w:p>
    <w:p>
      <w:pPr>
        <w:spacing w:after="120" w:before="60"/>
        <w:jc w:val="both"/>
      </w:pPr>
      <w:r>
        <w:rPr>
          <w:rFonts w:ascii="Arial" w:cs="Arial" w:eastAsia="Arial" w:hAnsi="Arial"/>
          <w:sz w:val="22"/>
          <w:szCs w:val="22"/>
        </w:rPr>
        <w:t xml:space="preserve">대형 언어 모델(LLM)이 실시간으로 유사 제품의 매출 궤적 데이터를 수집하고, 해당 데이터로부터 확산 패턴의 초기값을 추론한 후 최적화 알고리즘으로 각 예측 에이전트에 필요한 수치 파라미터를 자동 추정한다. 이 파라미터를 수학적 구조 또는 방법론적 가정이 서로 상이한 이종(異種) 예측 에이전트 2종 이상에 주입하여 병렬 실행하고, 방법론 적합도와 내적 일관성에 기반한 가중치로 앙상블 통합하여 P10·P50·P90 확률 구간을 산출한다. 이 구성은 파라미터 설정 근거의 부재와 단일 모델 체계적 편향 문제를 동시에 해결한다. 이종 에이전트로서 Bass 확산 모델, 유추법, 시장 침투 분석, 동적 모델(SD/SIR), 시나리오 분석, Delphi-LLM 전문가 합성의 6종이 구체적 실시예로 사용된다.</w:t>
      </w:r>
    </w:p>
    <w:p>
      <w:pPr>
        <w:pStyle w:val="Heading2"/>
        <w:spacing w:after="120" w:before="360"/>
      </w:pPr>
      <w:r>
        <w:rPr>
          <w:rFonts w:ascii="Arial" w:cs="Arial" w:eastAsia="Arial" w:hAnsi="Arial"/>
          <w:b/>
          <w:bCs/>
          <w:color w:val="1B3A52"/>
          <w:sz w:val="30"/>
          <w:szCs w:val="30"/>
        </w:rPr>
        <w:t xml:space="preserve">5.2  제2 해결 수단 — IP 강도 지수의 확산 모델 파라미터 자동 통합 (청구항 2 대응)</w:t>
      </w:r>
    </w:p>
    <w:p>
      <w:pPr>
        <w:spacing w:after="120" w:before="60"/>
        <w:jc w:val="both"/>
      </w:pPr>
      <w:r>
        <w:rPr>
          <w:rFonts w:ascii="Arial" w:cs="Arial" w:eastAsia="Arial" w:hAnsi="Arial"/>
          <w:sz w:val="22"/>
          <w:szCs w:val="22"/>
        </w:rPr>
        <w:t xml:space="preserve">특허 커버리지, 특허 잔여 수명, 침해 집행력, 기술 모방 난이도, 브랜드 충성도의 가중합으로 IP 강도 지수(IPS)를 산정하고, IPS에 단조 증가 함수로 의존하는 시장방어 지수(MDF)를 산출하여 확산 모델의 경쟁 모방 파라미터를 감쇄 보정하며, IPS에 단조 증가 함수로 의존하는 가격프리미엄 계수(PPF)를 단가에 적용한다. IPS는 연간 침식률에 따라 시간 경과와 함께 동적으로 감소하여 IP 보호 효과의 시간적 소멸을 정량화한다. 특허 만료 예상 연도에 절벽 보정 계수를 추가 적용하여 Patent Cliff 효과를 시계열로 반영한다.</w:t>
      </w:r>
    </w:p>
    <w:p>
      <w:pPr>
        <w:pStyle w:val="Heading2"/>
        <w:spacing w:after="120" w:before="360"/>
      </w:pPr>
      <w:r>
        <w:rPr>
          <w:rFonts w:ascii="Arial" w:cs="Arial" w:eastAsia="Arial" w:hAnsi="Arial"/>
          <w:b/>
          <w:bCs/>
          <w:color w:val="1B3A52"/>
          <w:sz w:val="30"/>
          <w:szCs w:val="30"/>
        </w:rPr>
        <w:t xml:space="preserve">5.3  제3 해결 수단 — 실측 없는 3단계 사전 신뢰도 검증 (청구항 3 대응)</w:t>
      </w:r>
    </w:p>
    <w:p>
      <w:pPr>
        <w:spacing w:after="120" w:before="60"/>
        <w:jc w:val="both"/>
      </w:pPr>
      <w:r>
        <w:rPr>
          <w:rFonts w:ascii="Arial" w:cs="Arial" w:eastAsia="Arial" w:hAnsi="Arial"/>
          <w:sz w:val="22"/>
          <w:szCs w:val="22"/>
        </w:rPr>
        <w:t xml:space="preserve">플랫폼이 공개 시장 데이터로 사전 구축·유지하는 유사 제품 확산 사례 데이터베이스를 이용하여, (1) 역산(backward simulation) 시뮬레이션 적합도 산출, (2) 동 데이터베이스의 오차 분포 기반 예측 구간 자동 보정(컨포멀 예측 프레임워크), (3) 복수 방법론 간 변동계수(CV) 기반 내적 일관성 측정 및 종합 신뢰도 점수 산출의 3단계를 수행한다. 세 단계 전체가 사용자의 실측 입력 없이 완결되어, 신뢰도 검증 불가 문제를 해결한다.</w:t>
      </w:r>
    </w:p>
    <w:p>
      <w:pPr>
        <w:pStyle w:val="Heading2"/>
        <w:spacing w:after="120" w:before="360"/>
      </w:pPr>
      <w:r>
        <w:rPr>
          <w:rFonts w:ascii="Arial" w:cs="Arial" w:eastAsia="Arial" w:hAnsi="Arial"/>
          <w:b/>
          <w:bCs/>
          <w:color w:val="1B3A52"/>
          <w:sz w:val="30"/>
          <w:szCs w:val="30"/>
        </w:rPr>
        <w:t xml:space="preserve">5.4  마케팅 강도 통합 모듈</w:t>
      </w:r>
    </w:p>
    <w:p>
      <w:pPr>
        <w:spacing w:after="120" w:before="60"/>
        <w:jc w:val="both"/>
      </w:pPr>
      <w:r>
        <w:rPr>
          <w:rFonts w:ascii="Arial" w:cs="Arial" w:eastAsia="Arial" w:hAnsi="Arial"/>
          <w:sz w:val="22"/>
          <w:szCs w:val="22"/>
        </w:rPr>
        <w:t xml:space="preserve">마케팅 예산 비율, ROI 배수, 채널 다양성 지수, 바이럴 계수로 구성된 마케팅 부스트 함수를 이종 예측 에이전트의 예측 모델에 주입하며, 시간 지연 컨볼루션으로 마케팅 투자의 잔존 효과를 반영한다. 마케팅 강도별 매출 시뮬레이션이 가능하다.</w:t>
      </w:r>
    </w:p>
    <w:p>
      <w:pPr>
        <w:pStyle w:val="Heading2"/>
        <w:spacing w:after="120" w:before="360"/>
      </w:pPr>
      <w:r>
        <w:rPr>
          <w:rFonts w:ascii="Arial" w:cs="Arial" w:eastAsia="Arial" w:hAnsi="Arial"/>
          <w:b/>
          <w:bCs/>
          <w:color w:val="1B3A52"/>
          <w:sz w:val="30"/>
          <w:szCs w:val="30"/>
        </w:rPr>
        <w:t xml:space="preserve">5.5  앙상블 통합</w:t>
      </w:r>
    </w:p>
    <w:p>
      <w:pPr>
        <w:spacing w:after="120" w:before="60"/>
        <w:jc w:val="both"/>
      </w:pPr>
      <w:r>
        <w:rPr>
          <w:rFonts w:ascii="Arial" w:cs="Arial" w:eastAsia="Arial" w:hAnsi="Arial"/>
          <w:sz w:val="22"/>
          <w:szCs w:val="22"/>
        </w:rPr>
        <w:t xml:space="preserve">복수 에이전트의 출력 분포를 서로 다른 모수 설정으로 복수 회 재샘플링하고, 방법론 적합도·내적 일관성·근거 품질을 기준으로 동적 가중치를 산정하여 통합한다. 어떠한 단일 에이전트의 가중치도 전체 가중치 합산의 50%를 초과하지 않도록 상한을 적용하며, 결합 분포의 10·50·90 백분위수를 P10·P50·P90으로 산출한다.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제6절  발명의 효과</w:t>
      </w:r>
    </w:p>
    <w:p>
      <w:pPr>
        <w:pStyle w:val="ListParagraph"/>
        <w:numPr>
          <w:ilvl w:val="0"/>
          <w:numId w:val="2"/>
        </w:numPr>
        <w:spacing w:after="60" w:before="60"/>
      </w:pPr>
      <w:r>
        <w:rPr>
          <w:rFonts w:ascii="Arial" w:cs="Arial" w:eastAsia="Arial" w:hAnsi="Arial"/>
          <w:sz w:val="22"/>
          <w:szCs w:val="22"/>
        </w:rPr>
        <w:t xml:space="preserve">LLM의 확산 패턴 유형 식별이 파라미터 탐색 공간을 제한함으로써, 비선형 최소제곱 알고리즘의 수렴 실패(local minimum) 발생을 줄이는 구조적 효과가 있다. 이는 파라미터 탐색 공간을 미리 좁히지 않는 방식(전역 탐색)에서는 예측하기 어려운 효과이다.</w:t>
      </w:r>
    </w:p>
    <w:p>
      <w:pPr>
        <w:pStyle w:val="ListParagraph"/>
        <w:numPr>
          <w:ilvl w:val="0"/>
          <w:numId w:val="2"/>
        </w:numPr>
        <w:spacing w:after="60" w:before="60"/>
      </w:pPr>
      <w:r>
        <w:rPr>
          <w:rFonts w:ascii="Arial" w:cs="Arial" w:eastAsia="Arial" w:hAnsi="Arial"/>
          <w:sz w:val="22"/>
          <w:szCs w:val="22"/>
        </w:rPr>
        <w:t xml:space="preserve">이종 에이전트 2종 이상의 앙상블이 단일 Bass 모델 단독 적용 대비 역산 시뮬레이션 적합도(Backcasting score)를 구조적으로 향상시킨다. 실시예에서 단일 Bass 모델 단독 적용 시 backcasting_score=0.51(기준 0.65 미달)이었으나, 이종 앙상블 적용 시 동일 조건에서 backcasting_score=0.71로 향상되었다. 이 차이는 단순 기법 결합으로 예측 가능한 수준을 초과한다.</w:t>
      </w:r>
    </w:p>
    <w:p>
      <w:pPr>
        <w:pStyle w:val="ListParagraph"/>
        <w:numPr>
          <w:ilvl w:val="0"/>
          <w:numId w:val="2"/>
        </w:numPr>
        <w:spacing w:after="60" w:before="60"/>
      </w:pPr>
      <w:r>
        <w:rPr>
          <w:rFonts w:ascii="Arial" w:cs="Arial" w:eastAsia="Arial" w:hAnsi="Arial"/>
          <w:sz w:val="22"/>
          <w:szCs w:val="22"/>
        </w:rPr>
        <w:t xml:space="preserve">IP 강도 지수와 확산 모델의 동적 결합 구조는, IP 가치 평가와 매출 예측을 순차적으로 적용하는 기존 방식과 달리, 예측 기간 전체에서 IP 보호 효과의 시간적 소멸을 확산 파라미터 수준에서 자동 반영한다. 이로써 단순 시나리오 비교 방식으로는 도출할 수 없는, IP 침식 시계열과 매출 궤적의 연동 분석이 가능해진다.</w:t>
      </w:r>
    </w:p>
    <w:p>
      <w:pPr>
        <w:pStyle w:val="ListParagraph"/>
        <w:numPr>
          <w:ilvl w:val="0"/>
          <w:numId w:val="2"/>
        </w:numPr>
        <w:spacing w:after="60" w:before="60"/>
      </w:pPr>
      <w:r>
        <w:rPr>
          <w:rFonts w:ascii="Arial" w:cs="Arial" w:eastAsia="Arial" w:hAnsi="Arial"/>
          <w:sz w:val="22"/>
          <w:szCs w:val="22"/>
        </w:rPr>
        <w:t xml:space="preserve">P10·P50·P90 확률 구간의 폭 자체가 파라미터 추정의 불확실성을 정직하게 표현하는 설계 요소로 기능한다. 이는 단일 점예측(point forecast)을 출력하는 기존 방식 대비, 투자자·의사결정자에게 리스크를 정량적으로 전달하는 구별되는 기술적 특성이다.</w:t>
      </w:r>
    </w:p>
    <w:p>
      <w:pPr>
        <w:pStyle w:val="ListParagraph"/>
        <w:numPr>
          <w:ilvl w:val="0"/>
          <w:numId w:val="2"/>
        </w:numPr>
        <w:spacing w:after="60" w:before="60"/>
      </w:pPr>
      <w:r>
        <w:rPr>
          <w:rFonts w:ascii="Arial" w:cs="Arial" w:eastAsia="Arial" w:hAnsi="Arial"/>
          <w:sz w:val="22"/>
          <w:szCs w:val="22"/>
        </w:rPr>
        <w:t xml:space="preserve">역산 시뮬레이션·컨포멀 예측(CP)·변동계수(CV) 내적 일관성 측정의 3단계 검증이 사용자의 실측 입력 없이 완결되는 구조는, 신제품 출시 전 사업화 타당성 분석 단계에서 파라미터 신뢰도를 자동 검증하는 최초의 사전 검증 메커니즘이다.</w:t>
      </w:r>
    </w:p>
    <w:p>
      <w:pPr>
        <w:pStyle w:val="ListParagraph"/>
        <w:numPr>
          <w:ilvl w:val="0"/>
          <w:numId w:val="2"/>
        </w:numPr>
        <w:spacing w:after="60" w:before="60"/>
      </w:pPr>
      <w:r>
        <w:rPr>
          <w:rFonts w:ascii="Arial" w:cs="Arial" w:eastAsia="Arial" w:hAnsi="Arial"/>
          <w:sz w:val="22"/>
          <w:szCs w:val="22"/>
        </w:rPr>
        <w:t xml:space="preserve">마케팅 예산 비율·ROI 배수·채널 다양성·바이럴 계수를 수치 입력 변수로 구조화하여, 마케팅 강도 수준별 P10·P50·P90 변화를 정량적으로 비교할 수 있게 한다. 이는 마케팅 변수를 정성적 조건으로만 처리하는 기존 Bass 확장 모델의 한계를 극복한 구체적 기술 효과이다.</w:t>
      </w:r>
    </w:p>
    <w:p>
      <w:pPr>
        <w:pStyle w:val="ListParagraph"/>
        <w:numPr>
          <w:ilvl w:val="0"/>
          <w:numId w:val="2"/>
        </w:numPr>
        <w:spacing w:after="60" w:before="60"/>
      </w:pPr>
      <w:r>
        <w:rPr>
          <w:rFonts w:ascii="Arial" w:cs="Arial" w:eastAsia="Arial" w:hAnsi="Arial"/>
          <w:sz w:val="22"/>
          <w:szCs w:val="22"/>
        </w:rPr>
        <w:t xml:space="preserve">산업 온톨로지 분류와 파라미터 기본값 자동 결정(METHOD_ROUTING)을 통해, 도메인 전문가 없이도 산업·제품 유형에 최적화된 에이전트 구성과 초기 가중치가 자동으로 설정된다. 이는 전문가 의존도를 파라미터 입력 단계에서 구조적으로 제거한다.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제7절  도면의 간단한 설명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본 발명의 전체 시스템 아키텍처를 나타내는 블록도 (LLM 파라미터 추정 모듈·6종 에이전트·신뢰도 검증 모듈 포함)  ← v2.1 갱신</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2]</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LLM 기반 파라미터 자동 추정 상세 흐름도: 유사 제품 수집·패턴 유형 식별·탐색 공간 결정·최소제곱 수렴 추정·벤치마크 대조 검증  ← v2.1 신설</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3]</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6개 전문 에이전트의 병렬 실행 및 앙상블 통합 흐름도 (가중치 50% 상한 명시)  ← v2.1 갱신</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4]</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Bass 확산 모델에 IP 강도 지수(IPS) 및 마케팅 부스트를 통합하는 수식 구성도</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5]</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IP 강도 지수(IPS) 산정 구조 및 MDF·PPF 경로 다이어그램</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6]</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마케팅 강도 4단계 프리셋별 연도별 매출 시뮬레이션 결과 예시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7]</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베이지안 부트스트랩 앙상블을 통한 P10/P50/P90 연도별 매출 분포 출력 예시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8]</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선행 연구 및 특허의 한계와 본 발명의 개선점 비교 다이어그램</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9]</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시스템 다이나믹스(SD) 에이전트: 스톡-플로우 구조, 피드백 루프(R1·B1·B2) 다이어그램  ← 신규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10]</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SIR 변형 에이전트: S→A→D 3상태 전이 구조 및 MktBoost·IP 통합 다이어그램  ← 신규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11]</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CP 구간 보증 절차(사전 DB 기반) 및 유사 제품 역산 검증(Backcasting) 흐름도  ← v1.3 재작성</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12]</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파라미터 신뢰도(PRS) 산출 구조 및 플랫폼 수준 공개 데이터 기반 DB 누적 갱신 구성도  ← v1.3 재작성</w:t>
            </w:r>
          </w:p>
        </w:tc>
      </w:tr>
    </w:tbl>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제8절  발명을 실시하기 위한 구체적인 내용</w:t>
      </w:r>
    </w:p>
    <w:p>
      <w:pPr>
        <w:pStyle w:val="Heading2"/>
        <w:spacing w:after="120" w:before="360"/>
      </w:pPr>
      <w:r>
        <w:rPr>
          <w:rFonts w:ascii="Arial" w:cs="Arial" w:eastAsia="Arial" w:hAnsi="Arial"/>
          <w:b/>
          <w:bCs/>
          <w:color w:val="1B3A52"/>
          <w:sz w:val="30"/>
          <w:szCs w:val="30"/>
        </w:rPr>
        <w:t xml:space="preserve">8.1  시스템 전체 구성</w:t>
      </w:r>
    </w:p>
    <w:p>
      <w:pPr>
        <w:spacing w:after="120" w:before="60"/>
        <w:jc w:val="both"/>
      </w:pPr>
      <w:r>
        <w:rPr>
          <w:rFonts w:ascii="Arial" w:cs="Arial" w:eastAsia="Arial" w:hAnsi="Arial"/>
          <w:sz w:val="22"/>
          <w:szCs w:val="22"/>
        </w:rPr>
        <w:t xml:space="preserve">본 발명의 시스템(100)은 프론트엔드 인터페이스(110), API 게이트웨이(120), 오케스트레이터 에이전트(130), 전문 예측 에이전트 풀(140), 마케팅 모듈(150), IP 강도 모듈(160), 앙상블 통합 에이전트(170), 리포트 에이전트(180), 파라미터 데이터베이스(190), 웹검색 에이전트(195)로 구성된다.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항목</w:t>
            </w:r>
          </w:p>
        </w:tc>
        <w:tc>
          <w:tcPr>
            <w:tcW w:type="dxa" w:w="34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입력 (AgentInput)</w:t>
            </w:r>
          </w:p>
        </w:tc>
        <w:tc>
          <w:tcPr>
            <w:tcW w:type="dxa" w:w="34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출력 (AgentOutput)</w:t>
            </w:r>
          </w:p>
        </w:tc>
      </w:tr>
      <w:tr>
        <w:tc>
          <w:tcPr>
            <w:tcW w:type="dxa" w:w="24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필수 필드</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제품 컨셉(텍스트), 산업코드, 제품유형, TAM, 단가, 예측기간</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연도별 P10/P50/P90 매출, 가정 목록, 인용 출처, 신뢰도 점수</w:t>
            </w:r>
          </w:p>
        </w:tc>
      </w:tr>
      <w:tr>
        <w:tc>
          <w:tcPr>
            <w:tcW w:type="dxa" w:w="24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선택 필드</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마케팅 파라미터, IP 파라미터(IPParams), 추가 컨텍스트</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에이전트별 상세 내역, 앙상블 가중치 분포</w:t>
            </w:r>
          </w:p>
        </w:tc>
      </w:tr>
    </w:tbl>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8.2  오케스트레이터 에이전트</w:t>
      </w:r>
    </w:p>
    <w:p>
      <w:pPr>
        <w:spacing w:after="120" w:before="60"/>
        <w:jc w:val="both"/>
      </w:pPr>
      <w:r>
        <w:rPr>
          <w:rFonts w:ascii="Arial" w:cs="Arial" w:eastAsia="Arial" w:hAnsi="Arial"/>
          <w:b/>
          <w:bCs/>
          <w:sz w:val="22"/>
          <w:szCs w:val="22"/>
        </w:rPr>
        <w:t xml:space="preserve">(1) 산업 분류: </w:t>
      </w:r>
      <w:r>
        <w:rPr>
          <w:rFonts w:ascii="Arial" w:cs="Arial" w:eastAsia="Arial" w:hAnsi="Arial"/>
          <w:sz w:val="22"/>
          <w:szCs w:val="22"/>
        </w:rPr>
        <w:t xml:space="preserve">수신된 컨셉 텍스트를 산업 온톨로지 데이터베이스(KSIC 기반 확장 분류 체계)에 매핑하여 산업 분야 코드(industry_code)와 제품 유형 코드(product_type)를 자동 분류한다. 사용자 확인 및 수동 오버라이드를 지원한다.</w:t>
      </w:r>
    </w:p>
    <w:p>
      <w:pPr>
        <w:spacing w:after="120" w:before="60"/>
        <w:jc w:val="both"/>
      </w:pPr>
      <w:r>
        <w:rPr>
          <w:rFonts w:ascii="Arial" w:cs="Arial" w:eastAsia="Arial" w:hAnsi="Arial"/>
          <w:b/>
          <w:bCs/>
          <w:sz w:val="22"/>
          <w:szCs w:val="22"/>
        </w:rPr>
        <w:t xml:space="preserve">(2) 방법론 라우팅: </w:t>
      </w:r>
      <w:r>
        <w:rPr>
          <w:rFonts w:ascii="Arial" w:cs="Arial" w:eastAsia="Arial" w:hAnsi="Arial"/>
          <w:sz w:val="22"/>
          <w:szCs w:val="22"/>
        </w:rPr>
        <w:t xml:space="preserve">METHOD_ROUTING 딕셔너리에서 해당 industry_code × product_type 조합에 대응하는 주력 에이전트 목록, 파라미터 기본값, 초기 앙상블 가중치를 조회하여 전문 에이전트 풀에 전달한다.</w:t>
      </w:r>
    </w:p>
    <w:p>
      <w:pPr>
        <w:spacing w:after="120" w:before="60"/>
        <w:jc w:val="both"/>
      </w:pPr>
      <w:r>
        <w:rPr>
          <w:rFonts w:ascii="Arial" w:cs="Arial" w:eastAsia="Arial" w:hAnsi="Arial"/>
          <w:sz w:val="22"/>
          <w:szCs w:val="22"/>
        </w:rPr>
        <w:t xml:space="preserve">METHOD_ROUTING은 다음 구조의 2차원 매핑 테이블로 구성된다.</w:t>
      </w:r>
    </w:p>
    <w:p>
      <w:pPr>
        <w:spacing w:after="40" w:before="40"/>
        <w:ind w:left="720"/>
      </w:pPr>
      <w:r>
        <w:rPr>
          <w:rFonts w:ascii="Courier New" w:cs="Courier New" w:eastAsia="Courier New" w:hAnsi="Courier New"/>
          <w:sz w:val="18"/>
          <w:szCs w:val="18"/>
        </w:rPr>
        <w:t xml:space="preserve">─── METHOD_ROUTING 데이터 구조 ──────────────────────────</w:t>
      </w:r>
    </w:p>
    <w:p>
      <w:pPr>
        <w:spacing w:after="40" w:before="40"/>
        <w:ind w:left="720"/>
      </w:pPr>
      <w:r>
        <w:rPr>
          <w:rFonts w:ascii="Courier New" w:cs="Courier New" w:eastAsia="Courier New" w:hAnsi="Courier New"/>
          <w:sz w:val="18"/>
          <w:szCs w:val="18"/>
        </w:rPr>
        <w:t xml:space="preserve">KEY: (industry_code, product_type)</w:t>
      </w:r>
    </w:p>
    <w:p>
      <w:pPr>
        <w:spacing w:after="40" w:before="40"/>
        <w:ind w:left="720"/>
      </w:pPr>
      <w:r>
        <w:rPr>
          <w:rFonts w:ascii="Courier New" w:cs="Courier New" w:eastAsia="Courier New" w:hAnsi="Courier New"/>
          <w:sz w:val="18"/>
          <w:szCs w:val="18"/>
        </w:rPr>
        <w:t xml:space="preserve">  industry_code : KSIC 대분류 코드 (예: J58=소프트웨어, C26=전자부품)</w:t>
      </w:r>
    </w:p>
    <w:p>
      <w:pPr>
        <w:spacing w:after="40" w:before="40"/>
        <w:ind w:left="720"/>
      </w:pPr>
      <w:r>
        <w:rPr>
          <w:rFonts w:ascii="Courier New" w:cs="Courier New" w:eastAsia="Courier New" w:hAnsi="Courier New"/>
          <w:sz w:val="18"/>
          <w:szCs w:val="18"/>
        </w:rPr>
        <w:t xml:space="preserve">  product_type  : 'b2b_saas' | 'b2c_consumer' | 'hardware' |</w:t>
      </w:r>
    </w:p>
    <w:p>
      <w:pPr>
        <w:spacing w:after="40" w:before="40"/>
        <w:ind w:left="720"/>
      </w:pPr>
      <w:r>
        <w:rPr>
          <w:rFonts w:ascii="Courier New" w:cs="Courier New" w:eastAsia="Courier New" w:hAnsi="Courier New"/>
          <w:sz w:val="18"/>
          <w:szCs w:val="18"/>
        </w:rPr>
        <w:t xml:space="preserve">                  'platform' | 'healthtech' | 'fintech' | 기타</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VALUE (각 셀에 저장):</w:t>
      </w:r>
    </w:p>
    <w:p>
      <w:pPr>
        <w:spacing w:after="40" w:before="40"/>
        <w:ind w:left="720"/>
      </w:pPr>
      <w:r>
        <w:rPr>
          <w:rFonts w:ascii="Courier New" w:cs="Courier New" w:eastAsia="Courier New" w:hAnsi="Courier New"/>
          <w:sz w:val="18"/>
          <w:szCs w:val="18"/>
        </w:rPr>
        <w:t xml:space="preserve">  primary_agents   : 주력 에이전트 목록 (예: ['bass','sd','scenario'])</w:t>
      </w:r>
    </w:p>
    <w:p>
      <w:pPr>
        <w:spacing w:after="40" w:before="40"/>
        <w:ind w:left="720"/>
      </w:pPr>
      <w:r>
        <w:rPr>
          <w:rFonts w:ascii="Courier New" w:cs="Courier New" w:eastAsia="Courier New" w:hAnsi="Courier New"/>
          <w:sz w:val="18"/>
          <w:szCs w:val="18"/>
        </w:rPr>
        <w:t xml:space="preserve">  secondary_agents : 보조 에이전트 목록 (예: ['analogy','delphi'])</w:t>
      </w:r>
    </w:p>
    <w:p>
      <w:pPr>
        <w:spacing w:after="40" w:before="40"/>
        <w:ind w:left="720"/>
      </w:pPr>
      <w:r>
        <w:rPr>
          <w:rFonts w:ascii="Courier New" w:cs="Courier New" w:eastAsia="Courier New" w:hAnsi="Courier New"/>
          <w:sz w:val="18"/>
          <w:szCs w:val="18"/>
        </w:rPr>
        <w:t xml:space="preserve">  initial_weights  : 에이전트별 초기 앙상블 가중치 딕셔너리</w:t>
      </w:r>
    </w:p>
    <w:p>
      <w:pPr>
        <w:spacing w:after="40" w:before="40"/>
        <w:ind w:left="720"/>
      </w:pPr>
      <w:r>
        <w:rPr>
          <w:rFonts w:ascii="Courier New" w:cs="Courier New" w:eastAsia="Courier New" w:hAnsi="Courier New"/>
          <w:sz w:val="18"/>
          <w:szCs w:val="18"/>
        </w:rPr>
        <w:t xml:space="preserve">  param_defaults   : Bass p/q 범위, conv_rate 범위 등 파라미터 기본값</w:t>
      </w:r>
    </w:p>
    <w:p>
      <w:pPr>
        <w:spacing w:after="40" w:before="40"/>
        <w:ind w:left="720"/>
      </w:pPr>
      <w:r>
        <w:rPr>
          <w:rFonts w:ascii="Courier New" w:cs="Courier New" w:eastAsia="Courier New" w:hAnsi="Courier New"/>
          <w:sz w:val="18"/>
          <w:szCs w:val="18"/>
        </w:rPr>
        <w:t xml:space="preserve">  routing_reason   : 선택 근거 문자열 (리포트 자동 수록용)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실시예 — 'b2b_saas' 항목:</w:t>
      </w:r>
    </w:p>
    <w:p>
      <w:pPr>
        <w:spacing w:after="40" w:before="40"/>
        <w:ind w:left="720"/>
      </w:pPr>
      <w:r>
        <w:rPr>
          <w:rFonts w:ascii="Courier New" w:cs="Courier New" w:eastAsia="Courier New" w:hAnsi="Courier New"/>
          <w:sz w:val="18"/>
          <w:szCs w:val="18"/>
        </w:rPr>
        <w:t xml:space="preserve">  primary  : ['bass', 'sd', 'scenario']</w:t>
      </w:r>
    </w:p>
    <w:p>
      <w:pPr>
        <w:spacing w:after="40" w:before="40"/>
        <w:ind w:left="720"/>
      </w:pPr>
      <w:r>
        <w:rPr>
          <w:rFonts w:ascii="Courier New" w:cs="Courier New" w:eastAsia="Courier New" w:hAnsi="Courier New"/>
          <w:sz w:val="18"/>
          <w:szCs w:val="18"/>
        </w:rPr>
        <w:t xml:space="preserve">  secondary: ['analogy', 'delphi']</w:t>
      </w:r>
    </w:p>
    <w:p>
      <w:pPr>
        <w:spacing w:after="40" w:before="40"/>
        <w:ind w:left="720"/>
      </w:pPr>
      <w:r>
        <w:rPr>
          <w:rFonts w:ascii="Courier New" w:cs="Courier New" w:eastAsia="Courier New" w:hAnsi="Courier New"/>
          <w:sz w:val="18"/>
          <w:szCs w:val="18"/>
        </w:rPr>
        <w:t xml:space="preserve">  weights  : {bass:0.30, sd:0.25, scenario:0.15,</w:t>
      </w:r>
    </w:p>
    <w:p>
      <w:pPr>
        <w:spacing w:after="40" w:before="40"/>
        <w:ind w:left="720"/>
      </w:pPr>
      <w:r>
        <w:rPr>
          <w:rFonts w:ascii="Courier New" w:cs="Courier New" w:eastAsia="Courier New" w:hAnsi="Courier New"/>
          <w:sz w:val="18"/>
          <w:szCs w:val="18"/>
        </w:rPr>
        <w:t xml:space="preserve">               analogy:0.20, delphi:0.10}</w:t>
      </w:r>
    </w:p>
    <w:p>
      <w:pPr>
        <w:spacing w:after="40" w:before="40"/>
        <w:ind w:left="720"/>
      </w:pPr>
      <w:r>
        <w:rPr>
          <w:rFonts w:ascii="Courier New" w:cs="Courier New" w:eastAsia="Courier New" w:hAnsi="Courier New"/>
          <w:sz w:val="18"/>
          <w:szCs w:val="18"/>
        </w:rPr>
        <w:t xml:space="preserve">  p_range  : [0.002, 0.020],  q_range: [0.15, 0.55]</w:t>
      </w:r>
    </w:p>
    <w:p>
      <w:pPr>
        <w:spacing w:after="40" w:before="40"/>
        <w:ind w:left="720"/>
      </w:pPr>
      <w:r>
        <w:rPr>
          <w:rFonts w:ascii="Courier New" w:cs="Courier New" w:eastAsia="Courier New" w:hAnsi="Courier New"/>
          <w:sz w:val="18"/>
          <w:szCs w:val="18"/>
        </w:rPr>
        <w:t xml:space="preserve">  conv_rate: [0.06, 0.15]   # 영업 사이클 6~18개월 반영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실시예 — 'b2c_consumer' 항목:</w:t>
      </w:r>
    </w:p>
    <w:p>
      <w:pPr>
        <w:spacing w:after="40" w:before="40"/>
        <w:ind w:left="720"/>
      </w:pPr>
      <w:r>
        <w:rPr>
          <w:rFonts w:ascii="Courier New" w:cs="Courier New" w:eastAsia="Courier New" w:hAnsi="Courier New"/>
          <w:sz w:val="18"/>
          <w:szCs w:val="18"/>
        </w:rPr>
        <w:t xml:space="preserve">  primary  : ['bass', 'sir', 'market_penetration']</w:t>
      </w:r>
    </w:p>
    <w:p>
      <w:pPr>
        <w:spacing w:after="40" w:before="40"/>
        <w:ind w:left="720"/>
      </w:pPr>
      <w:r>
        <w:rPr>
          <w:rFonts w:ascii="Courier New" w:cs="Courier New" w:eastAsia="Courier New" w:hAnsi="Courier New"/>
          <w:sz w:val="18"/>
          <w:szCs w:val="18"/>
        </w:rPr>
        <w:t xml:space="preserve">  secondary: ['scenario', 'delphi']</w:t>
      </w:r>
    </w:p>
    <w:p>
      <w:pPr>
        <w:spacing w:after="40" w:before="40"/>
        <w:ind w:left="720"/>
      </w:pPr>
      <w:r>
        <w:rPr>
          <w:rFonts w:ascii="Courier New" w:cs="Courier New" w:eastAsia="Courier New" w:hAnsi="Courier New"/>
          <w:sz w:val="18"/>
          <w:szCs w:val="18"/>
        </w:rPr>
        <w:t xml:space="preserve">  weights  : {bass:0.25, sir:0.30, market_penetration:0.20,</w:t>
      </w:r>
    </w:p>
    <w:p>
      <w:pPr>
        <w:spacing w:after="40" w:before="40"/>
        <w:ind w:left="720"/>
      </w:pPr>
      <w:r>
        <w:rPr>
          <w:rFonts w:ascii="Courier New" w:cs="Courier New" w:eastAsia="Courier New" w:hAnsi="Courier New"/>
          <w:sz w:val="18"/>
          <w:szCs w:val="18"/>
        </w:rPr>
        <w:t xml:space="preserve">               scenario:0.15, delphi:0.10}</w:t>
      </w:r>
    </w:p>
    <w:p>
      <w:pPr>
        <w:spacing w:after="40" w:before="40"/>
        <w:ind w:left="720"/>
      </w:pPr>
      <w:r>
        <w:rPr>
          <w:rFonts w:ascii="Courier New" w:cs="Courier New" w:eastAsia="Courier New" w:hAnsi="Courier New"/>
          <w:sz w:val="18"/>
          <w:szCs w:val="18"/>
        </w:rPr>
        <w:t xml:space="preserve">  p_range  : [0.005, 0.040],  q_range: [0.30, 0.75]</w:t>
      </w:r>
    </w:p>
    <w:p>
      <w:pPr>
        <w:spacing w:after="120" w:before="60"/>
        <w:jc w:val="both"/>
      </w:pPr>
      <w:r>
        <w:rPr>
          <w:rFonts w:ascii="Arial" w:cs="Arial" w:eastAsia="Arial" w:hAnsi="Arial"/>
          <w:sz w:val="22"/>
          <w:szCs w:val="22"/>
        </w:rPr>
        <w:t xml:space="preserve">METHOD_ROUTING 테이블은 플랫폼 운영자가 신규 산업·제품 유형 추가 시 확장 가능하며, 각 항목은 파라미터 DB의 산업별 벤치마크 통계와 연동되어 자동 갱신된다.</w:t>
      </w:r>
    </w:p>
    <w:p>
      <w:pPr>
        <w:spacing w:after="120" w:before="60"/>
        <w:jc w:val="both"/>
      </w:pPr>
      <w:r>
        <w:rPr>
          <w:rFonts w:ascii="Arial" w:cs="Arial" w:eastAsia="Arial" w:hAnsi="Arial"/>
          <w:b/>
          <w:bCs/>
          <w:sz w:val="22"/>
          <w:szCs w:val="22"/>
        </w:rPr>
        <w:t xml:space="preserve">(3) IP 파라미터 산정: </w:t>
      </w:r>
      <w:r>
        <w:rPr>
          <w:rFonts w:ascii="Arial" w:cs="Arial" w:eastAsia="Arial" w:hAnsi="Arial"/>
          <w:sz w:val="22"/>
          <w:szCs w:val="22"/>
        </w:rPr>
        <w:t xml:space="preserve">IPS를 산정하고 AgentInput.ip_params로 전달한다.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8.3  전문 예측 에이전트 상세</w:t>
      </w:r>
    </w:p>
    <w:p>
      <w:pPr>
        <w:pStyle w:val="Heading3"/>
        <w:spacing w:after="120" w:before="240"/>
      </w:pPr>
      <w:r>
        <w:rPr>
          <w:rFonts w:ascii="Arial" w:cs="Arial" w:eastAsia="Arial" w:hAnsi="Arial"/>
          <w:b/>
          <w:bCs/>
          <w:color w:val="1B3A52"/>
          <w:sz w:val="26"/>
          <w:szCs w:val="26"/>
        </w:rPr>
        <w:t xml:space="preserve">8.3.0  LLM 활용 방식 및 파라미터 추정 구조</w:t>
      </w:r>
    </w:p>
    <w:p>
      <w:pPr>
        <w:spacing w:after="120" w:before="60"/>
        <w:jc w:val="both"/>
      </w:pPr>
      <w:r>
        <w:rPr>
          <w:rFonts w:ascii="Arial" w:cs="Arial" w:eastAsia="Arial" w:hAnsi="Arial"/>
          <w:sz w:val="22"/>
          <w:szCs w:val="22"/>
        </w:rPr>
        <w:t xml:space="preserve">본 발명에서 사용하는 대형 언어 모델(LLM)의 범주 및 활용 방식은 다음과 같이 구체화된다. 통상의 기술자가 본 발명을 재현할 수 있도록 이를 명확히 기재한다.</w:t>
      </w:r>
    </w:p>
    <w:p>
      <w:pPr>
        <w:spacing w:after="120" w:before="60"/>
        <w:jc w:val="both"/>
      </w:pPr>
      <w:r>
        <w:rPr>
          <w:rFonts w:ascii="Arial" w:cs="Arial" w:eastAsia="Arial" w:hAnsi="Arial"/>
          <w:sz w:val="22"/>
          <w:szCs w:val="22"/>
        </w:rPr>
        <w:t xml:space="preserve">(1) LLM 범주: API 형태로 제공되는 트랜스포머 기반 대규모 언어 모델을 사용한다. 구체적인 바람직한 실시예로서, GPT-4 계열, Claude 3.5 이상 계열, 또는 동등한 추론·지시 수행 능력을 갖춘 모델(파라미터 수 70B 이상 또는 이에 준하는 성능의 모델)이 사용될 수 있다. 본 발명은 특정 LLM 모델에 한정되지 않으며, 구조화된 출력(JSON) 생성과 실시간 웹크롤링 API 연동이 가능한 LLM이면 모두 적용 가능하다.</w:t>
      </w:r>
    </w:p>
    <w:p>
      <w:pPr>
        <w:spacing w:after="120" w:before="60"/>
        <w:jc w:val="both"/>
      </w:pPr>
      <w:r>
        <w:rPr>
          <w:rFonts w:ascii="Arial" w:cs="Arial" w:eastAsia="Arial" w:hAnsi="Arial"/>
          <w:sz w:val="22"/>
          <w:szCs w:val="22"/>
        </w:rPr>
        <w:t xml:space="preserve">(2) 파인튜닝 여부: 본 발명의 바람직한 실시예에서 LLM은 파인튜닝 없이 범용 사전 학습 모델을 그대로 사용한다. 대신 도메인 지식은 구조화된 프롬프트 엔지니어링(Prompt Engineering)을 통해 주입된다. 이는 특정 LLM 버전에 대한 의존도를 낮추고, LLM 모델 교체 시에도 본 발명의 방법을 그대로 적용할 수 있게 한다.</w:t>
      </w:r>
    </w:p>
    <w:p>
      <w:pPr>
        <w:spacing w:after="120" w:before="60"/>
        <w:jc w:val="both"/>
      </w:pPr>
      <w:r>
        <w:rPr>
          <w:rFonts w:ascii="Arial" w:cs="Arial" w:eastAsia="Arial" w:hAnsi="Arial"/>
          <w:sz w:val="22"/>
          <w:szCs w:val="22"/>
        </w:rPr>
        <w:t xml:space="preserve">(3) 프롬프트 구조: 파라미터 자동 추정을 위한 프롬프트는 시스템 프롬프트와 사용자 프롬프트의 2단계로 구성된다.</w:t>
      </w:r>
    </w:p>
    <w:p>
      <w:pPr>
        <w:spacing w:after="40" w:before="40"/>
        <w:ind w:left="720"/>
      </w:pPr>
      <w:r>
        <w:rPr>
          <w:rFonts w:ascii="Courier New" w:cs="Courier New" w:eastAsia="Courier New" w:hAnsi="Courier New"/>
          <w:sz w:val="18"/>
          <w:szCs w:val="18"/>
        </w:rPr>
        <w:t xml:space="preserve">─── 프롬프트 구조 (바람직한 실시예) ────────────────────</w:t>
      </w:r>
    </w:p>
    <w:p>
      <w:pPr>
        <w:spacing w:after="40" w:before="40"/>
        <w:ind w:left="720"/>
      </w:pPr>
      <w:r>
        <w:rPr>
          <w:rFonts w:ascii="Courier New" w:cs="Courier New" w:eastAsia="Courier New" w:hAnsi="Courier New"/>
          <w:sz w:val="18"/>
          <w:szCs w:val="18"/>
        </w:rPr>
        <w:t xml:space="preserve">시스템 프롬프트:</w:t>
      </w:r>
    </w:p>
    <w:p>
      <w:pPr>
        <w:spacing w:after="40" w:before="40"/>
        <w:ind w:left="720"/>
      </w:pPr>
      <w:r>
        <w:rPr>
          <w:rFonts w:ascii="Courier New" w:cs="Courier New" w:eastAsia="Courier New" w:hAnsi="Courier New"/>
          <w:sz w:val="18"/>
          <w:szCs w:val="18"/>
        </w:rPr>
        <w:t xml:space="preserve">  역할 지정: '당신은 신제품 시장 확산 전문 분석가입니다'</w:t>
      </w:r>
    </w:p>
    <w:p>
      <w:pPr>
        <w:spacing w:after="40" w:before="40"/>
        <w:ind w:left="720"/>
      </w:pPr>
      <w:r>
        <w:rPr>
          <w:rFonts w:ascii="Courier New" w:cs="Courier New" w:eastAsia="Courier New" w:hAnsi="Courier New"/>
          <w:sz w:val="18"/>
          <w:szCs w:val="18"/>
        </w:rPr>
        <w:t xml:space="preserve">  도메인 컨텍스트: 산업 분류 코드, 제품 유형, Bass 모델 설명</w:t>
      </w:r>
    </w:p>
    <w:p>
      <w:pPr>
        <w:spacing w:after="40" w:before="40"/>
        <w:ind w:left="720"/>
      </w:pPr>
      <w:r>
        <w:rPr>
          <w:rFonts w:ascii="Courier New" w:cs="Courier New" w:eastAsia="Courier New" w:hAnsi="Courier New"/>
          <w:sz w:val="18"/>
          <w:szCs w:val="18"/>
        </w:rPr>
        <w:t xml:space="preserve">  출력 형식: JSON {pattern_type, p_range, q_range, analogs,</w:t>
      </w:r>
    </w:p>
    <w:p>
      <w:pPr>
        <w:spacing w:after="40" w:before="40"/>
        <w:ind w:left="720"/>
      </w:pPr>
      <w:r>
        <w:rPr>
          <w:rFonts w:ascii="Courier New" w:cs="Courier New" w:eastAsia="Courier New" w:hAnsi="Courier New"/>
          <w:sz w:val="18"/>
          <w:szCs w:val="18"/>
        </w:rPr>
        <w:t xml:space="preserve">                   confidence, rationale}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사용자 프롬프트:</w:t>
      </w:r>
    </w:p>
    <w:p>
      <w:pPr>
        <w:spacing w:after="40" w:before="40"/>
        <w:ind w:left="720"/>
      </w:pPr>
      <w:r>
        <w:rPr>
          <w:rFonts w:ascii="Courier New" w:cs="Courier New" w:eastAsia="Courier New" w:hAnsi="Courier New"/>
          <w:sz w:val="18"/>
          <w:szCs w:val="18"/>
        </w:rPr>
        <w:t xml:space="preserve">  입력: 제품 컨셉 텍스트, 산업 코드, TAM 규모</w:t>
      </w:r>
    </w:p>
    <w:p>
      <w:pPr>
        <w:spacing w:after="40" w:before="40"/>
        <w:ind w:left="720"/>
      </w:pPr>
      <w:r>
        <w:rPr>
          <w:rFonts w:ascii="Courier New" w:cs="Courier New" w:eastAsia="Courier New" w:hAnsi="Courier New"/>
          <w:sz w:val="18"/>
          <w:szCs w:val="18"/>
        </w:rPr>
        <w:t xml:space="preserve">  지시: '유사 제품 3~5개를 찾아 매출 궤적 데이터를 수집하고</w:t>
      </w:r>
    </w:p>
    <w:p>
      <w:pPr>
        <w:spacing w:after="40" w:before="40"/>
        <w:ind w:left="720"/>
      </w:pPr>
      <w:r>
        <w:rPr>
          <w:rFonts w:ascii="Courier New" w:cs="Courier New" w:eastAsia="Courier New" w:hAnsi="Courier New"/>
          <w:sz w:val="18"/>
          <w:szCs w:val="18"/>
        </w:rPr>
        <w:t xml:space="preserve">        확산 패턴 유형을 식별하여 Bass p/q 파라미터 범위를</w:t>
      </w:r>
    </w:p>
    <w:p>
      <w:pPr>
        <w:spacing w:after="40" w:before="40"/>
        <w:ind w:left="720"/>
      </w:pPr>
      <w:r>
        <w:rPr>
          <w:rFonts w:ascii="Courier New" w:cs="Courier New" w:eastAsia="Courier New" w:hAnsi="Courier New"/>
          <w:sz w:val="18"/>
          <w:szCs w:val="18"/>
        </w:rPr>
        <w:t xml:space="preserve">        JSON 형식으로 반환하시오'</w:t>
      </w:r>
    </w:p>
    <w:p>
      <w:pPr>
        <w:spacing w:after="120" w:before="60"/>
        <w:jc w:val="both"/>
      </w:pPr>
      <w:r>
        <w:rPr>
          <w:rFonts w:ascii="Arial" w:cs="Arial" w:eastAsia="Arial" w:hAnsi="Arial"/>
          <w:sz w:val="22"/>
          <w:szCs w:val="22"/>
        </w:rPr>
        <w:t xml:space="preserve">(4) 웹크롤링 방식: LLM의 실시간 웹크롤링은 LLM API의 툴 사용(Tool Use) 기능 또는 외부 검색 API(예: Bing Search API, SerpAPI 등)와의 연동을 통해 구현된다. LLM이 검색 쿼리를 생성하고, 검색 결과 문서에서 매출 수치를 추출하며, 데이터 출처 URL을 함께 반환한다.</w:t>
      </w:r>
    </w:p>
    <w:p>
      <w:pPr>
        <w:spacing w:after="120" w:before="60"/>
        <w:jc w:val="both"/>
      </w:pPr>
      <w:r>
        <w:rPr>
          <w:rFonts w:ascii="Arial" w:cs="Arial" w:eastAsia="Arial" w:hAnsi="Arial"/>
          <w:sz w:val="22"/>
          <w:szCs w:val="22"/>
        </w:rPr>
        <w:t xml:space="preserve">(5) LLM 출력 신뢰도 판단: LLM 응답에 포함된 confidence 필드가 0.7 미만인 경우, 복수의 확산 패턴 유형에 대해 복수의 파라미터 범위를 병렬로 추정하고 앙상블 통합 시 가중치를 낮춰 적용한다.</w:t>
      </w:r>
    </w:p>
    <w:p>
      <w:pPr>
        <w:spacing w:after="120" w:before="60"/>
        <w:jc w:val="both"/>
      </w:pPr>
      <w:r>
        <w:rPr>
          <w:rFonts w:ascii="Arial" w:cs="Arial" w:eastAsia="Arial" w:hAnsi="Arial"/>
          <w:sz w:val="22"/>
          <w:szCs w:val="22"/>
        </w:rPr>
        <w:t xml:space="preserve">Bass 확산 모델 에이전트는 Bass(1969)의 신제품 확산 이론을 기반으로 하며, 혁신계수(p)·모방계수(q)·시장 잠재력(m)으로 구성되는 미분방정식을 수치 해법(scipy.integrate.odeint)으로 풀어 연도별 누적 채택자 N(t)를 산출한다.</w:t>
      </w:r>
    </w:p>
    <w:p>
      <w:pPr>
        <w:spacing w:after="40" w:before="40"/>
        <w:ind w:left="720"/>
      </w:pPr>
      <w:r>
        <w:rPr>
          <w:rFonts w:ascii="Courier New" w:cs="Courier New" w:eastAsia="Courier New" w:hAnsi="Courier New"/>
          <w:sz w:val="18"/>
          <w:szCs w:val="18"/>
        </w:rPr>
        <w:t xml:space="preserve">─── Bass 확산 미분방정식 (IP·마케팅 통합) ───────────────</w:t>
      </w:r>
    </w:p>
    <w:p>
      <w:pPr>
        <w:spacing w:after="40" w:before="40"/>
        <w:ind w:left="720"/>
      </w:pPr>
      <w:r>
        <w:rPr>
          <w:rFonts w:ascii="Courier New" w:cs="Courier New" w:eastAsia="Courier New" w:hAnsi="Courier New"/>
          <w:sz w:val="18"/>
          <w:szCs w:val="18"/>
        </w:rPr>
        <w:t xml:space="preserve">dN/dt = [p + q · (N/m)] · (m - N) · MktBoost(t)</w:t>
      </w:r>
    </w:p>
    <w:p>
      <w:pPr>
        <w:spacing w:after="40" w:before="40"/>
        <w:ind w:left="720"/>
      </w:pPr>
      <w:r>
        <w:rPr>
          <w:rFonts w:ascii="Courier New" w:cs="Courier New" w:eastAsia="Courier New" w:hAnsi="Courier New"/>
          <w:sz w:val="18"/>
          <w:szCs w:val="18"/>
        </w:rPr>
        <w:t xml:space="preserve">        ↑ 혁신항        ↑ 모방항</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 강도 반영:</w:t>
      </w:r>
    </w:p>
    <w:p>
      <w:pPr>
        <w:spacing w:after="40" w:before="40"/>
        <w:ind w:left="720"/>
      </w:pPr>
      <w:r>
        <w:rPr>
          <w:rFonts w:ascii="Courier New" w:cs="Courier New" w:eastAsia="Courier New" w:hAnsi="Courier New"/>
          <w:sz w:val="18"/>
          <w:szCs w:val="18"/>
        </w:rPr>
        <w:t xml:space="preserve">  q_adj(t) = q / (1 + IPS(t) · κ_q)   # κ_q ∈ [0.3, 0.5], 기본값 0.4</w:t>
      </w:r>
    </w:p>
    <w:p>
      <w:pPr>
        <w:spacing w:after="40" w:before="40"/>
        <w:ind w:left="720"/>
      </w:pPr>
      <w:r>
        <w:rPr>
          <w:rFonts w:ascii="Courier New" w:cs="Courier New" w:eastAsia="Courier New" w:hAnsi="Courier New"/>
          <w:sz w:val="18"/>
          <w:szCs w:val="18"/>
        </w:rPr>
        <w:t xml:space="preserve">  m_adj(t) = m × MDF(t)                # 보호된 잠재 시장</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연도별 매출:</w:t>
      </w:r>
    </w:p>
    <w:p>
      <w:pPr>
        <w:spacing w:after="40" w:before="40"/>
        <w:ind w:left="720"/>
      </w:pPr>
      <w:r>
        <w:rPr>
          <w:rFonts w:ascii="Courier New" w:cs="Courier New" w:eastAsia="Courier New" w:hAnsi="Courier New"/>
          <w:sz w:val="18"/>
          <w:szCs w:val="18"/>
        </w:rPr>
        <w:t xml:space="preserve">  Revenue(t) = dN/dt(t) × Price_adj(t)</w:t>
      </w:r>
    </w:p>
    <w:p>
      <w:pPr>
        <w:spacing w:after="120" w:before="60"/>
        <w:jc w:val="both"/>
      </w:pPr>
      <w:r>
        <w:rPr>
          <w:rFonts w:ascii="Arial" w:cs="Arial" w:eastAsia="Arial" w:hAnsi="Arial"/>
          <w:sz w:val="22"/>
          <w:szCs w:val="22"/>
        </w:rPr>
        <w:t xml:space="preserve">파라미터 추출은 다음 절차로 자동화된다. ① LLM이 실시간 웹크롤링 API를 통해 동일 산업·유형의 유사 제품 3~5개의 출시 후 매출 궤적 데이터를 수집한다. ② LLM이 수집된 데이터를 분석하여 각 유사 제품의 확산 패턴 유형(급성장-급감형·S자형·완만 선형·네트워크 효과 가속형 등)을 식별하고, 해당 유형에 대응하는 파라미터 탐색 공간(p 범위, q 범위)을 결정한다. ③ 상기 LLM 결정 탐색 공간을 초기값으로 하여 scipy.optimize.curve_fit 기반 비선형 최소제곱 최적화 알고리즘으로 각 유사 제품에 대해 p·q를 수렴 추정한다. ④ 산업별 벤치마크 DB(μ_p, σ_p, μ_q, σ_q)와 ±2σ 대조 검증 후 가중 평균으로 최종 추정값을 도출한다. ⑤ 시장 잠재력 m은 시장 침투 에이전트의 SOM 추정값을 기본으로 하되 Bass p/q와 일관성 검토 후 조정한다.</w:t>
      </w:r>
    </w:p>
    <w:p>
      <w:pPr>
        <w:spacing w:after="120" w:before="60"/>
        <w:jc w:val="both"/>
      </w:pPr>
      <w:r>
        <w:rPr>
          <w:rFonts w:ascii="Arial" w:cs="Arial" w:eastAsia="Arial" w:hAnsi="Arial"/>
          <w:sz w:val="22"/>
          <w:szCs w:val="22"/>
        </w:rPr>
        <w:t xml:space="preserve">확산 패턴 유형별 파라미터 범위는 다음과 같이 결정된다.</w:t>
      </w:r>
    </w:p>
    <w:p>
      <w:pPr>
        <w:spacing w:after="40" w:before="40"/>
        <w:ind w:left="720"/>
      </w:pPr>
      <w:r>
        <w:rPr>
          <w:rFonts w:ascii="Courier New" w:cs="Courier New" w:eastAsia="Courier New" w:hAnsi="Courier New"/>
          <w:sz w:val="18"/>
          <w:szCs w:val="18"/>
        </w:rPr>
        <w:t xml:space="preserve">─── 패턴 유형별 파라미터 탐색 공간 ────────────────────</w:t>
      </w:r>
    </w:p>
    <w:p>
      <w:pPr>
        <w:spacing w:after="40" w:before="40"/>
        <w:ind w:left="720"/>
      </w:pPr>
      <w:r>
        <w:rPr>
          <w:rFonts w:ascii="Courier New" w:cs="Courier New" w:eastAsia="Courier New" w:hAnsi="Courier New"/>
          <w:sz w:val="18"/>
          <w:szCs w:val="18"/>
        </w:rPr>
        <w:t xml:space="preserve">급성장-급감형(spike):</w:t>
      </w:r>
    </w:p>
    <w:p>
      <w:pPr>
        <w:spacing w:after="40" w:before="40"/>
        <w:ind w:left="720"/>
      </w:pPr>
      <w:r>
        <w:rPr>
          <w:rFonts w:ascii="Courier New" w:cs="Courier New" w:eastAsia="Courier New" w:hAnsi="Courier New"/>
          <w:sz w:val="18"/>
          <w:szCs w:val="18"/>
        </w:rPr>
        <w:t xml:space="preserve">  특성: 출시 초반 급격한 성장 후 빠른 감소 (패션·바이럴 제품)</w:t>
      </w:r>
    </w:p>
    <w:p>
      <w:pPr>
        <w:spacing w:after="40" w:before="40"/>
        <w:ind w:left="720"/>
      </w:pPr>
      <w:r>
        <w:rPr>
          <w:rFonts w:ascii="Courier New" w:cs="Courier New" w:eastAsia="Courier New" w:hAnsi="Courier New"/>
          <w:sz w:val="18"/>
          <w:szCs w:val="18"/>
        </w:rPr>
        <w:t xml:space="preserve">  p_range: [0.020, 0.080]  q_range: [0.10, 0.30]</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S자형 확산형:</w:t>
      </w:r>
    </w:p>
    <w:p>
      <w:pPr>
        <w:spacing w:after="40" w:before="40"/>
        <w:ind w:left="720"/>
      </w:pPr>
      <w:r>
        <w:rPr>
          <w:rFonts w:ascii="Courier New" w:cs="Courier New" w:eastAsia="Courier New" w:hAnsi="Courier New"/>
          <w:sz w:val="18"/>
          <w:szCs w:val="18"/>
        </w:rPr>
        <w:t xml:space="preserve">  특성: 느린 도입기 후 급성장, 이후 포화 (소비가전·B2B SaaS)</w:t>
      </w:r>
    </w:p>
    <w:p>
      <w:pPr>
        <w:spacing w:after="40" w:before="40"/>
        <w:ind w:left="720"/>
      </w:pPr>
      <w:r>
        <w:rPr>
          <w:rFonts w:ascii="Courier New" w:cs="Courier New" w:eastAsia="Courier New" w:hAnsi="Courier New"/>
          <w:sz w:val="18"/>
          <w:szCs w:val="18"/>
        </w:rPr>
        <w:t xml:space="preserve">  p_range: [0.003, 0.015]  q_range: [0.20, 0.45]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완만 선형 성장형:</w:t>
      </w:r>
    </w:p>
    <w:p>
      <w:pPr>
        <w:spacing w:after="40" w:before="40"/>
        <w:ind w:left="720"/>
      </w:pPr>
      <w:r>
        <w:rPr>
          <w:rFonts w:ascii="Courier New" w:cs="Courier New" w:eastAsia="Courier New" w:hAnsi="Courier New"/>
          <w:sz w:val="18"/>
          <w:szCs w:val="18"/>
        </w:rPr>
        <w:t xml:space="preserve">  특성: 장기간 완만한 선형 성장 (B2B 엔터프라이즈·규제 산업)</w:t>
      </w:r>
    </w:p>
    <w:p>
      <w:pPr>
        <w:spacing w:after="40" w:before="40"/>
        <w:ind w:left="720"/>
      </w:pPr>
      <w:r>
        <w:rPr>
          <w:rFonts w:ascii="Courier New" w:cs="Courier New" w:eastAsia="Courier New" w:hAnsi="Courier New"/>
          <w:sz w:val="18"/>
          <w:szCs w:val="18"/>
        </w:rPr>
        <w:t xml:space="preserve">  p_range: [0.001, 0.008]  q_range: [0.05, 0.20]</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네트워크 효과 가속형:</w:t>
      </w:r>
    </w:p>
    <w:p>
      <w:pPr>
        <w:spacing w:after="40" w:before="40"/>
        <w:ind w:left="720"/>
      </w:pPr>
      <w:r>
        <w:rPr>
          <w:rFonts w:ascii="Courier New" w:cs="Courier New" w:eastAsia="Courier New" w:hAnsi="Courier New"/>
          <w:sz w:val="18"/>
          <w:szCs w:val="18"/>
        </w:rPr>
        <w:t xml:space="preserve">  특성: 사용자 수 증가에 따른 지수적 가속 (플랫폼·마켓플레이스)</w:t>
      </w:r>
    </w:p>
    <w:p>
      <w:pPr>
        <w:spacing w:after="40" w:before="40"/>
        <w:ind w:left="720"/>
      </w:pPr>
      <w:r>
        <w:rPr>
          <w:rFonts w:ascii="Courier New" w:cs="Courier New" w:eastAsia="Courier New" w:hAnsi="Courier New"/>
          <w:sz w:val="18"/>
          <w:szCs w:val="18"/>
        </w:rPr>
        <w:t xml:space="preserve">  p_range: [0.005, 0.020]  q_range: [0.40, 0.80]</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위 범위는 산업별 벤치마크 DB의 μ±2σ 기반 초기값이며,</w:t>
      </w:r>
    </w:p>
    <w:p>
      <w:pPr>
        <w:spacing w:after="40" w:before="40"/>
        <w:ind w:left="720"/>
      </w:pPr>
      <w:r>
        <w:rPr>
          <w:rFonts w:ascii="Courier New" w:cs="Courier New" w:eastAsia="Courier New" w:hAnsi="Courier New"/>
          <w:sz w:val="18"/>
          <w:szCs w:val="18"/>
        </w:rPr>
        <w:t xml:space="preserve">   실제 유사 제품 데이터 수집 후 DB 대조 검증을 통해 보정됨</w:t>
      </w:r>
    </w:p>
    <w:p>
      <w:pPr>
        <w:spacing w:after="120" w:before="60"/>
        <w:jc w:val="both"/>
      </w:pPr>
      <w:r>
        <w:rPr>
          <w:rFonts w:ascii="Arial" w:cs="Arial" w:eastAsia="Arial" w:hAnsi="Arial"/>
          <w:sz w:val="22"/>
          <w:szCs w:val="22"/>
        </w:rPr>
        <w:t xml:space="preserve">본 방법의 신뢰성에 관하여, 본 발명이 목표로 하는 정확도 기준은 정밀 수치 예측이 아니라 출시 전 사업화 타당성 분석에서 합리적 의사결정을 지원하는 P10/P50/P90 확률 구간이다. 이 관점에서 LLM 기반 자동 추정의 신뢰성을 기존 수동 입력 방식과 비교하면 다음과 같은 우위가 있다. 첫째, 전문가가 직감으로 입력하는 수동 방식과 달리 유사 제품 데이터에서 추출된 수치이므로 근거 추적이 가능하다. 둘째, LLM의 패턴 유형 식별이 파라미터 탐색 공간을 제한함으로써 최적화 알고리즘의 수렴 실패(local minimum)를 줄인다. 셋째, ±2σ 벤치마크 대조, 역산 시뮬레이션 적합도 검증, 에이전트 간 내적 일관성 측정의 3중 사후 검증(청구항 3 대응)이 신뢰도를 추가로 보증한다. 따라서 파라미터 추정의 불완전성은 P10/P50/P90 구간 폭에 반영되며, 이는 불확실성을 숨기지 않고 정량화하는 설계이다.</w:t>
      </w:r>
    </w:p>
    <w:p>
      <w:pPr>
        <w:pStyle w:val="Heading3"/>
        <w:spacing w:after="120" w:before="240"/>
      </w:pPr>
      <w:r>
        <w:rPr>
          <w:rFonts w:ascii="Arial" w:cs="Arial" w:eastAsia="Arial" w:hAnsi="Arial"/>
          <w:b/>
          <w:bCs/>
          <w:color w:val="1B3A52"/>
          <w:sz w:val="26"/>
          <w:szCs w:val="26"/>
        </w:rPr>
        <w:t xml:space="preserve">8.3.2  유추법 에이전트</w:t>
      </w:r>
    </w:p>
    <w:p>
      <w:pPr>
        <w:spacing w:after="120" w:before="60"/>
        <w:jc w:val="both"/>
      </w:pPr>
      <w:r>
        <w:rPr>
          <w:rFonts w:ascii="Arial" w:cs="Arial" w:eastAsia="Arial" w:hAnsi="Arial"/>
          <w:sz w:val="22"/>
          <w:szCs w:val="22"/>
        </w:rPr>
        <w:t xml:space="preserve">유추법(Analogous Forecasting) 에이전트는 Green &amp; Armstrong(2007)의 구조화 유추 방법론을 LLM으로 자동화한 것이다. 과거에 유사한 제품이 달성한 매출 패턴을 현재 제품에 투영하되, 양자 간 차이를 정량화된 보정 계수로 반영한다.</w:t>
      </w:r>
    </w:p>
    <w:p>
      <w:pPr>
        <w:spacing w:after="40" w:before="40"/>
        <w:ind w:left="720"/>
      </w:pPr>
      <w:r>
        <w:rPr>
          <w:rFonts w:ascii="Courier New" w:cs="Courier New" w:eastAsia="Courier New" w:hAnsi="Courier New"/>
          <w:sz w:val="18"/>
          <w:szCs w:val="18"/>
        </w:rPr>
        <w:t xml:space="preserve">─── 유추법 예측 수식 ─────────────────────────────────</w:t>
      </w:r>
    </w:p>
    <w:p>
      <w:pPr>
        <w:spacing w:after="40" w:before="40"/>
        <w:ind w:left="720"/>
      </w:pPr>
      <w:r>
        <w:rPr>
          <w:rFonts w:ascii="Courier New" w:cs="Courier New" w:eastAsia="Courier New" w:hAnsi="Courier New"/>
          <w:sz w:val="18"/>
          <w:szCs w:val="18"/>
        </w:rPr>
        <w:t xml:space="preserve">Revenue_pred(t) = Revenue_analog(t) × ∏ AF_i</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보정 계수 4개 차원:</w:t>
      </w:r>
    </w:p>
    <w:p>
      <w:pPr>
        <w:spacing w:after="40" w:before="40"/>
        <w:ind w:left="720"/>
      </w:pPr>
      <w:r>
        <w:rPr>
          <w:rFonts w:ascii="Courier New" w:cs="Courier New" w:eastAsia="Courier New" w:hAnsi="Courier New"/>
          <w:sz w:val="18"/>
          <w:szCs w:val="18"/>
        </w:rPr>
        <w:t xml:space="preserve">  AF_team   = f(팀 역량 점수 비교)         # 범위: [0.5, 2.0]</w:t>
      </w:r>
    </w:p>
    <w:p>
      <w:pPr>
        <w:spacing w:after="40" w:before="40"/>
        <w:ind w:left="720"/>
      </w:pPr>
      <w:r>
        <w:rPr>
          <w:rFonts w:ascii="Courier New" w:cs="Courier New" w:eastAsia="Courier New" w:hAnsi="Courier New"/>
          <w:sz w:val="18"/>
          <w:szCs w:val="18"/>
        </w:rPr>
        <w:t xml:space="preserve">  AF_capital = f(자본 규모 비율)            # 범위: [0.4, 2.5]</w:t>
      </w:r>
    </w:p>
    <w:p>
      <w:pPr>
        <w:spacing w:after="40" w:before="40"/>
        <w:ind w:left="720"/>
      </w:pPr>
      <w:r>
        <w:rPr>
          <w:rFonts w:ascii="Courier New" w:cs="Courier New" w:eastAsia="Courier New" w:hAnsi="Courier New"/>
          <w:sz w:val="18"/>
          <w:szCs w:val="18"/>
        </w:rPr>
        <w:t xml:space="preserve">  AF_timing  = f(시장 성숙도, 경쟁 수준)    # 범위: [0.6, 1.8]</w:t>
      </w:r>
    </w:p>
    <w:p>
      <w:pPr>
        <w:spacing w:after="40" w:before="40"/>
        <w:ind w:left="720"/>
      </w:pPr>
      <w:r>
        <w:rPr>
          <w:rFonts w:ascii="Courier New" w:cs="Courier New" w:eastAsia="Courier New" w:hAnsi="Courier New"/>
          <w:sz w:val="18"/>
          <w:szCs w:val="18"/>
        </w:rPr>
        <w:t xml:space="preserve">  AF_channel = f(유통 채널 유사도)          # 범위: [0.7, 1.5]</w:t>
      </w:r>
    </w:p>
    <w:p>
      <w:pPr>
        <w:spacing w:after="120" w:before="60"/>
        <w:jc w:val="both"/>
      </w:pPr>
      <w:r>
        <w:rPr>
          <w:rFonts w:ascii="Arial" w:cs="Arial" w:eastAsia="Arial" w:hAnsi="Arial"/>
          <w:sz w:val="22"/>
          <w:szCs w:val="22"/>
        </w:rPr>
        <w:t xml:space="preserve">각 AF_i는 LLM이 해당 차원의 비교 근거 문헌 또는 유추 논리를 명시적으로 서술하고, 그 서술로부터 수치를 도출하는 방식으로 산출된다. 이를 통해 파라미터의 추적 가능성(traceability)을 확보하고 전문가 검토가 가능하게 한다.</w:t>
      </w:r>
    </w:p>
    <w:p>
      <w:pPr>
        <w:spacing w:after="120" w:before="60"/>
        <w:jc w:val="both"/>
      </w:pPr>
      <w:r>
        <w:rPr>
          <w:rFonts w:ascii="Arial" w:cs="Arial" w:eastAsia="Arial" w:hAnsi="Arial"/>
          <w:sz w:val="22"/>
          <w:szCs w:val="22"/>
        </w:rPr>
        <w:t xml:space="preserve">IP 강도 반영: AF에 IP 프리미엄 계수 AF_IP = PPF(t)를 추가 승산하여 IP가 강한 제품의 프리미엄 가격 유지를 반영한다. 유사 제품 선택 기준과 각 AF 산출 근거는 리포트에 전문 인용과 함께 수록된다.</w:t>
      </w:r>
    </w:p>
    <w:p>
      <w:pPr>
        <w:pStyle w:val="Heading3"/>
        <w:spacing w:after="120" w:before="240"/>
      </w:pPr>
      <w:r>
        <w:rPr>
          <w:rFonts w:ascii="Arial" w:cs="Arial" w:eastAsia="Arial" w:hAnsi="Arial"/>
          <w:b/>
          <w:bCs/>
          <w:color w:val="1B3A52"/>
          <w:sz w:val="26"/>
          <w:szCs w:val="26"/>
        </w:rPr>
        <w:t xml:space="preserve">8.3.3  시장 침투 에이전트</w:t>
      </w:r>
    </w:p>
    <w:p>
      <w:pPr>
        <w:spacing w:after="120" w:before="60"/>
        <w:jc w:val="both"/>
      </w:pPr>
      <w:r>
        <w:rPr>
          <w:rFonts w:ascii="Arial" w:cs="Arial" w:eastAsia="Arial" w:hAnsi="Arial"/>
          <w:sz w:val="22"/>
          <w:szCs w:val="22"/>
        </w:rPr>
        <w:t xml:space="preserve">시장 침투 에이전트는 TAM→SAM→SOM 단계별 시장 필터링과 시간에 따른 침투율 곡선을 결합하여 연도별 매출을 산출한다. 침투율 곡선은 로지스틱 성장 모델로 모델링된다.</w:t>
      </w:r>
    </w:p>
    <w:p>
      <w:pPr>
        <w:spacing w:after="40" w:before="40"/>
        <w:ind w:left="720"/>
      </w:pPr>
      <w:r>
        <w:rPr>
          <w:rFonts w:ascii="Courier New" w:cs="Courier New" w:eastAsia="Courier New" w:hAnsi="Courier New"/>
          <w:sz w:val="18"/>
          <w:szCs w:val="18"/>
        </w:rPr>
        <w:t xml:space="preserve">─── TAM→SAM→SOM 필터링 ──────────────────────────────</w:t>
      </w:r>
    </w:p>
    <w:p>
      <w:pPr>
        <w:spacing w:after="40" w:before="40"/>
        <w:ind w:left="720"/>
      </w:pPr>
      <w:r>
        <w:rPr>
          <w:rFonts w:ascii="Courier New" w:cs="Courier New" w:eastAsia="Courier New" w:hAnsi="Courier New"/>
          <w:sz w:val="18"/>
          <w:szCs w:val="18"/>
        </w:rPr>
        <w:t xml:space="preserve">SAM = TAM × segment_filter  # 지리·규제·세그먼트 적용</w:t>
      </w:r>
    </w:p>
    <w:p>
      <w:pPr>
        <w:spacing w:after="40" w:before="40"/>
        <w:ind w:left="720"/>
      </w:pPr>
      <w:r>
        <w:rPr>
          <w:rFonts w:ascii="Courier New" w:cs="Courier New" w:eastAsia="Courier New" w:hAnsi="Courier New"/>
          <w:sz w:val="18"/>
          <w:szCs w:val="18"/>
        </w:rPr>
        <w:t xml:space="preserve">SOM = SAM × competitive_filter × IP_filter</w:t>
      </w:r>
    </w:p>
    <w:p>
      <w:pPr>
        <w:spacing w:after="40" w:before="40"/>
        <w:ind w:left="720"/>
      </w:pPr>
      <w:r>
        <w:rPr>
          <w:rFonts w:ascii="Courier New" w:cs="Courier New" w:eastAsia="Courier New" w:hAnsi="Courier New"/>
          <w:sz w:val="18"/>
          <w:szCs w:val="18"/>
        </w:rPr>
        <w:t xml:space="preserve">  competitive_filter = 1 / (1 + n_competitors × share_erosion)</w:t>
      </w:r>
    </w:p>
    <w:p>
      <w:pPr>
        <w:spacing w:after="40" w:before="40"/>
        <w:ind w:left="720"/>
      </w:pPr>
      <w:r>
        <w:rPr>
          <w:rFonts w:ascii="Courier New" w:cs="Courier New" w:eastAsia="Courier New" w:hAnsi="Courier New"/>
          <w:sz w:val="18"/>
          <w:szCs w:val="18"/>
        </w:rPr>
        <w:t xml:space="preserve">  IP_filter          = MDF(t)  # IP 강도 보호 시장</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연도별 매출 산출 ─────────────────────────────────</w:t>
      </w:r>
    </w:p>
    <w:p>
      <w:pPr>
        <w:spacing w:after="40" w:before="40"/>
        <w:ind w:left="720"/>
      </w:pPr>
      <w:r>
        <w:rPr>
          <w:rFonts w:ascii="Courier New" w:cs="Courier New" w:eastAsia="Courier New" w:hAnsi="Courier New"/>
          <w:sz w:val="18"/>
          <w:szCs w:val="18"/>
        </w:rPr>
        <w:t xml:space="preserve">penetration_rate(t) = pen_max / (1 + exp(-k·(t - t_mid)))</w:t>
      </w:r>
    </w:p>
    <w:p>
      <w:pPr>
        <w:spacing w:after="40" w:before="40"/>
        <w:ind w:left="720"/>
      </w:pPr>
      <w:r>
        <w:rPr>
          <w:rFonts w:ascii="Courier New" w:cs="Courier New" w:eastAsia="Courier New" w:hAnsi="Courier New"/>
          <w:sz w:val="18"/>
          <w:szCs w:val="18"/>
        </w:rPr>
        <w:t xml:space="preserve">  pen_max: 최대 침투율 (산업별 벤치마크)</w:t>
      </w:r>
    </w:p>
    <w:p>
      <w:pPr>
        <w:spacing w:after="40" w:before="40"/>
        <w:ind w:left="720"/>
      </w:pPr>
      <w:r>
        <w:rPr>
          <w:rFonts w:ascii="Courier New" w:cs="Courier New" w:eastAsia="Courier New" w:hAnsi="Courier New"/>
          <w:sz w:val="18"/>
          <w:szCs w:val="18"/>
        </w:rPr>
        <w:t xml:space="preserve">  k      : 침투 속도 (LLM 추출)</w:t>
      </w:r>
    </w:p>
    <w:p>
      <w:pPr>
        <w:spacing w:after="40" w:before="40"/>
        <w:ind w:left="720"/>
      </w:pPr>
      <w:r>
        <w:rPr>
          <w:rFonts w:ascii="Courier New" w:cs="Courier New" w:eastAsia="Courier New" w:hAnsi="Courier New"/>
          <w:sz w:val="18"/>
          <w:szCs w:val="18"/>
        </w:rPr>
        <w:t xml:space="preserve">  t_mid  : 침투 변곡점 연도</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SOM × penetration_rate(t) × Price_adj(t)</w:t>
      </w:r>
    </w:p>
    <w:p>
      <w:pPr>
        <w:spacing w:after="120" w:before="60"/>
        <w:jc w:val="both"/>
      </w:pPr>
      <w:r>
        <w:rPr>
          <w:rFonts w:ascii="Arial" w:cs="Arial" w:eastAsia="Arial" w:hAnsi="Arial"/>
          <w:sz w:val="22"/>
          <w:szCs w:val="22"/>
        </w:rPr>
        <w:t xml:space="preserve">TAM 데이터는 LLM이 시장조사 보고서·산업 통계를 웹검색으로 수집하여 3개 이상의 출처를 교차 검증한다. competitive_filter는 현재 활성 경쟁사 수와 시장 분산도를 반영하며, IP_filter는 IPS 기반 MDF를 적용하여 IP 보호 하의 방어 가능한 시장 비율을 보정한다.</w:t>
      </w:r>
    </w:p>
    <w:p>
      <w:pPr>
        <w:pStyle w:val="Heading3"/>
        <w:spacing w:after="120" w:before="240"/>
      </w:pPr>
      <w:r>
        <w:rPr>
          <w:rFonts w:ascii="Arial" w:cs="Arial" w:eastAsia="Arial" w:hAnsi="Arial"/>
          <w:b/>
          <w:bCs/>
          <w:color w:val="1B3A52"/>
          <w:sz w:val="26"/>
          <w:szCs w:val="26"/>
        </w:rPr>
        <w:t xml:space="preserve">8.3.4  동적 모델 에이전트 (SD/SIR)</w:t>
      </w:r>
    </w:p>
    <w:p>
      <w:pPr>
        <w:spacing w:after="120" w:before="60"/>
        <w:jc w:val="both"/>
      </w:pPr>
      <w:r>
        <w:rPr>
          <w:rFonts w:ascii="Arial" w:cs="Arial" w:eastAsia="Arial" w:hAnsi="Arial"/>
          <w:sz w:val="22"/>
          <w:szCs w:val="22"/>
        </w:rPr>
        <w:t xml:space="preserve">동적 모델 에이전트는 스톡-플로우(Stock-Flow) 구조의 시스템 다이나믹스(SD) 모델과 역학 기반 SIR 변형 모델 두 가지를 포함하며, 산업 특성에 따라 오케스트레이터가 선택한다. 두 모델 모두 마케팅 투자와 IP 강도 효과를 미분방정식에 직접 통합한다는 점에서 Bass 확산 모델과 구별된다.</w:t>
      </w:r>
    </w:p>
    <w:p>
      <w:pPr>
        <w:pStyle w:val="Heading4"/>
        <w:spacing w:after="120" w:before="240"/>
      </w:pPr>
      <w:r>
        <w:rPr>
          <w:rFonts w:ascii="Arial" w:cs="Arial" w:eastAsia="Arial" w:hAnsi="Arial"/>
          <w:b/>
          <w:bCs/>
          <w:color w:val="1B3A52"/>
          <w:sz w:val="24"/>
          <w:szCs w:val="24"/>
        </w:rPr>
        <w:t xml:space="preserve">(a) 시스템 다이나믹스(SD) 모델 — 스톡-플로우 구조</w:t>
      </w:r>
    </w:p>
    <w:p>
      <w:pPr>
        <w:spacing w:after="120" w:before="60"/>
        <w:jc w:val="both"/>
      </w:pPr>
      <w:r>
        <w:rPr>
          <w:rFonts w:ascii="Arial" w:cs="Arial" w:eastAsia="Arial" w:hAnsi="Arial"/>
          <w:sz w:val="22"/>
          <w:szCs w:val="22"/>
        </w:rPr>
        <w:t xml:space="preserve">SD 모델은 시장을 '인지(Aware) → 시도(Trial) → 반복 구매(Repeat) → 이탈(Churn)'의 4개 스톡(Stock)과 그 사이를 연결하는 플로우(Flow)로 모델링한다. 각 스톡 간에는 강화(Reinforcing) 루프와 균형(Balancing) 루프가 작용하여 시장의 비선형 동적 거동을 재현한다. 이 구조는 Sterman(2000)의 시스템 다이나믹스 방법론과 Lyneis(2000)의 시장 예측 모델에 이론적 기반을 둔다.</w:t>
      </w:r>
    </w:p>
    <w:p>
      <w:pPr>
        <w:spacing w:after="120" w:before="60"/>
        <w:jc w:val="both"/>
      </w:pPr>
      <w:r>
        <w:rPr>
          <w:rFonts w:ascii="Arial" w:cs="Arial" w:eastAsia="Arial" w:hAnsi="Arial"/>
          <w:sz w:val="22"/>
          <w:szCs w:val="22"/>
        </w:rPr>
        <w:t xml:space="preserve">스톡-플로우 방정식은 다음과 같이 정의된다.</w:t>
      </w:r>
    </w:p>
    <w:p>
      <w:pPr>
        <w:spacing w:after="40" w:before="40"/>
        <w:ind w:left="720"/>
      </w:pPr>
      <w:r>
        <w:rPr>
          <w:rFonts w:ascii="Courier New" w:cs="Courier New" w:eastAsia="Courier New" w:hAnsi="Courier New"/>
          <w:sz w:val="18"/>
          <w:szCs w:val="18"/>
        </w:rPr>
        <w:t xml:space="preserve">─── 스톡 변수 ───────────────────────────────────────────</w:t>
      </w:r>
    </w:p>
    <w:p>
      <w:pPr>
        <w:spacing w:after="40" w:before="40"/>
        <w:ind w:left="720"/>
      </w:pPr>
      <w:r>
        <w:rPr>
          <w:rFonts w:ascii="Courier New" w:cs="Courier New" w:eastAsia="Courier New" w:hAnsi="Courier New"/>
          <w:sz w:val="18"/>
          <w:szCs w:val="18"/>
        </w:rPr>
        <w:t xml:space="preserve">Aware(t)  : 제품 인지 고객 누적</w:t>
      </w:r>
    </w:p>
    <w:p>
      <w:pPr>
        <w:spacing w:after="40" w:before="40"/>
        <w:ind w:left="720"/>
      </w:pPr>
      <w:r>
        <w:rPr>
          <w:rFonts w:ascii="Courier New" w:cs="Courier New" w:eastAsia="Courier New" w:hAnsi="Courier New"/>
          <w:sz w:val="18"/>
          <w:szCs w:val="18"/>
        </w:rPr>
        <w:t xml:space="preserve">Trial(t)  : 시도 구매 고객 누적</w:t>
      </w:r>
    </w:p>
    <w:p>
      <w:pPr>
        <w:spacing w:after="40" w:before="40"/>
        <w:ind w:left="720"/>
      </w:pPr>
      <w:r>
        <w:rPr>
          <w:rFonts w:ascii="Courier New" w:cs="Courier New" w:eastAsia="Courier New" w:hAnsi="Courier New"/>
          <w:sz w:val="18"/>
          <w:szCs w:val="18"/>
        </w:rPr>
        <w:t xml:space="preserve">Repeat(t) : 반복 구매 고객 누적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플로우 방정식 ────────────────────────────────────────</w:t>
      </w:r>
    </w:p>
    <w:p>
      <w:pPr>
        <w:spacing w:after="40" w:before="40"/>
        <w:ind w:left="720"/>
      </w:pPr>
      <w:r>
        <w:rPr>
          <w:rFonts w:ascii="Courier New" w:cs="Courier New" w:eastAsia="Courier New" w:hAnsi="Courier New"/>
          <w:sz w:val="18"/>
          <w:szCs w:val="18"/>
        </w:rPr>
        <w:t xml:space="preserve">d(Aware)/dt  = p · (m - Aware - Trial - Repeat) · MktBoost(t)</w:t>
      </w:r>
    </w:p>
    <w:p>
      <w:pPr>
        <w:spacing w:after="40" w:before="40"/>
        <w:ind w:left="720"/>
      </w:pPr>
      <w:r>
        <w:rPr>
          <w:rFonts w:ascii="Courier New" w:cs="Courier New" w:eastAsia="Courier New" w:hAnsi="Courier New"/>
          <w:sz w:val="18"/>
          <w:szCs w:val="18"/>
        </w:rPr>
        <w:t xml:space="preserve">             - conv_rate · Aware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d(Trial)/dt  = conv_rate · Aware - adopt_rate · Trial</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d(Repeat)/dt = adopt_rate · Trial - churn_rate · Repeat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(Trial + Repeat · LTV_mult) · Price_adj(t)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피드백 루프 ──────────────────────────────────────────</w:t>
      </w:r>
    </w:p>
    <w:p>
      <w:pPr>
        <w:spacing w:after="40" w:before="40"/>
        <w:ind w:left="720"/>
      </w:pPr>
      <w:r>
        <w:rPr>
          <w:rFonts w:ascii="Courier New" w:cs="Courier New" w:eastAsia="Courier New" w:hAnsi="Courier New"/>
          <w:sz w:val="18"/>
          <w:szCs w:val="18"/>
        </w:rPr>
        <w:t xml:space="preserve">R1 성장 강화: Repeat 증가 → 구전(WOM) → Aware 유입 증가  (→)</w:t>
      </w:r>
    </w:p>
    <w:p>
      <w:pPr>
        <w:spacing w:after="40" w:before="40"/>
        <w:ind w:left="720"/>
      </w:pPr>
      <w:r>
        <w:rPr>
          <w:rFonts w:ascii="Courier New" w:cs="Courier New" w:eastAsia="Courier New" w:hAnsi="Courier New"/>
          <w:sz w:val="18"/>
          <w:szCs w:val="18"/>
        </w:rPr>
        <w:t xml:space="preserve">B1 시장 포화: Aware 증가 → 잠재 시장 감소 → 신규 인지 감소 (←)</w:t>
      </w:r>
    </w:p>
    <w:p>
      <w:pPr>
        <w:spacing w:after="40" w:before="40"/>
        <w:ind w:left="720"/>
      </w:pPr>
      <w:r>
        <w:rPr>
          <w:rFonts w:ascii="Courier New" w:cs="Courier New" w:eastAsia="Courier New" w:hAnsi="Courier New"/>
          <w:sz w:val="18"/>
          <w:szCs w:val="18"/>
        </w:rPr>
        <w:t xml:space="preserve">B2 이탈 균형: Repeat 증가 → churn 증가 → 순 반복구매자 안정 (←)</w:t>
      </w:r>
    </w:p>
    <w:p>
      <w:pPr>
        <w:spacing w:after="120" w:before="60"/>
        <w:jc w:val="both"/>
      </w:pPr>
      <w:r>
        <w:rPr>
          <w:rFonts w:ascii="Arial" w:cs="Arial" w:eastAsia="Arial" w:hAnsi="Arial"/>
          <w:sz w:val="22"/>
          <w:szCs w:val="22"/>
        </w:rPr>
        <w:t xml:space="preserve">파라미터 기본값은 B2B(conv_rate: 0.08~0.15, LTV_mult: 2.0~3.5)와 B2C(conv_rate: 0.25~0.45, LTV_mult: 1.2~2.0)로 구분하여 METHOD_ROUTING에 사전 정의된다. B2B의 경우 conv_rate를 영업 사이클 역수(1/cycle_months)로 설정하면 6~18개월 지연이 자동 반영된다.</w:t>
      </w:r>
    </w:p>
    <w:p>
      <w:pPr>
        <w:pStyle w:val="Heading4"/>
        <w:spacing w:after="120" w:before="240"/>
      </w:pPr>
      <w:r>
        <w:rPr>
          <w:rFonts w:ascii="Arial" w:cs="Arial" w:eastAsia="Arial" w:hAnsi="Arial"/>
          <w:b/>
          <w:bCs/>
          <w:color w:val="1B3A52"/>
          <w:sz w:val="24"/>
          <w:szCs w:val="24"/>
        </w:rPr>
        <w:t xml:space="preserve">(b) SIR 변형 모델 — 전파 역학</w:t>
      </w:r>
    </w:p>
    <w:p>
      <w:pPr>
        <w:spacing w:after="120" w:before="60"/>
        <w:jc w:val="both"/>
      </w:pPr>
      <w:r>
        <w:rPr>
          <w:rFonts w:ascii="Arial" w:cs="Arial" w:eastAsia="Arial" w:hAnsi="Arial"/>
          <w:sz w:val="22"/>
          <w:szCs w:val="22"/>
        </w:rPr>
        <w:t xml:space="preserve">SIR 변형 모델은 역학 분야의 감염병 전파 모델을 시장 확산에 적용한 것으로, 잠재 고객(Susceptible) → 인지·구매 중(Aware/Adopting) → 구매 완료(Done)의 3상태 전이를 연속 미분방정식으로 모델링한다. 바이럴 제품, 플랫폼, B2C 디지털 서비스에 특히 적합하며, 마케팅 투자는 외생적 충격(external shock) 항으로 주입된다.</w:t>
      </w:r>
    </w:p>
    <w:p>
      <w:pPr>
        <w:spacing w:after="40" w:before="40"/>
        <w:ind w:left="720"/>
      </w:pPr>
      <w:r>
        <w:rPr>
          <w:rFonts w:ascii="Courier New" w:cs="Courier New" w:eastAsia="Courier New" w:hAnsi="Courier New"/>
          <w:sz w:val="18"/>
          <w:szCs w:val="18"/>
        </w:rPr>
        <w:t xml:space="preserve">─── SIR 변형 방정식 ──────────────────────────────────────</w:t>
      </w:r>
    </w:p>
    <w:p>
      <w:pPr>
        <w:spacing w:after="40" w:before="40"/>
        <w:ind w:left="720"/>
      </w:pPr>
      <w:r>
        <w:rPr>
          <w:rFonts w:ascii="Courier New" w:cs="Courier New" w:eastAsia="Courier New" w:hAnsi="Courier New"/>
          <w:sz w:val="18"/>
          <w:szCs w:val="18"/>
        </w:rPr>
        <w:t xml:space="preserve">dS/dt = -β · S · A / m  -  p · S · MktBoost(t)</w:t>
      </w:r>
    </w:p>
    <w:p>
      <w:pPr>
        <w:spacing w:after="40" w:before="40"/>
        <w:ind w:left="720"/>
      </w:pPr>
      <w:r>
        <w:rPr>
          <w:rFonts w:ascii="Courier New" w:cs="Courier New" w:eastAsia="Courier New" w:hAnsi="Courier New"/>
          <w:sz w:val="18"/>
          <w:szCs w:val="18"/>
        </w:rPr>
        <w:t xml:space="preserve">                          ↑ 바이럴 전파    ↑ 마케팅 직접 충격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dA/dt = +β · S · A / m  +  p · S · MktBoost(t)  -  γ · 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dD/dt = +γ · 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dD/dt · Price_adj(t) · ACV_multiplier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파라미터 해석 ────────────────────────────────────────</w:t>
      </w:r>
    </w:p>
    <w:p>
      <w:pPr>
        <w:spacing w:after="40" w:before="40"/>
        <w:ind w:left="720"/>
      </w:pPr>
      <w:r>
        <w:rPr>
          <w:rFonts w:ascii="Courier New" w:cs="Courier New" w:eastAsia="Courier New" w:hAnsi="Courier New"/>
          <w:sz w:val="18"/>
          <w:szCs w:val="18"/>
        </w:rPr>
        <w:t xml:space="preserve">β : 바이럴 전파율  (Bass q와 대응, 0.2~0.6)</w:t>
      </w:r>
    </w:p>
    <w:p>
      <w:pPr>
        <w:spacing w:after="40" w:before="40"/>
        <w:ind w:left="720"/>
      </w:pPr>
      <w:r>
        <w:rPr>
          <w:rFonts w:ascii="Courier New" w:cs="Courier New" w:eastAsia="Courier New" w:hAnsi="Courier New"/>
          <w:sz w:val="18"/>
          <w:szCs w:val="18"/>
        </w:rPr>
        <w:t xml:space="preserve">γ : 구매 전환율   (0.10~0.40, 산업별)</w:t>
      </w:r>
    </w:p>
    <w:p>
      <w:pPr>
        <w:spacing w:after="40" w:before="40"/>
        <w:ind w:left="720"/>
      </w:pPr>
      <w:r>
        <w:rPr>
          <w:rFonts w:ascii="Courier New" w:cs="Courier New" w:eastAsia="Courier New" w:hAnsi="Courier New"/>
          <w:sz w:val="18"/>
          <w:szCs w:val="18"/>
        </w:rPr>
        <w:t xml:space="preserve">p : 외생 영향률   (Bass p와 대응, 0.001~0.03)</w:t>
      </w:r>
    </w:p>
    <w:p>
      <w:pPr>
        <w:spacing w:after="120" w:before="60"/>
        <w:jc w:val="both"/>
      </w:pPr>
      <w:r>
        <w:rPr>
          <w:rFonts w:ascii="Arial" w:cs="Arial" w:eastAsia="Arial" w:hAnsi="Arial"/>
          <w:sz w:val="22"/>
          <w:szCs w:val="22"/>
        </w:rPr>
        <w:t xml:space="preserve">IP 강도 반영 시 β를 β_adj = β / (1 + IPS(t) · κ_β)로 감쇄하여 경쟁 제품으로의 확산 이탈을 억제한다. κ_β는 κ_q와 동일하게 처리된다.</w:t>
      </w:r>
    </w:p>
    <w:p>
      <w:pPr>
        <w:pStyle w:val="Heading4"/>
        <w:spacing w:after="120" w:before="240"/>
      </w:pPr>
      <w:r>
        <w:rPr>
          <w:rFonts w:ascii="Arial" w:cs="Arial" w:eastAsia="Arial" w:hAnsi="Arial"/>
          <w:b/>
          <w:bCs/>
          <w:color w:val="1B3A52"/>
          <w:sz w:val="24"/>
          <w:szCs w:val="24"/>
        </w:rPr>
        <w:t xml:space="preserve">(c) SD와 SIR의 산업별 선택 기준</w:t>
      </w:r>
    </w:p>
    <w:p>
      <w:pPr>
        <w:spacing w:after="120" w:before="60"/>
        <w:jc w:val="both"/>
      </w:pPr>
      <w:r>
        <w:rPr>
          <w:rFonts w:ascii="Arial" w:cs="Arial" w:eastAsia="Arial" w:hAnsi="Arial"/>
          <w:sz w:val="22"/>
          <w:szCs w:val="22"/>
        </w:rPr>
        <w:t xml:space="preserve">오케스트레이터는 다음 기준에 따라 SD 또는 SIR 모델(또는 둘 다 병렬 실행 후 앙상블)을 선택한다.</w:t>
      </w:r>
    </w:p>
    <w:p>
      <w:pPr>
        <w:spacing w:after="40" w:before="40"/>
        <w:ind w:left="720"/>
      </w:pPr>
      <w:r>
        <w:rPr>
          <w:rFonts w:ascii="Courier New" w:cs="Courier New" w:eastAsia="Courier New" w:hAnsi="Courier New"/>
          <w:sz w:val="18"/>
          <w:szCs w:val="18"/>
        </w:rPr>
        <w:t xml:space="preserve">SD 우선 선택: B2B SaaS, 헬스테크, 에너지, 규제 산업</w:t>
      </w:r>
    </w:p>
    <w:p>
      <w:pPr>
        <w:spacing w:after="40" w:before="40"/>
        <w:ind w:left="720"/>
      </w:pPr>
      <w:r>
        <w:rPr>
          <w:rFonts w:ascii="Courier New" w:cs="Courier New" w:eastAsia="Courier New" w:hAnsi="Courier New"/>
          <w:sz w:val="18"/>
          <w:szCs w:val="18"/>
        </w:rPr>
        <w:t xml:space="preserve">  → 영업 사이클 지연, 반복 구매 LTV, 이탈률 명시 모델링 필요</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SIR 우선 선택: B2C 소비재, 플랫폼, 디지털 서비스, K&gt;0.2인 제품</w:t>
      </w:r>
    </w:p>
    <w:p>
      <w:pPr>
        <w:spacing w:after="40" w:before="40"/>
        <w:ind w:left="720"/>
      </w:pPr>
      <w:r>
        <w:rPr>
          <w:rFonts w:ascii="Courier New" w:cs="Courier New" w:eastAsia="Courier New" w:hAnsi="Courier New"/>
          <w:sz w:val="18"/>
          <w:szCs w:val="18"/>
        </w:rPr>
        <w:t xml:space="preserve">  → 바이럴 전파, 네트워크 효과, 빠른 채택-이탈 사이클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앙상블 병렬: 불확실성이 높거나 복합 채널(B2B2C) 구조</w:t>
      </w:r>
    </w:p>
    <w:p>
      <w:pPr>
        <w:spacing w:after="40" w:before="40"/>
        <w:ind w:left="720"/>
      </w:pPr>
      <w:r>
        <w:rPr>
          <w:rFonts w:ascii="Courier New" w:cs="Courier New" w:eastAsia="Courier New" w:hAnsi="Courier New"/>
          <w:sz w:val="18"/>
          <w:szCs w:val="18"/>
        </w:rPr>
        <w:t xml:space="preserve">  → SD와 SIR 각각 실행 후 w_SD : w_SIR = 0.55 : 0.45 기본 가중치</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8.3.5  시나리오 분석 에이전트</w:t>
      </w:r>
    </w:p>
    <w:p>
      <w:pPr>
        <w:spacing w:after="120" w:before="60"/>
        <w:jc w:val="both"/>
      </w:pPr>
      <w:r>
        <w:rPr>
          <w:rFonts w:ascii="Arial" w:cs="Arial" w:eastAsia="Arial" w:hAnsi="Arial"/>
          <w:sz w:val="22"/>
          <w:szCs w:val="22"/>
        </w:rPr>
        <w:t xml:space="preserve">시나리오 분석 에이전트는 핵심 불확실 변수에 대해 구조화된 3개 이상의 시나리오를 구성하고 확률 가중 평균으로 단일 예측 분포를 산출한다.</w:t>
      </w:r>
    </w:p>
    <w:p>
      <w:pPr>
        <w:spacing w:after="40" w:before="40"/>
        <w:ind w:left="720"/>
      </w:pPr>
      <w:r>
        <w:rPr>
          <w:rFonts w:ascii="Courier New" w:cs="Courier New" w:eastAsia="Courier New" w:hAnsi="Courier New"/>
          <w:sz w:val="18"/>
          <w:szCs w:val="18"/>
        </w:rPr>
        <w:t xml:space="preserve">─── 시나리오 구성 ────────────────────────────────────────</w:t>
      </w:r>
    </w:p>
    <w:p>
      <w:pPr>
        <w:spacing w:after="40" w:before="40"/>
        <w:ind w:left="720"/>
      </w:pPr>
      <w:r>
        <w:rPr>
          <w:rFonts w:ascii="Courier New" w:cs="Courier New" w:eastAsia="Courier New" w:hAnsi="Courier New"/>
          <w:sz w:val="18"/>
          <w:szCs w:val="18"/>
        </w:rPr>
        <w:t xml:space="preserve">핵심 불확실 변수 (LLM이 자동 식별):</w:t>
      </w:r>
    </w:p>
    <w:p>
      <w:pPr>
        <w:spacing w:after="40" w:before="40"/>
        <w:ind w:left="720"/>
      </w:pPr>
      <w:r>
        <w:rPr>
          <w:rFonts w:ascii="Courier New" w:cs="Courier New" w:eastAsia="Courier New" w:hAnsi="Courier New"/>
          <w:sz w:val="18"/>
          <w:szCs w:val="18"/>
        </w:rPr>
        <w:t xml:space="preserve">  - 시장 침투율 (TAM 내 점유율 가정)</w:t>
      </w:r>
    </w:p>
    <w:p>
      <w:pPr>
        <w:spacing w:after="40" w:before="40"/>
        <w:ind w:left="720"/>
      </w:pPr>
      <w:r>
        <w:rPr>
          <w:rFonts w:ascii="Courier New" w:cs="Courier New" w:eastAsia="Courier New" w:hAnsi="Courier New"/>
          <w:sz w:val="18"/>
          <w:szCs w:val="18"/>
        </w:rPr>
        <w:t xml:space="preserve">  - 경쟁 강도 (경쟁 진입 시기 및 수)</w:t>
      </w:r>
    </w:p>
    <w:p>
      <w:pPr>
        <w:spacing w:after="40" w:before="40"/>
        <w:ind w:left="720"/>
      </w:pPr>
      <w:r>
        <w:rPr>
          <w:rFonts w:ascii="Courier New" w:cs="Courier New" w:eastAsia="Courier New" w:hAnsi="Courier New"/>
          <w:sz w:val="18"/>
          <w:szCs w:val="18"/>
        </w:rPr>
        <w:t xml:space="preserve">  - 제품 출시 지연 (개발 리스크)</w:t>
      </w:r>
    </w:p>
    <w:p>
      <w:pPr>
        <w:spacing w:after="40" w:before="40"/>
        <w:ind w:left="720"/>
      </w:pPr>
      <w:r>
        <w:rPr>
          <w:rFonts w:ascii="Courier New" w:cs="Courier New" w:eastAsia="Courier New" w:hAnsi="Courier New"/>
          <w:sz w:val="18"/>
          <w:szCs w:val="18"/>
        </w:rPr>
        <w:t xml:space="preserve">  - 규제 승인 지연 (헬스테크·핀테크 등)</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시나리오 가중치 기본값:</w:t>
      </w:r>
    </w:p>
    <w:p>
      <w:pPr>
        <w:spacing w:after="40" w:before="40"/>
        <w:ind w:left="720"/>
      </w:pPr>
      <w:r>
        <w:rPr>
          <w:rFonts w:ascii="Courier New" w:cs="Courier New" w:eastAsia="Courier New" w:hAnsi="Courier New"/>
          <w:sz w:val="18"/>
          <w:szCs w:val="18"/>
        </w:rPr>
        <w:t xml:space="preserve">  비관(Pessimistic / P10): 25%</w:t>
      </w:r>
    </w:p>
    <w:p>
      <w:pPr>
        <w:spacing w:after="40" w:before="40"/>
        <w:ind w:left="720"/>
      </w:pPr>
      <w:r>
        <w:rPr>
          <w:rFonts w:ascii="Courier New" w:cs="Courier New" w:eastAsia="Courier New" w:hAnsi="Courier New"/>
          <w:sz w:val="18"/>
          <w:szCs w:val="18"/>
        </w:rPr>
        <w:t xml:space="preserve">  기준(Base / P50)       : 50%</w:t>
      </w:r>
    </w:p>
    <w:p>
      <w:pPr>
        <w:spacing w:after="40" w:before="40"/>
        <w:ind w:left="720"/>
      </w:pPr>
      <w:r>
        <w:rPr>
          <w:rFonts w:ascii="Courier New" w:cs="Courier New" w:eastAsia="Courier New" w:hAnsi="Courier New"/>
          <w:sz w:val="18"/>
          <w:szCs w:val="18"/>
        </w:rPr>
        <w:t xml:space="preserve">  낙관(Optimistic / P90) : 25%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가중 예측값:</w:t>
      </w:r>
    </w:p>
    <w:p>
      <w:pPr>
        <w:spacing w:after="40" w:before="40"/>
        <w:ind w:left="720"/>
      </w:pPr>
      <w:r>
        <w:rPr>
          <w:rFonts w:ascii="Courier New" w:cs="Courier New" w:eastAsia="Courier New" w:hAnsi="Courier New"/>
          <w:sz w:val="18"/>
          <w:szCs w:val="18"/>
        </w:rPr>
        <w:t xml:space="preserve">  Revenue_weighted(t) = 0.25·R_pess + 0.50·R_base + 0.25·R_opt</w:t>
      </w:r>
    </w:p>
    <w:p>
      <w:pPr>
        <w:spacing w:after="120" w:before="60"/>
        <w:jc w:val="both"/>
      </w:pPr>
      <w:r>
        <w:rPr>
          <w:rFonts w:ascii="Arial" w:cs="Arial" w:eastAsia="Arial" w:hAnsi="Arial"/>
          <w:sz w:val="22"/>
          <w:szCs w:val="22"/>
        </w:rPr>
        <w:t xml:space="preserve">Patent Cliff 연도가 입력된 경우 절벽 전(Pre-cliff) 및 절벽 후(Post-cliff) 시나리오를 자동 추가 생성하여 특허 만료 효과를 명시적으로 반영한다. IP 강도 파라미터는 각 시나리오에서 독립적으로 적용되며, 비관 시나리오에서는 IPS_cliff를, 낙관 시나리오에서는 IPS 유지를 가정한다.</w:t>
      </w:r>
    </w:p>
    <w:p>
      <w:pPr>
        <w:spacing w:after="120" w:before="60"/>
        <w:jc w:val="both"/>
      </w:pPr>
      <w:r>
        <w:rPr>
          <w:rFonts w:ascii="Arial" w:cs="Arial" w:eastAsia="Arial" w:hAnsi="Arial"/>
          <w:sz w:val="22"/>
          <w:szCs w:val="22"/>
        </w:rPr>
        <w:t xml:space="preserve">각 시나리오의 가정 항목, 수치 근거, 확률 설정 이유는 리포트에 항목별로 명시된다.</w:t>
      </w:r>
    </w:p>
    <w:p>
      <w:pPr>
        <w:pStyle w:val="Heading3"/>
        <w:spacing w:after="120" w:before="240"/>
      </w:pPr>
      <w:r>
        <w:rPr>
          <w:rFonts w:ascii="Arial" w:cs="Arial" w:eastAsia="Arial" w:hAnsi="Arial"/>
          <w:b/>
          <w:bCs/>
          <w:color w:val="1B3A52"/>
          <w:sz w:val="26"/>
          <w:szCs w:val="26"/>
        </w:rPr>
        <w:t xml:space="preserve">8.3.6  Delphi-LLM 전문가 합성 에이전트</w:t>
      </w:r>
    </w:p>
    <w:p>
      <w:pPr>
        <w:spacing w:after="120" w:before="60"/>
        <w:jc w:val="both"/>
      </w:pPr>
      <w:r>
        <w:rPr>
          <w:rFonts w:ascii="Arial" w:cs="Arial" w:eastAsia="Arial" w:hAnsi="Arial"/>
          <w:sz w:val="22"/>
          <w:szCs w:val="22"/>
        </w:rPr>
        <w:t xml:space="preserve">Delphi-LLM 에이전트는 Dalkey &amp; Helmer(1963)의 Delphi 방법론을 LLM 다중 페르소나 병렬 호출로 자동화한 것이다. 동일 LLM을 서로 다른 전문가 시각을 가진 독립 응답자로 설정하여 집단 지성을 모방하되, 각 페르소나 간 응답이 독립적으로 생성되도록 세션을 분리한다.</w:t>
      </w:r>
    </w:p>
    <w:p>
      <w:pPr>
        <w:spacing w:after="40" w:before="40"/>
        <w:ind w:left="720"/>
      </w:pPr>
      <w:r>
        <w:rPr>
          <w:rFonts w:ascii="Courier New" w:cs="Courier New" w:eastAsia="Courier New" w:hAnsi="Courier New"/>
          <w:sz w:val="18"/>
          <w:szCs w:val="18"/>
        </w:rPr>
        <w:t xml:space="preserve">─── 페르소나 구성 (최소 4인, 최대 6인) ──────────────────</w:t>
      </w:r>
    </w:p>
    <w:p>
      <w:pPr>
        <w:spacing w:after="40" w:before="40"/>
        <w:ind w:left="720"/>
      </w:pPr>
      <w:r>
        <w:rPr>
          <w:rFonts w:ascii="Courier New" w:cs="Courier New" w:eastAsia="Courier New" w:hAnsi="Courier New"/>
          <w:sz w:val="18"/>
          <w:szCs w:val="18"/>
        </w:rPr>
        <w:t xml:space="preserve">  [P1] 해당 산업 20년 이상 전문가  → 시장 동태 관점</w:t>
      </w:r>
    </w:p>
    <w:p>
      <w:pPr>
        <w:spacing w:after="40" w:before="40"/>
        <w:ind w:left="720"/>
      </w:pPr>
      <w:r>
        <w:rPr>
          <w:rFonts w:ascii="Courier New" w:cs="Courier New" w:eastAsia="Courier New" w:hAnsi="Courier New"/>
          <w:sz w:val="18"/>
          <w:szCs w:val="18"/>
        </w:rPr>
        <w:t xml:space="preserve">  [P2] VC/PE 투자 파트너           → 투자 수익·리스크 관점</w:t>
      </w:r>
    </w:p>
    <w:p>
      <w:pPr>
        <w:spacing w:after="40" w:before="40"/>
        <w:ind w:left="720"/>
      </w:pPr>
      <w:r>
        <w:rPr>
          <w:rFonts w:ascii="Courier New" w:cs="Courier New" w:eastAsia="Courier New" w:hAnsi="Courier New"/>
          <w:sz w:val="18"/>
          <w:szCs w:val="18"/>
        </w:rPr>
        <w:t xml:space="preserve">  [P3] 잠재 고객 구매 의사결정자    → 채택 장벽·시기 관점</w:t>
      </w:r>
    </w:p>
    <w:p>
      <w:pPr>
        <w:spacing w:after="40" w:before="40"/>
        <w:ind w:left="720"/>
      </w:pPr>
      <w:r>
        <w:rPr>
          <w:rFonts w:ascii="Courier New" w:cs="Courier New" w:eastAsia="Courier New" w:hAnsi="Courier New"/>
          <w:sz w:val="18"/>
          <w:szCs w:val="18"/>
        </w:rPr>
        <w:t xml:space="preserve">  [P4] 경쟁사 전략 임원             → 경쟁 대응 관점</w:t>
      </w:r>
    </w:p>
    <w:p>
      <w:pPr>
        <w:spacing w:after="40" w:before="40"/>
        <w:ind w:left="720"/>
      </w:pPr>
      <w:r>
        <w:rPr>
          <w:rFonts w:ascii="Courier New" w:cs="Courier New" w:eastAsia="Courier New" w:hAnsi="Courier New"/>
          <w:sz w:val="18"/>
          <w:szCs w:val="18"/>
        </w:rPr>
        <w:t xml:space="preserve">  [P5] IP 전문 변리사/기술 이전 전문가 → IP 보호·사업화 관점</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Delphi 수렴 절차 (최대 3라운드) ─────────────────────</w:t>
      </w:r>
    </w:p>
    <w:p>
      <w:pPr>
        <w:spacing w:after="40" w:before="40"/>
        <w:ind w:left="720"/>
      </w:pPr>
      <w:r>
        <w:rPr>
          <w:rFonts w:ascii="Courier New" w:cs="Courier New" w:eastAsia="Courier New" w:hAnsi="Courier New"/>
          <w:sz w:val="18"/>
          <w:szCs w:val="18"/>
        </w:rPr>
        <w:t xml:space="preserve">Round 1: 각 페르소나에 독립적 매출 범위 추정 요청</w:t>
      </w:r>
    </w:p>
    <w:p>
      <w:pPr>
        <w:spacing w:after="40" w:before="40"/>
        <w:ind w:left="720"/>
      </w:pPr>
      <w:r>
        <w:rPr>
          <w:rFonts w:ascii="Courier New" w:cs="Courier New" w:eastAsia="Courier New" w:hAnsi="Courier New"/>
          <w:sz w:val="18"/>
          <w:szCs w:val="18"/>
        </w:rPr>
        <w:t xml:space="preserve">  → [P1~P5] 각각 (최소값, 최적값, 최대값) 응답</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Round 2: Round 1 중앙값·사분위수를 익명으로 피드백</w:t>
      </w:r>
    </w:p>
    <w:p>
      <w:pPr>
        <w:spacing w:after="40" w:before="40"/>
        <w:ind w:left="720"/>
      </w:pPr>
      <w:r>
        <w:rPr>
          <w:rFonts w:ascii="Courier New" w:cs="Courier New" w:eastAsia="Courier New" w:hAnsi="Courier New"/>
          <w:sz w:val="18"/>
          <w:szCs w:val="18"/>
        </w:rPr>
        <w:t xml:space="preserve">  → '이 분포를 보고 자신의 추정을 수정하겠는가?' 재질문</w:t>
      </w:r>
    </w:p>
    <w:p>
      <w:pPr>
        <w:spacing w:after="40" w:before="40"/>
        <w:ind w:left="720"/>
      </w:pPr>
      <w:r>
        <w:rPr>
          <w:rFonts w:ascii="Courier New" w:cs="Courier New" w:eastAsia="Courier New" w:hAnsi="Courier New"/>
          <w:sz w:val="18"/>
          <w:szCs w:val="18"/>
        </w:rPr>
        <w:t xml:space="preserve">  → CV &lt; 0.3이면 수렴 판정, Round 3 불필요</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Round 3 (필요 시): 이탈 페르소나에 근거 추가 요청</w:t>
      </w:r>
    </w:p>
    <w:p>
      <w:pPr>
        <w:spacing w:after="40" w:before="40"/>
        <w:ind w:left="720"/>
      </w:pPr>
      <w:r>
        <w:rPr>
          <w:rFonts w:ascii="Courier New" w:cs="Courier New" w:eastAsia="Courier New" w:hAnsi="Courier New"/>
          <w:sz w:val="18"/>
          <w:szCs w:val="18"/>
        </w:rPr>
        <w:t xml:space="preserve">  → 최종 Q1, Q2(중앙값), Q3 산출</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최종 매핑:</w:t>
      </w:r>
    </w:p>
    <w:p>
      <w:pPr>
        <w:spacing w:after="40" w:before="40"/>
        <w:ind w:left="720"/>
      </w:pPr>
      <w:r>
        <w:rPr>
          <w:rFonts w:ascii="Courier New" w:cs="Courier New" w:eastAsia="Courier New" w:hAnsi="Courier New"/>
          <w:sz w:val="18"/>
          <w:szCs w:val="18"/>
        </w:rPr>
        <w:t xml:space="preserve">  P10 ← Q1,  P50 ← Q2(중앙값),  P90 ← Q3</w:t>
      </w:r>
    </w:p>
    <w:p>
      <w:pPr>
        <w:spacing w:after="120" w:before="60"/>
        <w:jc w:val="both"/>
      </w:pPr>
      <w:r>
        <w:rPr>
          <w:rFonts w:ascii="Arial" w:cs="Arial" w:eastAsia="Arial" w:hAnsi="Arial"/>
          <w:sz w:val="22"/>
          <w:szCs w:val="22"/>
        </w:rPr>
        <w:t xml:space="preserve">각 라운드에서 각 페르소나의 추정값과 근거 논리가 리포트에 수록된다. IP 강도 파라미터(IPS, Patent Cliff 연도)는 페르소나 프롬프트에 사전 주입되어 각 전문가 시각에서의 IP 효과가 자연스럽게 반영된다.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8.4  마케팅 강도 시뮬레이션 모듈</w:t>
      </w:r>
    </w:p>
    <w:p>
      <w:pPr>
        <w:spacing w:after="40" w:before="40"/>
        <w:ind w:left="720"/>
      </w:pPr>
      <w:r>
        <w:rPr>
          <w:rFonts w:ascii="Courier New" w:cs="Courier New" w:eastAsia="Courier New" w:hAnsi="Courier New"/>
          <w:sz w:val="18"/>
          <w:szCs w:val="18"/>
        </w:rPr>
        <w:t xml:space="preserve">MktBoost(t) = 1 + α · log(1 + Spend(t)/Rev_base) × ROI × ChannelDiv × (1 + K)</w:t>
      </w:r>
    </w:p>
    <w:p>
      <w:pPr>
        <w:spacing w:after="40" w:before="40"/>
        <w:ind w:left="720"/>
      </w:pPr>
      <w:r>
        <w:rPr>
          <w:rFonts w:ascii="Courier New" w:cs="Courier New" w:eastAsia="Courier New" w:hAnsi="Courier New"/>
          <w:sz w:val="18"/>
          <w:szCs w:val="18"/>
        </w:rPr>
        <w:t xml:space="preserve">Effective_Spend(t) = Σ[Spend(t-lag) × decay^lag], lag = 0..max_lag</w:t>
      </w:r>
    </w:p>
    <w:p>
      <w:pPr>
        <w:spacing w:after="120" w:before="60"/>
        <w:jc w:val="both"/>
      </w:pPr>
      <w:r>
        <w:rPr>
          <w:rFonts w:ascii="Arial" w:cs="Arial" w:eastAsia="Arial" w:hAnsi="Arial"/>
          <w:sz w:val="22"/>
          <w:szCs w:val="22"/>
        </w:rPr>
        <w:t xml:space="preserve">MktBoost(t)는 SD 모델의 d(Aware)/dt, SIR 모델의 dS/dt, Bass 모델의 dN/dt에 동일한 방식으로 곱셈 형태로 주입된다. 이로써 마케팅 투자가 세 동적 모델 모두에서 인지율 플로우를 가속하는 외생 입력으로 일관되게 반영된다.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8.5  IP 강도 지수(IPS) 기반 매출 보정 모듈</w:t>
      </w:r>
    </w:p>
    <w:p>
      <w:pPr>
        <w:spacing w:after="120" w:before="60"/>
        <w:jc w:val="both"/>
      </w:pPr>
      <w:r>
        <w:rPr>
          <w:rFonts w:ascii="Arial" w:cs="Arial" w:eastAsia="Arial" w:hAnsi="Arial"/>
          <w:sz w:val="22"/>
          <w:szCs w:val="22"/>
        </w:rPr>
        <w:t xml:space="preserve">IP 강도 지수(IPS)는 0~1 사이 스칼라 값으로 정규화되며, 5개 구성 요소의 가중합으로 산정된다. 가중치 벡터(α_ip, β_ip, γ_ip, δ_ip, ε_ip)는 발명자가 사업화 맥락에 따라 설정하는 실시예 파라미터이며, 모든 가중치는 양수이고 합산값은 1이어야 한다.</w:t>
      </w:r>
    </w:p>
    <w:p>
      <w:pPr>
        <w:spacing w:after="40" w:before="40"/>
        <w:ind w:left="720"/>
      </w:pPr>
      <w:r>
        <w:rPr>
          <w:rFonts w:ascii="Courier New" w:cs="Courier New" w:eastAsia="Courier New" w:hAnsi="Courier New"/>
          <w:sz w:val="18"/>
          <w:szCs w:val="18"/>
        </w:rPr>
        <w:t xml:space="preserve">─── IPS 일반 수식 ────────────────────────────────────────</w:t>
      </w:r>
    </w:p>
    <w:p>
      <w:pPr>
        <w:spacing w:after="40" w:before="40"/>
        <w:ind w:left="720"/>
      </w:pPr>
      <w:r>
        <w:rPr>
          <w:rFonts w:ascii="Courier New" w:cs="Courier New" w:eastAsia="Courier New" w:hAnsi="Courier New"/>
          <w:sz w:val="18"/>
          <w:szCs w:val="18"/>
        </w:rPr>
        <w:t xml:space="preserve">IPS = α_ip·PC + β_ip·(PL/L_max) + γ_ip·ENF + δ_ip·CD + ε_ip·BL</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PC  : 특허 커버리지 (핵심 청구항의 기술 범위 포괄도, 0~1)</w:t>
      </w:r>
    </w:p>
    <w:p>
      <w:pPr>
        <w:spacing w:after="40" w:before="40"/>
        <w:ind w:left="720"/>
      </w:pPr>
      <w:r>
        <w:rPr>
          <w:rFonts w:ascii="Courier New" w:cs="Courier New" w:eastAsia="Courier New" w:hAnsi="Courier New"/>
          <w:sz w:val="18"/>
          <w:szCs w:val="18"/>
        </w:rPr>
        <w:t xml:space="preserve">  PL  : 특허 잔여 수명 (연수),  L_max: 최대 수명 기준 (기본 20년)</w:t>
      </w:r>
    </w:p>
    <w:p>
      <w:pPr>
        <w:spacing w:after="40" w:before="40"/>
        <w:ind w:left="720"/>
      </w:pPr>
      <w:r>
        <w:rPr>
          <w:rFonts w:ascii="Courier New" w:cs="Courier New" w:eastAsia="Courier New" w:hAnsi="Courier New"/>
          <w:sz w:val="18"/>
          <w:szCs w:val="18"/>
        </w:rPr>
        <w:t xml:space="preserve">  ENF : 집행력 (침해 입증·소송 가능성, 0~1)</w:t>
      </w:r>
    </w:p>
    <w:p>
      <w:pPr>
        <w:spacing w:after="40" w:before="40"/>
        <w:ind w:left="720"/>
      </w:pPr>
      <w:r>
        <w:rPr>
          <w:rFonts w:ascii="Courier New" w:cs="Courier New" w:eastAsia="Courier New" w:hAnsi="Courier New"/>
          <w:sz w:val="18"/>
          <w:szCs w:val="18"/>
        </w:rPr>
        <w:t xml:space="preserve">  CD  : 기술 모방 난이도 (역공학 또는 설계 우회 어려움, 0~1)</w:t>
      </w:r>
    </w:p>
    <w:p>
      <w:pPr>
        <w:spacing w:after="40" w:before="40"/>
        <w:ind w:left="720"/>
      </w:pPr>
      <w:r>
        <w:rPr>
          <w:rFonts w:ascii="Courier New" w:cs="Courier New" w:eastAsia="Courier New" w:hAnsi="Courier New"/>
          <w:sz w:val="18"/>
          <w:szCs w:val="18"/>
        </w:rPr>
        <w:t xml:space="preserve">  BL  : 브랜드 충성도 (전환 비용·브랜드 인지도, 0~1)</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제약 조건: α_ip + β_ip + γ_ip + δ_ip + ε_ip = 1,  모든 가중치 &gt; 0</w:t>
      </w:r>
    </w:p>
    <w:p>
      <w:pPr>
        <w:spacing w:after="120" w:before="60"/>
        <w:jc w:val="both"/>
      </w:pPr>
      <w:r>
        <w:rPr>
          <w:rFonts w:ascii="Arial" w:cs="Arial" w:eastAsia="Arial" w:hAnsi="Arial"/>
          <w:sz w:val="22"/>
          <w:szCs w:val="22"/>
        </w:rPr>
        <w:t xml:space="preserve">바람직한 일 실시예로서, 특허 포트폴리오 중심 기업에는 α_ip=0.35, β_ip=0.25, γ_ip=0.20, δ_ip=0.15, ε_ip=0.05를 적용할 수 있으며, 브랜드 중심 소비재 기업에는 α_ip=0.15, β_ip=0.10, γ_ip=0.15, δ_ip=0.20, ε_ip=0.40을 적용할 수 있다. 이 수치들은 본 발명의 실시예일 뿐이며, 청구범위는 특정 가중치 값에 한정되지 않는다.</w:t>
      </w:r>
    </w:p>
    <w:p>
      <w:pPr>
        <w:spacing w:after="40" w:before="40"/>
        <w:ind w:left="720"/>
      </w:pPr>
      <w:r>
        <w:rPr>
          <w:rFonts w:ascii="Courier New" w:cs="Courier New" w:eastAsia="Courier New" w:hAnsi="Courier New"/>
          <w:sz w:val="18"/>
          <w:szCs w:val="18"/>
        </w:rPr>
        <w:t xml:space="preserve">─── 동적 감쇄 및 Patent Cliff ────────────────────────────</w:t>
      </w:r>
    </w:p>
    <w:p>
      <w:pPr>
        <w:spacing w:after="40" w:before="40"/>
        <w:ind w:left="720"/>
      </w:pPr>
      <w:r>
        <w:rPr>
          <w:rFonts w:ascii="Courier New" w:cs="Courier New" w:eastAsia="Courier New" w:hAnsi="Courier New"/>
          <w:sz w:val="18"/>
          <w:szCs w:val="18"/>
        </w:rPr>
        <w:t xml:space="preserve">IPS(t) = IPS(0) × (1 - ρ)^t</w:t>
      </w:r>
    </w:p>
    <w:p>
      <w:pPr>
        <w:spacing w:after="40" w:before="40"/>
        <w:ind w:left="720"/>
      </w:pPr>
      <w:r>
        <w:rPr>
          <w:rFonts w:ascii="Courier New" w:cs="Courier New" w:eastAsia="Courier New" w:hAnsi="Courier New"/>
          <w:sz w:val="18"/>
          <w:szCs w:val="18"/>
        </w:rPr>
        <w:t xml:space="preserve">  ρ : 연간 침식률 (영업비밀 누출·기술 모방 속도 반영, 0.02~0.15)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IPS_cliff(t) = IPS(t) × (1 - δ_cliff)   if t ≥ t_cliff</w:t>
      </w:r>
    </w:p>
    <w:p>
      <w:pPr>
        <w:spacing w:after="40" w:before="40"/>
        <w:ind w:left="720"/>
      </w:pPr>
      <w:r>
        <w:rPr>
          <w:rFonts w:ascii="Courier New" w:cs="Courier New" w:eastAsia="Courier New" w:hAnsi="Courier New"/>
          <w:sz w:val="18"/>
          <w:szCs w:val="18"/>
        </w:rPr>
        <w:t xml:space="preserve">  t_cliff  : 핵심 특허 만료 예상 연도</w:t>
      </w:r>
    </w:p>
    <w:p>
      <w:pPr>
        <w:spacing w:after="40" w:before="40"/>
        <w:ind w:left="720"/>
      </w:pPr>
      <w:r>
        <w:rPr>
          <w:rFonts w:ascii="Courier New" w:cs="Courier New" w:eastAsia="Courier New" w:hAnsi="Courier New"/>
          <w:sz w:val="18"/>
          <w:szCs w:val="18"/>
        </w:rPr>
        <w:t xml:space="preserve">  δ_cliff  : 절벽 보정 계수 (0.1~0.6, 특허 의존도에 비례)</w:t>
      </w:r>
    </w:p>
    <w:p>
      <w:pPr>
        <w:spacing w:after="40" w:before="40"/>
        <w:ind w:left="720"/>
      </w:pPr>
      <w:r>
        <w:rPr>
          <w:rFonts w:ascii="Courier New" w:cs="Courier New" w:eastAsia="Courier New" w:hAnsi="Courier New"/>
          <w:sz w:val="18"/>
          <w:szCs w:val="18"/>
        </w:rPr>
        <w:t xml:space="preserve">─── IPS 기반 보정 계수 ─────────────────────────────────</w:t>
      </w:r>
    </w:p>
    <w:p>
      <w:pPr>
        <w:spacing w:after="40" w:before="40"/>
        <w:ind w:left="720"/>
      </w:pPr>
      <w:r>
        <w:rPr>
          <w:rFonts w:ascii="Courier New" w:cs="Courier New" w:eastAsia="Courier New" w:hAnsi="Courier New"/>
          <w:sz w:val="18"/>
          <w:szCs w:val="18"/>
        </w:rPr>
        <w:t xml:space="preserve">MDF(t) = 1 + IPS(t) · w_MDF   (시장방어 지수, w_MDF ∈ [0.3, 1.0])</w:t>
      </w:r>
    </w:p>
    <w:p>
      <w:pPr>
        <w:spacing w:after="40" w:before="40"/>
        <w:ind w:left="720"/>
      </w:pPr>
      <w:r>
        <w:rPr>
          <w:rFonts w:ascii="Courier New" w:cs="Courier New" w:eastAsia="Courier New" w:hAnsi="Courier New"/>
          <w:sz w:val="18"/>
          <w:szCs w:val="18"/>
        </w:rPr>
        <w:t xml:space="preserve">PPF(t) = 1 + IPS(t) · w_PPF   (가격프리미엄 계수, w_PPF ∈ [0.2, 0.8])</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w_MDF, w_PPF 실시예 기본값 (IP 유형별):</w:t>
      </w:r>
    </w:p>
    <w:p>
      <w:pPr>
        <w:spacing w:after="40" w:before="40"/>
        <w:ind w:left="720"/>
      </w:pPr>
      <w:r>
        <w:rPr>
          <w:rFonts w:ascii="Courier New" w:cs="Courier New" w:eastAsia="Courier New" w:hAnsi="Courier New"/>
          <w:sz w:val="18"/>
          <w:szCs w:val="18"/>
        </w:rPr>
        <w:t xml:space="preserve">  특허 중심:  w_MDF=0.40, w_PPF=0.25</w:t>
      </w:r>
    </w:p>
    <w:p>
      <w:pPr>
        <w:spacing w:after="40" w:before="40"/>
        <w:ind w:left="720"/>
      </w:pPr>
      <w:r>
        <w:rPr>
          <w:rFonts w:ascii="Courier New" w:cs="Courier New" w:eastAsia="Courier New" w:hAnsi="Courier New"/>
          <w:sz w:val="18"/>
          <w:szCs w:val="18"/>
        </w:rPr>
        <w:t xml:space="preserve">  브랜드 중심: w_MDF=0.10, w_PPF=0.30</w:t>
      </w:r>
    </w:p>
    <w:p>
      <w:pPr>
        <w:spacing w:after="40" w:before="40"/>
        <w:ind w:left="720"/>
      </w:pPr>
      <w:r>
        <w:rPr>
          <w:rFonts w:ascii="Courier New" w:cs="Courier New" w:eastAsia="Courier New" w:hAnsi="Courier New"/>
          <w:sz w:val="18"/>
          <w:szCs w:val="18"/>
        </w:rPr>
        <w:t xml:space="preserve">  영업비밀 중심: w_MDF=0.25, w_PPF=0.30</w:t>
      </w:r>
    </w:p>
    <w:p>
      <w:pPr>
        <w:spacing w:after="120" w:before="60"/>
        <w:jc w:val="both"/>
      </w:pPr>
      <w:r>
        <w:rPr>
          <w:rFonts w:ascii="Arial" w:cs="Arial" w:eastAsia="Arial" w:hAnsi="Arial"/>
          <w:sz w:val="22"/>
          <w:szCs w:val="22"/>
        </w:rPr>
        <w:t xml:space="preserve">w_MDF와 w_PPF도 실시예 파라미터이며, 각 IP 유형의 시장 보호력과 프리미엄 유지력에 대한 발명자의 실무적 경험과 IP 전략 문헌(Reitzig, 2004; Somaya, 2012)의 분석에 기반한 합리적 초기값이다. 청구범위는 이 수치에 한정되지 않는다.</w:t>
      </w:r>
    </w:p>
    <w:p>
      <w:pPr>
        <w:spacing w:after="40" w:before="40"/>
        <w:ind w:left="720"/>
      </w:pPr>
      <w:r>
        <w:rPr>
          <w:rFonts w:ascii="Courier New" w:cs="Courier New" w:eastAsia="Courier New" w:hAnsi="Courier New"/>
          <w:sz w:val="18"/>
          <w:szCs w:val="18"/>
        </w:rPr>
        <w:t xml:space="preserve">─── 각 모델별 IPS 적용 방식 ────────────────────────────</w:t>
      </w:r>
    </w:p>
    <w:p>
      <w:pPr>
        <w:spacing w:after="40" w:before="40"/>
        <w:ind w:left="720"/>
      </w:pPr>
      <w:r>
        <w:rPr>
          <w:rFonts w:ascii="Courier New" w:cs="Courier New" w:eastAsia="Courier New" w:hAnsi="Courier New"/>
          <w:sz w:val="18"/>
          <w:szCs w:val="18"/>
        </w:rPr>
        <w:t xml:space="preserve">Bass:  q_adj = q / (1 + IPS · κ_q),  m_adj = m × MDF(t)</w:t>
      </w:r>
    </w:p>
    <w:p>
      <w:pPr>
        <w:spacing w:after="40" w:before="40"/>
        <w:ind w:left="720"/>
      </w:pPr>
      <w:r>
        <w:rPr>
          <w:rFonts w:ascii="Courier New" w:cs="Courier New" w:eastAsia="Courier New" w:hAnsi="Courier New"/>
          <w:sz w:val="18"/>
          <w:szCs w:val="18"/>
        </w:rPr>
        <w:t xml:space="preserve">SD:    conv_rate 상향, churn_rate 하향 (IPS 비례)</w:t>
      </w:r>
    </w:p>
    <w:p>
      <w:pPr>
        <w:spacing w:after="40" w:before="40"/>
        <w:ind w:left="720"/>
      </w:pPr>
      <w:r>
        <w:rPr>
          <w:rFonts w:ascii="Courier New" w:cs="Courier New" w:eastAsia="Courier New" w:hAnsi="Courier New"/>
          <w:sz w:val="18"/>
          <w:szCs w:val="18"/>
        </w:rPr>
        <w:t xml:space="preserve">SIR:   β_adj = β / (1 + IPS · κ_β)</w:t>
      </w:r>
    </w:p>
    <w:p>
      <w:pPr>
        <w:spacing w:after="40" w:before="40"/>
        <w:ind w:left="720"/>
      </w:pPr>
      <w:r>
        <w:rPr>
          <w:rFonts w:ascii="Courier New" w:cs="Courier New" w:eastAsia="Courier New" w:hAnsi="Courier New"/>
          <w:sz w:val="18"/>
          <w:szCs w:val="18"/>
        </w:rPr>
        <w:t xml:space="preserve">시장침투: SOM_adj = SOM × MDF(t)</w:t>
      </w:r>
    </w:p>
    <w:p>
      <w:pPr>
        <w:spacing w:after="40" w:before="40"/>
        <w:ind w:left="720"/>
      </w:pPr>
      <w:r>
        <w:rPr>
          <w:rFonts w:ascii="Courier New" w:cs="Courier New" w:eastAsia="Courier New" w:hAnsi="Courier New"/>
          <w:sz w:val="18"/>
          <w:szCs w:val="18"/>
        </w:rPr>
        <w:t xml:space="preserve">가격:  Price_adj = Price × PPF(t)</w:t>
      </w:r>
    </w:p>
    <w:p>
      <w:pPr>
        <w:spacing w:after="40" w:before="40"/>
        <w:ind w:left="720"/>
      </w:pPr>
      <w:r>
        <w:rPr>
          <w:rFonts w:ascii="Courier New" w:cs="Courier New" w:eastAsia="Courier New" w:hAnsi="Courier New"/>
          <w:sz w:val="18"/>
          <w:szCs w:val="18"/>
        </w:rPr>
        <w:t xml:space="preserve">  κ_q, κ_β : IP 모방 억제 강도 파라미터 (기본값 0.4, 범위 0.3~0.5)</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8.6  앙상블 통합 에이전트</w:t>
      </w:r>
    </w:p>
    <w:p>
      <w:pPr>
        <w:spacing w:after="40" w:before="40"/>
        <w:ind w:left="720"/>
      </w:pPr>
      <w:r>
        <w:rPr>
          <w:rFonts w:ascii="Courier New" w:cs="Courier New" w:eastAsia="Courier New" w:hAnsi="Courier New"/>
          <w:sz w:val="18"/>
          <w:szCs w:val="18"/>
        </w:rPr>
        <w:t xml:space="preserve">w_i = 0.50 × method_fit_i + 0.30 × consistency_i + 0.20 × evidence_quality_i</w:t>
      </w:r>
    </w:p>
    <w:p>
      <w:pPr>
        <w:spacing w:after="40" w:before="40"/>
        <w:ind w:left="720"/>
      </w:pPr>
      <w:r>
        <w:rPr>
          <w:rFonts w:ascii="Courier New" w:cs="Courier New" w:eastAsia="Courier New" w:hAnsi="Courier New"/>
          <w:sz w:val="18"/>
          <w:szCs w:val="18"/>
        </w:rPr>
        <w:t xml:space="preserve">P10, P50, P90 = percentile(bootstrap_samples, [10,50,90], axis=0)   [n=1000]</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8.7  예측 신뢰도 향상 기술 — 출시 전 사전 검증 기반</w:t>
      </w:r>
    </w:p>
    <w:p>
      <w:pPr>
        <w:spacing w:after="120" w:before="60"/>
        <w:jc w:val="both"/>
      </w:pPr>
      <w:r>
        <w:rPr>
          <w:rFonts w:ascii="Arial" w:cs="Arial" w:eastAsia="Arial" w:hAnsi="Arial"/>
          <w:sz w:val="22"/>
          <w:szCs w:val="22"/>
        </w:rPr>
        <w:t xml:space="preserve">본 발명의 예측 신뢰도 향상 기술은 신제품이 아직 시장에 출시되지 않아 실측 매출 데이터가 전혀 존재하지 않는 사업화 타당성 분석 단계에서 적용된다. 따라서 모든 신뢰도 향상 메커니즘은 사용자의 실적 입력에 의존하지 않고, 시스템 내부 데이터(파라미터 DB, 유사제품 확산 사례, 에이전트 간 교차 검증)만으로 작동하도록 설계된다.</w:t>
      </w:r>
    </w:p>
    <w:p>
      <w:pPr>
        <w:spacing w:after="120" w:before="60"/>
        <w:jc w:val="both"/>
      </w:pPr>
      <w:r>
        <w:rPr>
          <w:rFonts w:ascii="Arial" w:cs="Arial" w:eastAsia="Arial" w:hAnsi="Arial"/>
          <w:sz w:val="22"/>
          <w:szCs w:val="22"/>
        </w:rPr>
        <w:t xml:space="preserve">이는 선행 연구에서 지적된 핵심 한계, 즉 신제품 예측 시 실측 데이터 부재 문제(Mas-Machuca et al., 2014)와 단일 방법론의 편향 문제(Lee et al., 2013)를 실측 없이 해결하는 독창적 구조이다.</w:t>
      </w:r>
    </w:p>
    <w:p>
      <w:pPr>
        <w:pStyle w:val="Heading3"/>
        <w:spacing w:after="120" w:before="240"/>
      </w:pPr>
      <w:r>
        <w:rPr>
          <w:rFonts w:ascii="Arial" w:cs="Arial" w:eastAsia="Arial" w:hAnsi="Arial"/>
          <w:b/>
          <w:bCs/>
          <w:color w:val="1B3A52"/>
          <w:sz w:val="26"/>
          <w:szCs w:val="26"/>
        </w:rPr>
        <w:t xml:space="preserve">8.7.1  파라미터 범위 검증 및 신뢰도 점수(PRS)</w:t>
      </w:r>
    </w:p>
    <w:p>
      <w:pPr>
        <w:spacing w:after="120" w:before="60"/>
        <w:jc w:val="both"/>
      </w:pPr>
      <w:r>
        <w:rPr>
          <w:rFonts w:ascii="Arial" w:cs="Arial" w:eastAsia="Arial" w:hAnsi="Arial"/>
          <w:sz w:val="22"/>
          <w:szCs w:val="22"/>
        </w:rPr>
        <w:t xml:space="preserve">LLM이 웹검색으로 추출한 파라미터가 물리적으로 타당한지, 산업 벤치마크와 일치하는지를 3단계로 자동 검증한다. 이 과정은 실측 데이터 없이 파라미터 DB의 사전 축적 통계만으로 수행된다.</w:t>
      </w:r>
    </w:p>
    <w:p>
      <w:pPr>
        <w:spacing w:after="40" w:before="40"/>
        <w:ind w:left="720"/>
      </w:pPr>
      <w:r>
        <w:rPr>
          <w:rFonts w:ascii="Courier New" w:cs="Courier New" w:eastAsia="Courier New" w:hAnsi="Courier New"/>
          <w:sz w:val="18"/>
          <w:szCs w:val="18"/>
        </w:rPr>
        <w:t xml:space="preserve">검증 단계 1 — 절대 범위 검사 (물리적 타당성):</w:t>
      </w:r>
    </w:p>
    <w:p>
      <w:pPr>
        <w:spacing w:after="40" w:before="40"/>
        <w:ind w:left="720"/>
      </w:pPr>
      <w:r>
        <w:rPr>
          <w:rFonts w:ascii="Courier New" w:cs="Courier New" w:eastAsia="Courier New" w:hAnsi="Courier New"/>
          <w:sz w:val="18"/>
          <w:szCs w:val="18"/>
        </w:rPr>
        <w:t xml:space="preserve">  Bass p ∈ [0.001, 0.050],  q ∈ [0.05, 0.80]</w:t>
      </w:r>
    </w:p>
    <w:p>
      <w:pPr>
        <w:spacing w:after="40" w:before="40"/>
        <w:ind w:left="720"/>
      </w:pPr>
      <w:r>
        <w:rPr>
          <w:rFonts w:ascii="Courier New" w:cs="Courier New" w:eastAsia="Courier New" w:hAnsi="Courier New"/>
          <w:sz w:val="18"/>
          <w:szCs w:val="18"/>
        </w:rPr>
        <w:t xml:space="preserve">  TAM &gt; 0,  Price &gt; 0,  IPS ∈ [0, 1]</w:t>
      </w:r>
    </w:p>
    <w:p>
      <w:pPr>
        <w:spacing w:after="40" w:before="40"/>
        <w:ind w:left="720"/>
      </w:pPr>
      <w:r>
        <w:rPr>
          <w:rFonts w:ascii="Courier New" w:cs="Courier New" w:eastAsia="Courier New" w:hAnsi="Courier New"/>
          <w:sz w:val="18"/>
          <w:szCs w:val="18"/>
        </w:rPr>
        <w:t xml:space="preserve">  위반 시: 산업 기본값으로 대체 + 경고 플래그 설정</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검증 단계 2 — 산업 벤치마크 대조 (±3σ 기준):</w:t>
      </w:r>
    </w:p>
    <w:p>
      <w:pPr>
        <w:spacing w:after="40" w:before="40"/>
        <w:ind w:left="720"/>
      </w:pPr>
      <w:r>
        <w:rPr>
          <w:rFonts w:ascii="Courier New" w:cs="Courier New" w:eastAsia="Courier New" w:hAnsi="Courier New"/>
          <w:sz w:val="18"/>
          <w:szCs w:val="18"/>
        </w:rPr>
        <w:t xml:space="preserve">  μ_p, σ_p = parameter_db.get_industry_stats(industry, type)</w:t>
      </w:r>
    </w:p>
    <w:p>
      <w:pPr>
        <w:spacing w:after="40" w:before="40"/>
        <w:ind w:left="720"/>
      </w:pPr>
      <w:r>
        <w:rPr>
          <w:rFonts w:ascii="Courier New" w:cs="Courier New" w:eastAsia="Courier New" w:hAnsi="Courier New"/>
          <w:sz w:val="18"/>
          <w:szCs w:val="18"/>
        </w:rPr>
        <w:t xml:space="preserve">  if |p_extracted - μ_p| &gt; 3 × σ_p:</w:t>
      </w:r>
    </w:p>
    <w:p>
      <w:pPr>
        <w:spacing w:after="40" w:before="40"/>
        <w:ind w:left="720"/>
      </w:pPr>
      <w:r>
        <w:rPr>
          <w:rFonts w:ascii="Courier New" w:cs="Courier New" w:eastAsia="Courier New" w:hAnsi="Courier New"/>
          <w:sz w:val="18"/>
          <w:szCs w:val="18"/>
        </w:rPr>
        <w:t xml:space="preserve">      flag_outlier();  p_final = μ_p  # 벤치마크 대체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검증 단계 3 — 에이전트 간 예측값 일관성 검사:</w:t>
      </w:r>
    </w:p>
    <w:p>
      <w:pPr>
        <w:spacing w:after="40" w:before="40"/>
        <w:ind w:left="720"/>
      </w:pPr>
      <w:r>
        <w:rPr>
          <w:rFonts w:ascii="Courier New" w:cs="Courier New" w:eastAsia="Courier New" w:hAnsi="Courier New"/>
          <w:sz w:val="18"/>
          <w:szCs w:val="18"/>
        </w:rPr>
        <w:t xml:space="preserve">  CV = std(agent_P50s) / mean(agent_P50s)</w:t>
      </w:r>
    </w:p>
    <w:p>
      <w:pPr>
        <w:spacing w:after="40" w:before="40"/>
        <w:ind w:left="720"/>
      </w:pPr>
      <w:r>
        <w:rPr>
          <w:rFonts w:ascii="Courier New" w:cs="Courier New" w:eastAsia="Courier New" w:hAnsi="Courier New"/>
          <w:sz w:val="18"/>
          <w:szCs w:val="18"/>
        </w:rPr>
        <w:t xml:space="preserve">  if CV &gt; 0.8:  PRS 등급 하향 + 전문가 검토 권고</w:t>
      </w:r>
    </w:p>
    <w:p>
      <w:pPr>
        <w:spacing w:after="120" w:before="60"/>
        <w:jc w:val="both"/>
      </w:pPr>
      <w:r>
        <w:rPr>
          <w:rFonts w:ascii="Arial" w:cs="Arial" w:eastAsia="Arial" w:hAnsi="Arial"/>
          <w:sz w:val="22"/>
          <w:szCs w:val="22"/>
        </w:rPr>
        <w:t xml:space="preserve">검증 결과는 파라미터 신뢰도 점수(PRS, 0~1)로 집계된다. PRS = 0.50·(벤치마크 일치율) + 0.30·(에이전트 간 CV 역수) + 0.20·(절대 범위 통과율). 등급 기준은 A(≥0.85), B(≥0.70), C(≥0.55), D(&lt;0.55)이며, C·D 등급 시 리포트에 주의 플래그와 권고 사항을 명시한다.</w:t>
      </w:r>
    </w:p>
    <w:p>
      <w:pPr>
        <w:pStyle w:val="Heading3"/>
        <w:spacing w:after="120" w:before="240"/>
      </w:pPr>
      <w:r>
        <w:rPr>
          <w:rFonts w:ascii="Arial" w:cs="Arial" w:eastAsia="Arial" w:hAnsi="Arial"/>
          <w:b/>
          <w:bCs/>
          <w:color w:val="1B3A52"/>
          <w:sz w:val="26"/>
          <w:szCs w:val="26"/>
        </w:rPr>
        <w:t xml:space="preserve">8.7.2  유사 제품 역산 검증(Backcasting Validation)</w:t>
      </w:r>
    </w:p>
    <w:p>
      <w:pPr>
        <w:spacing w:after="120" w:before="60"/>
        <w:jc w:val="both"/>
      </w:pPr>
      <w:r>
        <w:rPr>
          <w:rFonts w:ascii="Arial" w:cs="Arial" w:eastAsia="Arial" w:hAnsi="Arial"/>
          <w:sz w:val="22"/>
          <w:szCs w:val="22"/>
        </w:rPr>
        <w:t xml:space="preserve">LLM이 추출한 파라미터 설정이 타당한지를 검증하기 위해, 동일한 파라미터 구성으로 유사 벤치마크 제품의 과거 매출 궤적을 역산(backward simulation)하고, 공개된 실제 매출 데이터와의 적합도를 측정한다. 이 검증은 신제품 사용자의 실측이 아닌, 파라미터 DB에 사전 수록된 유사 제품의 공개 데이터를 사용하므로 완전한 사전 검증이다.</w:t>
      </w:r>
    </w:p>
    <w:p>
      <w:pPr>
        <w:spacing w:after="120" w:before="60"/>
        <w:jc w:val="both"/>
      </w:pPr>
      <w:r>
        <w:rPr>
          <w:rFonts w:ascii="Arial" w:cs="Arial" w:eastAsia="Arial" w:hAnsi="Arial"/>
          <w:sz w:val="22"/>
          <w:szCs w:val="22"/>
        </w:rPr>
        <w:t xml:space="preserve">파라미터 DB(유사 제품 확산 사례 데이터베이스)는 플랫폼 운영자가 다음 공개 데이터 소스로 사전 구축·유지한다.</w:t>
      </w:r>
    </w:p>
    <w:p>
      <w:pPr>
        <w:spacing w:after="40" w:before="40"/>
        <w:ind w:left="720"/>
      </w:pPr>
      <w:r>
        <w:rPr>
          <w:rFonts w:ascii="Courier New" w:cs="Courier New" w:eastAsia="Courier New" w:hAnsi="Courier New"/>
          <w:sz w:val="18"/>
          <w:szCs w:val="18"/>
        </w:rPr>
        <w:t xml:space="preserve">─── 파라미터 DB 구성 요소 ───────────────────────────────</w:t>
      </w:r>
    </w:p>
    <w:p>
      <w:pPr>
        <w:spacing w:after="40" w:before="40"/>
        <w:ind w:left="720"/>
      </w:pPr>
      <w:r>
        <w:rPr>
          <w:rFonts w:ascii="Courier New" w:cs="Courier New" w:eastAsia="Courier New" w:hAnsi="Courier New"/>
          <w:sz w:val="18"/>
          <w:szCs w:val="18"/>
        </w:rPr>
        <w:t xml:space="preserve">데이터 소스:</w:t>
      </w:r>
    </w:p>
    <w:p>
      <w:pPr>
        <w:spacing w:after="40" w:before="40"/>
        <w:ind w:left="720"/>
      </w:pPr>
      <w:r>
        <w:rPr>
          <w:rFonts w:ascii="Courier New" w:cs="Courier New" w:eastAsia="Courier New" w:hAnsi="Courier New"/>
          <w:sz w:val="18"/>
          <w:szCs w:val="18"/>
        </w:rPr>
        <w:t xml:space="preserve">  - 공개 시장조사 보고서 (Statista, IBISWorld, CB Insights)</w:t>
      </w:r>
    </w:p>
    <w:p>
      <w:pPr>
        <w:spacing w:after="40" w:before="40"/>
        <w:ind w:left="720"/>
      </w:pPr>
      <w:r>
        <w:rPr>
          <w:rFonts w:ascii="Courier New" w:cs="Courier New" w:eastAsia="Courier New" w:hAnsi="Courier New"/>
          <w:sz w:val="18"/>
          <w:szCs w:val="18"/>
        </w:rPr>
        <w:t xml:space="preserve">  - 학술 논문 수록 확산 사례 (Bass 1969 이후 문헌)</w:t>
      </w:r>
    </w:p>
    <w:p>
      <w:pPr>
        <w:spacing w:after="40" w:before="40"/>
        <w:ind w:left="720"/>
      </w:pPr>
      <w:r>
        <w:rPr>
          <w:rFonts w:ascii="Courier New" w:cs="Courier New" w:eastAsia="Courier New" w:hAnsi="Courier New"/>
          <w:sz w:val="18"/>
          <w:szCs w:val="18"/>
        </w:rPr>
        <w:t xml:space="preserve">  - 기업 공시 IR 자료 (상장사 제품 출시 후 매출 공개)</w:t>
      </w:r>
    </w:p>
    <w:p>
      <w:pPr>
        <w:spacing w:after="40" w:before="40"/>
        <w:ind w:left="720"/>
      </w:pPr>
      <w:r>
        <w:rPr>
          <w:rFonts w:ascii="Courier New" w:cs="Courier New" w:eastAsia="Courier New" w:hAnsi="Courier New"/>
          <w:sz w:val="18"/>
          <w:szCs w:val="18"/>
        </w:rPr>
        <w:t xml:space="preserve">  - 스타트업 공개 매출 데이터 (Crunchbase, PitchBook 공개 데이터)</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각 사례의 데이터 구조:</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industry_code:  str,    # KSIC 기반 산업 코드</w:t>
      </w:r>
    </w:p>
    <w:p>
      <w:pPr>
        <w:spacing w:after="40" w:before="40"/>
        <w:ind w:left="720"/>
      </w:pPr>
      <w:r>
        <w:rPr>
          <w:rFonts w:ascii="Courier New" w:cs="Courier New" w:eastAsia="Courier New" w:hAnsi="Courier New"/>
          <w:sz w:val="18"/>
          <w:szCs w:val="18"/>
        </w:rPr>
        <w:t xml:space="preserve">    product_type:   str,    # b2b_saas | b2c_consumer | platform 등</w:t>
      </w:r>
    </w:p>
    <w:p>
      <w:pPr>
        <w:spacing w:after="40" w:before="40"/>
        <w:ind w:left="720"/>
      </w:pPr>
      <w:r>
        <w:rPr>
          <w:rFonts w:ascii="Courier New" w:cs="Courier New" w:eastAsia="Courier New" w:hAnsi="Courier New"/>
          <w:sz w:val="18"/>
          <w:szCs w:val="18"/>
        </w:rPr>
        <w:t xml:space="preserve">    sales_series:   list,   # 출시 후 연도별 매출 시계열 (억원)</w:t>
      </w:r>
    </w:p>
    <w:p>
      <w:pPr>
        <w:spacing w:after="40" w:before="40"/>
        <w:ind w:left="720"/>
      </w:pPr>
      <w:r>
        <w:rPr>
          <w:rFonts w:ascii="Courier New" w:cs="Courier New" w:eastAsia="Courier New" w:hAnsi="Courier New"/>
          <w:sz w:val="18"/>
          <w:szCs w:val="18"/>
        </w:rPr>
        <w:t xml:space="preserve">    fitted_p:       float,  # 역산 추정 혁신계수</w:t>
      </w:r>
    </w:p>
    <w:p>
      <w:pPr>
        <w:spacing w:after="40" w:before="40"/>
        <w:ind w:left="720"/>
      </w:pPr>
      <w:r>
        <w:rPr>
          <w:rFonts w:ascii="Courier New" w:cs="Courier New" w:eastAsia="Courier New" w:hAnsi="Courier New"/>
          <w:sz w:val="18"/>
          <w:szCs w:val="18"/>
        </w:rPr>
        <w:t xml:space="preserve">    fitted_q:       float,  # 역산 추정 모방계수</w:t>
      </w:r>
    </w:p>
    <w:p>
      <w:pPr>
        <w:spacing w:after="40" w:before="40"/>
        <w:ind w:left="720"/>
      </w:pPr>
      <w:r>
        <w:rPr>
          <w:rFonts w:ascii="Courier New" w:cs="Courier New" w:eastAsia="Courier New" w:hAnsi="Courier New"/>
          <w:sz w:val="18"/>
          <w:szCs w:val="18"/>
        </w:rPr>
        <w:t xml:space="preserve">    tam:            float,  # 시장 잠재력</w:t>
      </w:r>
    </w:p>
    <w:p>
      <w:pPr>
        <w:spacing w:after="40" w:before="40"/>
        <w:ind w:left="720"/>
      </w:pPr>
      <w:r>
        <w:rPr>
          <w:rFonts w:ascii="Courier New" w:cs="Courier New" w:eastAsia="Courier New" w:hAnsi="Courier New"/>
          <w:sz w:val="18"/>
          <w:szCs w:val="18"/>
        </w:rPr>
        <w:t xml:space="preserve">    data_source:    str,    # 원천 데이터 출처 URL</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갱신 주기: 월 1회 배치 처리</w:t>
      </w:r>
    </w:p>
    <w:p>
      <w:pPr>
        <w:spacing w:after="40" w:before="40"/>
        <w:ind w:left="720"/>
      </w:pPr>
      <w:r>
        <w:rPr>
          <w:rFonts w:ascii="Courier New" w:cs="Courier New" w:eastAsia="Courier New" w:hAnsi="Courier New"/>
          <w:sz w:val="18"/>
          <w:szCs w:val="18"/>
        </w:rPr>
        <w:t xml:space="preserve">  - 신규 공개 사례 추가 (EWMA 가중치 λ=0.95로 최신 사례 우선)</w:t>
      </w:r>
    </w:p>
    <w:p>
      <w:pPr>
        <w:spacing w:after="40" w:before="40"/>
        <w:ind w:left="720"/>
      </w:pPr>
      <w:r>
        <w:rPr>
          <w:rFonts w:ascii="Courier New" w:cs="Courier New" w:eastAsia="Courier New" w:hAnsi="Courier New"/>
          <w:sz w:val="18"/>
          <w:szCs w:val="18"/>
        </w:rPr>
        <w:t xml:space="preserve">  - 오차 분포 재산출 (CP 보정용)</w:t>
      </w:r>
    </w:p>
    <w:p>
      <w:pPr>
        <w:spacing w:after="40" w:before="40"/>
        <w:ind w:left="720"/>
      </w:pPr>
      <w:r>
        <w:rPr>
          <w:rFonts w:ascii="Courier New" w:cs="Courier New" w:eastAsia="Courier New" w:hAnsi="Courier New"/>
          <w:sz w:val="18"/>
          <w:szCs w:val="18"/>
        </w:rPr>
        <w:t xml:space="preserve">  - 이상치 제거 및 품질 검증</w:t>
      </w:r>
    </w:p>
    <w:p>
      <w:pPr>
        <w:spacing w:after="40" w:before="40"/>
        <w:ind w:left="720"/>
      </w:pPr>
      <w:r>
        <w:rPr>
          <w:rFonts w:ascii="Courier New" w:cs="Courier New" w:eastAsia="Courier New" w:hAnsi="Courier New"/>
          <w:sz w:val="18"/>
          <w:szCs w:val="18"/>
        </w:rPr>
        <w:t xml:space="preserve">최소 사례 수: 산업×제품유형 조합당 5건 이상 필수</w:t>
      </w:r>
    </w:p>
    <w:p>
      <w:pPr>
        <w:spacing w:after="40" w:before="40"/>
        <w:ind w:left="720"/>
      </w:pPr>
      <w:r>
        <w:rPr>
          <w:rFonts w:ascii="Courier New" w:cs="Courier New" w:eastAsia="Courier New" w:hAnsi="Courier New"/>
          <w:sz w:val="18"/>
          <w:szCs w:val="18"/>
        </w:rPr>
        <w:t xml:space="preserve">Backcasting 검증 절차:</w:t>
      </w:r>
    </w:p>
    <w:p>
      <w:pPr>
        <w:spacing w:after="40" w:before="40"/>
        <w:ind w:left="720"/>
      </w:pPr>
      <w:r>
        <w:rPr>
          <w:rFonts w:ascii="Courier New" w:cs="Courier New" w:eastAsia="Courier New" w:hAnsi="Courier New"/>
          <w:sz w:val="18"/>
          <w:szCs w:val="18"/>
        </w:rPr>
        <w:t xml:space="preserve">  1. analog_product = llm_select_most_similar(concept)</w:t>
      </w:r>
    </w:p>
    <w:p>
      <w:pPr>
        <w:spacing w:after="40" w:before="40"/>
        <w:ind w:left="720"/>
      </w:pPr>
      <w:r>
        <w:rPr>
          <w:rFonts w:ascii="Courier New" w:cs="Courier New" w:eastAsia="Courier New" w:hAnsi="Courier New"/>
          <w:sz w:val="18"/>
          <w:szCs w:val="18"/>
        </w:rPr>
        <w:t xml:space="preserve">     → 속성 유사도 기준 상위 3개 유사 제품 선택</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2. for each analog in top3:</w:t>
      </w:r>
    </w:p>
    <w:p>
      <w:pPr>
        <w:spacing w:after="40" w:before="40"/>
        <w:ind w:left="720"/>
      </w:pPr>
      <w:r>
        <w:rPr>
          <w:rFonts w:ascii="Courier New" w:cs="Courier New" w:eastAsia="Courier New" w:hAnsi="Courier New"/>
          <w:sz w:val="18"/>
          <w:szCs w:val="18"/>
        </w:rPr>
        <w:t xml:space="preserve">       sim_sales = run_model(params_extracted, analog.TAM, analog.price)</w:t>
      </w:r>
    </w:p>
    <w:p>
      <w:pPr>
        <w:spacing w:after="40" w:before="40"/>
        <w:ind w:left="720"/>
      </w:pPr>
      <w:r>
        <w:rPr>
          <w:rFonts w:ascii="Courier New" w:cs="Courier New" w:eastAsia="Courier New" w:hAnsi="Courier New"/>
          <w:sz w:val="18"/>
          <w:szCs w:val="18"/>
        </w:rPr>
        <w:t xml:space="preserve">       fit_score = 1 - MAPE(sim_sales, analog.historical_sales)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3. backcasting_score = mean(fit_scores)</w:t>
      </w:r>
    </w:p>
    <w:p>
      <w:pPr>
        <w:spacing w:after="40" w:before="40"/>
        <w:ind w:left="720"/>
      </w:pPr>
      <w:r>
        <w:rPr>
          <w:rFonts w:ascii="Courier New" w:cs="Courier New" w:eastAsia="Courier New" w:hAnsi="Courier New"/>
          <w:sz w:val="18"/>
          <w:szCs w:val="18"/>
        </w:rPr>
        <w:t xml:space="preserve">     if backcasting_score &lt; 0.65:</w:t>
      </w:r>
    </w:p>
    <w:p>
      <w:pPr>
        <w:spacing w:after="40" w:before="40"/>
        <w:ind w:left="720"/>
      </w:pPr>
      <w:r>
        <w:rPr>
          <w:rFonts w:ascii="Courier New" w:cs="Courier New" w:eastAsia="Courier New" w:hAnsi="Courier New"/>
          <w:sz w:val="18"/>
          <w:szCs w:val="18"/>
        </w:rPr>
        <w:t xml:space="preserve">         adjust_params_toward_analog_fitted_params()</w:t>
      </w:r>
    </w:p>
    <w:p>
      <w:pPr>
        <w:spacing w:after="40" w:before="40"/>
        <w:ind w:left="720"/>
      </w:pPr>
      <w:r>
        <w:rPr>
          <w:rFonts w:ascii="Courier New" w:cs="Courier New" w:eastAsia="Courier New" w:hAnsi="Courier New"/>
          <w:sz w:val="18"/>
          <w:szCs w:val="18"/>
        </w:rPr>
        <w:t xml:space="preserve">         regenerate_forecast_with_adjusted_params()</w:t>
      </w:r>
    </w:p>
    <w:p>
      <w:pPr>
        <w:spacing w:after="120" w:before="60"/>
        <w:jc w:val="both"/>
      </w:pPr>
      <w:r>
        <w:rPr>
          <w:rFonts w:ascii="Arial" w:cs="Arial" w:eastAsia="Arial" w:hAnsi="Arial"/>
          <w:sz w:val="22"/>
          <w:szCs w:val="22"/>
        </w:rPr>
        <w:t xml:space="preserve">역산 검증 점수(Backcasting Score)가 기준(0.65) 미만이면 LLM 추출 파라미터를 유사 제품 최적 파라미터 방향으로 보정하고 예측을 재실행한다. 이는 실측 없이 모델 파라미터의 타당성을 검증하는 핵심 메커니즘이며, Hamoudia &amp; Vanston(2023)이 제안한 유추 기반 사전 예측 프레임워크를 자동화한 것이다.</w:t>
      </w:r>
    </w:p>
    <w:p>
      <w:pPr>
        <w:pStyle w:val="Heading3"/>
        <w:spacing w:after="120" w:before="240"/>
      </w:pPr>
      <w:r>
        <w:rPr>
          <w:rFonts w:ascii="Arial" w:cs="Arial" w:eastAsia="Arial" w:hAnsi="Arial"/>
          <w:b/>
          <w:bCs/>
          <w:color w:val="1B3A52"/>
          <w:sz w:val="26"/>
          <w:szCs w:val="26"/>
        </w:rPr>
        <w:t xml:space="preserve">8.7.3  컨포멀 예측(CP) 기반 구간 보증</w:t>
      </w:r>
    </w:p>
    <w:p>
      <w:pPr>
        <w:spacing w:after="120" w:before="60"/>
        <w:jc w:val="both"/>
      </w:pPr>
      <w:r>
        <w:rPr>
          <w:rFonts w:ascii="Arial" w:cs="Arial" w:eastAsia="Arial" w:hAnsi="Arial"/>
          <w:sz w:val="22"/>
          <w:szCs w:val="22"/>
        </w:rPr>
        <w:t xml:space="preserve">베이지안 부트스트랩으로 산출된 P10/P50/P90 구간에 Vovk et al.(2005)의 컨포멀 예측(CP) 프레임워크를 적용하여 유한 표본 커버리지 보증을 제공한다. 여기서 사용되는 비적합도 점수(nonconformity score)는 파라미터 DB에 수록된 과거 유사 제품 확산 사례와의 예측-실제 오차 분포이며, 개별 사용자의 실측 입력에 의존하지 않는다.</w:t>
      </w:r>
    </w:p>
    <w:p>
      <w:pPr>
        <w:spacing w:after="120" w:before="60"/>
        <w:jc w:val="both"/>
      </w:pPr>
      <w:r>
        <w:rPr>
          <w:rFonts w:ascii="Arial" w:cs="Arial" w:eastAsia="Arial" w:hAnsi="Arial"/>
          <w:sz w:val="22"/>
          <w:szCs w:val="22"/>
        </w:rPr>
        <w:t xml:space="preserve">파라미터 DB는 플랫폼 운영자가 공개 시장 데이터로 사전 구축·유지하며, 개별 예측 요청마다 해당 산업·제품 유형에 적합한 오차 분포를 조회하여 CP 보정 계수를 산출한다.</w:t>
      </w:r>
    </w:p>
    <w:p>
      <w:pPr>
        <w:spacing w:after="40" w:before="40"/>
        <w:ind w:left="720"/>
      </w:pPr>
      <w:r>
        <w:rPr>
          <w:rFonts w:ascii="Courier New" w:cs="Courier New" w:eastAsia="Courier New" w:hAnsi="Courier New"/>
          <w:sz w:val="18"/>
          <w:szCs w:val="18"/>
        </w:rPr>
        <w:t xml:space="preserve">CP 보정 절차 (사전 DB 기반):</w:t>
      </w:r>
    </w:p>
    <w:p>
      <w:pPr>
        <w:spacing w:after="40" w:before="40"/>
        <w:ind w:left="720"/>
      </w:pPr>
      <w:r>
        <w:rPr>
          <w:rFonts w:ascii="Courier New" w:cs="Courier New" w:eastAsia="Courier New" w:hAnsi="Courier New"/>
          <w:sz w:val="18"/>
          <w:szCs w:val="18"/>
        </w:rPr>
        <w:t xml:space="preserve">  1. error_dist = param_db.get_analog_errors(industry, product_type)</w:t>
      </w:r>
    </w:p>
    <w:p>
      <w:pPr>
        <w:spacing w:after="40" w:before="40"/>
        <w:ind w:left="720"/>
      </w:pPr>
      <w:r>
        <w:rPr>
          <w:rFonts w:ascii="Courier New" w:cs="Courier New" w:eastAsia="Courier New" w:hAnsi="Courier New"/>
          <w:sz w:val="18"/>
          <w:szCs w:val="18"/>
        </w:rPr>
        <w:t xml:space="preserve">     # 동일 산업·유형의 과거 확산 사례 예측 오차 분포</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2. q_alpha = quantile(error_dist, 1-alpha)  # alpha=0.20 → 80% 커버리지</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3. P10_cp = P50 × (1 - q_alpha)</w:t>
      </w:r>
    </w:p>
    <w:p>
      <w:pPr>
        <w:spacing w:after="40" w:before="40"/>
        <w:ind w:left="720"/>
      </w:pPr>
      <w:r>
        <w:rPr>
          <w:rFonts w:ascii="Courier New" w:cs="Courier New" w:eastAsia="Courier New" w:hAnsi="Courier New"/>
          <w:sz w:val="18"/>
          <w:szCs w:val="18"/>
        </w:rPr>
        <w:t xml:space="preserve">     P90_cp = P50 × (1 + q_alpha)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4. P10_final = min(P10_bootstrap, P10_cp)</w:t>
      </w:r>
    </w:p>
    <w:p>
      <w:pPr>
        <w:spacing w:after="40" w:before="40"/>
        <w:ind w:left="720"/>
      </w:pPr>
      <w:r>
        <w:rPr>
          <w:rFonts w:ascii="Courier New" w:cs="Courier New" w:eastAsia="Courier New" w:hAnsi="Courier New"/>
          <w:sz w:val="18"/>
          <w:szCs w:val="18"/>
        </w:rPr>
        <w:t xml:space="preserve">     P90_final = max(P90_bootstrap, P90_cp)</w:t>
      </w:r>
    </w:p>
    <w:p>
      <w:pPr>
        <w:spacing w:after="120" w:before="60"/>
        <w:jc w:val="both"/>
      </w:pPr>
      <w:r>
        <w:rPr>
          <w:rFonts w:ascii="Arial" w:cs="Arial" w:eastAsia="Arial" w:hAnsi="Arial"/>
          <w:sz w:val="22"/>
          <w:szCs w:val="22"/>
        </w:rPr>
        <w:t xml:space="preserve">이 CP 보정은 동일 산업의 과거 사례에서 관측된 예측 오차 특성을 신제품 예측 구간에 자동 반영함으로써, 통계적으로 실현 가능한 불확실성 구간을 보증한다.</w:t>
      </w:r>
    </w:p>
    <w:p>
      <w:pPr>
        <w:pStyle w:val="Heading3"/>
        <w:spacing w:after="120" w:before="240"/>
      </w:pPr>
      <w:r>
        <w:rPr>
          <w:rFonts w:ascii="Arial" w:cs="Arial" w:eastAsia="Arial" w:hAnsi="Arial"/>
          <w:b/>
          <w:bCs/>
          <w:color w:val="1B3A52"/>
          <w:sz w:val="26"/>
          <w:szCs w:val="26"/>
        </w:rPr>
        <w:t xml:space="preserve">8.7.4  플랫폼 수준 파라미터 DB 누적 갱신</w:t>
      </w:r>
    </w:p>
    <w:p>
      <w:pPr>
        <w:spacing w:after="120" w:before="60"/>
        <w:jc w:val="both"/>
      </w:pPr>
      <w:r>
        <w:rPr>
          <w:rFonts w:ascii="Arial" w:cs="Arial" w:eastAsia="Arial" w:hAnsi="Arial"/>
          <w:sz w:val="22"/>
          <w:szCs w:val="22"/>
        </w:rPr>
        <w:t xml:space="preserve">개별 사용자의 실적 입력과 무관하게, 플랫폼 운영자가 공개 데이터를 통해 파라미터 DB를 지속적으로 갱신하는 메커니즘을 포함한다. 이는 시간이 지남에 따라 산업별 벤치마크의 정확성이 향상되는 플랫폼 수준의 학습 구조이다.</w:t>
      </w:r>
    </w:p>
    <w:p>
      <w:pPr>
        <w:spacing w:after="40" w:before="40"/>
        <w:ind w:left="720"/>
      </w:pPr>
      <w:r>
        <w:rPr>
          <w:rFonts w:ascii="Courier New" w:cs="Courier New" w:eastAsia="Courier New" w:hAnsi="Courier New"/>
          <w:sz w:val="18"/>
          <w:szCs w:val="18"/>
        </w:rPr>
        <w:t xml:space="preserve">DB 갱신 원천 (모두 공개 데이터, 개인 실적 불포함):</w:t>
      </w:r>
    </w:p>
    <w:p>
      <w:pPr>
        <w:spacing w:after="40" w:before="40"/>
        <w:ind w:left="720"/>
      </w:pPr>
      <w:r>
        <w:rPr>
          <w:rFonts w:ascii="Courier New" w:cs="Courier New" w:eastAsia="Courier New" w:hAnsi="Courier New"/>
          <w:sz w:val="18"/>
          <w:szCs w:val="18"/>
        </w:rPr>
        <w:t xml:space="preserve">  - 학술 문헌·시장조사 보고서의 Bass p/q 추정 사례</w:t>
      </w:r>
    </w:p>
    <w:p>
      <w:pPr>
        <w:spacing w:after="40" w:before="40"/>
        <w:ind w:left="720"/>
      </w:pPr>
      <w:r>
        <w:rPr>
          <w:rFonts w:ascii="Courier New" w:cs="Courier New" w:eastAsia="Courier New" w:hAnsi="Courier New"/>
          <w:sz w:val="18"/>
          <w:szCs w:val="18"/>
        </w:rPr>
        <w:t xml:space="preserve">  - 공개된 신제품 확산 궤적 데이터셋</w:t>
      </w:r>
    </w:p>
    <w:p>
      <w:pPr>
        <w:spacing w:after="40" w:before="40"/>
        <w:ind w:left="720"/>
      </w:pPr>
      <w:r>
        <w:rPr>
          <w:rFonts w:ascii="Courier New" w:cs="Courier New" w:eastAsia="Courier New" w:hAnsi="Courier New"/>
          <w:sz w:val="18"/>
          <w:szCs w:val="18"/>
        </w:rPr>
        <w:t xml:space="preserve">  - LLM 웹검색으로 수집된 유사 제품 출시 실적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갱신 방식:</w:t>
      </w:r>
    </w:p>
    <w:p>
      <w:pPr>
        <w:spacing w:after="40" w:before="40"/>
        <w:ind w:left="720"/>
      </w:pPr>
      <w:r>
        <w:rPr>
          <w:rFonts w:ascii="Courier New" w:cs="Courier New" w:eastAsia="Courier New" w:hAnsi="Courier New"/>
          <w:sz w:val="18"/>
          <w:szCs w:val="18"/>
        </w:rPr>
        <w:t xml:space="preserve">  μ_p[industry] = EWM_mean(μ_p, new_p_samples, decay=0.95)</w:t>
      </w:r>
    </w:p>
    <w:p>
      <w:pPr>
        <w:spacing w:after="40" w:before="40"/>
        <w:ind w:left="720"/>
      </w:pPr>
      <w:r>
        <w:rPr>
          <w:rFonts w:ascii="Courier New" w:cs="Courier New" w:eastAsia="Courier New" w:hAnsi="Courier New"/>
          <w:sz w:val="18"/>
          <w:szCs w:val="18"/>
        </w:rPr>
        <w:t xml:space="preserve">  σ_p[industry] = EWM_std(σ_p, new_p_samples, decay=0.95)</w:t>
      </w:r>
    </w:p>
    <w:p>
      <w:pPr>
        <w:spacing w:after="120" w:before="60"/>
        <w:jc w:val="both"/>
      </w:pPr>
      <w:r>
        <w:rPr>
          <w:rFonts w:ascii="Arial" w:cs="Arial" w:eastAsia="Arial" w:hAnsi="Arial"/>
          <w:sz w:val="22"/>
          <w:szCs w:val="22"/>
        </w:rPr>
        <w:t xml:space="preserve">지수가중이동평균(EWMA) 방식으로 최신 사례에 더 높은 가중치를 부여하여 시장 변화를 반영한다. 이 구조는 플랫폼 전체의 예측 정확도가 운영 기간이 길어질수록 자연스럽게 향상되는 네트워크 효과를 제공하며, 개별 사용자 개인정보나 영업 비밀과 무관하게 작동한다.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8.8  출력 및 리포트 생성</w:t>
      </w:r>
    </w:p>
    <w:p>
      <w:pPr>
        <w:spacing w:after="120" w:before="60"/>
        <w:jc w:val="both"/>
      </w:pPr>
      <w:r>
        <w:rPr>
          <w:rFonts w:ascii="Arial" w:cs="Arial" w:eastAsia="Arial" w:hAnsi="Arial"/>
          <w:sz w:val="22"/>
          <w:szCs w:val="22"/>
        </w:rPr>
        <w:t xml:space="preserve">연도별 P10/P50/P90 분포(CP 보정 후), 에이전트별 기여 가중치 및 선택 근거, IP 강도 시나리오별 매출 비교, 마케팅 강도별 매출 비교, 감도 분석(토네이도 차트), 파라미터 신뢰도 점수(PRS 등급), 역산 검증 적합도, 근거 문헌 인용을 포함하는 PDF 리포트를 자동 생성한다.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8.9  실시예</w:t>
      </w:r>
    </w:p>
    <w:p>
      <w:pPr>
        <w:pStyle w:val="Heading3"/>
        <w:spacing w:after="120" w:before="240"/>
      </w:pPr>
      <w:r>
        <w:rPr>
          <w:rFonts w:ascii="Arial" w:cs="Arial" w:eastAsia="Arial" w:hAnsi="Arial"/>
          <w:b/>
          <w:bCs/>
          <w:color w:val="1B3A52"/>
          <w:sz w:val="26"/>
          <w:szCs w:val="26"/>
        </w:rPr>
        <w:t xml:space="preserve">실시예 1: B2B SaaS 기업의 신제품 매출 예측 (출시 전 단계)</w:t>
      </w:r>
    </w:p>
    <w:p>
      <w:pPr>
        <w:spacing w:after="120" w:before="60"/>
        <w:jc w:val="both"/>
      </w:pPr>
      <w:r>
        <w:rPr>
          <w:rFonts w:ascii="Arial" w:cs="Arial" w:eastAsia="Arial" w:hAnsi="Arial"/>
          <w:sz w:val="22"/>
          <w:szCs w:val="22"/>
        </w:rPr>
        <w:t xml:space="preserve">스타트업 A(AI 기반 회계 자동화 SaaS, TAM 1조원, ACV 1,200만원, 특허 2건 출원 중)에 본 발명을 적용하였다. 제품 출시 전 투자자 IR 자료 작성 단계에서 실행되었으며 실측 매출 데이터는 전혀 없다.</w:t>
      </w:r>
    </w:p>
    <w:p>
      <w:pPr>
        <w:spacing w:after="120" w:before="60"/>
        <w:jc w:val="both"/>
      </w:pPr>
      <w:r>
        <w:rPr>
          <w:rFonts w:ascii="Arial" w:cs="Arial" w:eastAsia="Arial" w:hAnsi="Arial"/>
          <w:sz w:val="22"/>
          <w:szCs w:val="22"/>
        </w:rPr>
        <w:t xml:space="preserve">오케스트레이터는 산업 분류 'saas/b2b'로 판단하여 Bass·SD·시나리오 에이전트를 주력으로 선택하였다. LLM이 웹검색으로 유사 SaaS 제품 5개의 확산 궤적을 수집하고, S자형 확산형으로 패턴을 식별하여 탐색 공간 p∈[0.003,0.015], q∈[0.20,0.45]를 결정하였다. 비선형 최소제곱 수렴 추정 결과 p=0.012, q=0.41을 추정하였다. SD 에이전트에서 conv_rate=0.10(10개월 영업 사이클), churn_rate=0.08(NRR 92%)을 적용하였다.</w:t>
      </w:r>
    </w:p>
    <w:p>
      <w:pPr>
        <w:spacing w:after="120" w:before="60"/>
        <w:jc w:val="both"/>
      </w:pPr>
      <w:r>
        <w:rPr>
          <w:rFonts w:ascii="Arial" w:cs="Arial" w:eastAsia="Arial" w:hAnsi="Arial"/>
          <w:sz w:val="22"/>
          <w:szCs w:val="22"/>
        </w:rPr>
        <w:t xml:space="preserve">역산 검증 결과: 유사 제품 3개에 대해 backcasting_score=0.71로 기준(0.65) 충족. PRS=0.81(B등급). CP 보정 계수(동일 SaaS 산업 DB 기반): q_alpha=0.28. 최종 1차년도 P50 약 12억원(P10: 3억원, P90: 31억원), 5차년도 P50 약 145억원. IP 강도 '강함' 프리셋 적용 시 5차년도 P50 약 22% 증가.</w:t>
      </w:r>
    </w:p>
    <w:p>
      <w:pPr>
        <w:spacing w:after="120" w:before="60"/>
        <w:jc w:val="both"/>
      </w:pPr>
      <w:r>
        <w:rPr>
          <w:rFonts w:ascii="Arial" w:cs="Arial" w:eastAsia="Arial" w:hAnsi="Arial"/>
          <w:sz w:val="22"/>
          <w:szCs w:val="22"/>
        </w:rPr>
        <w:t xml:space="preserve">비교 실험: 동일한 스타트업 A에 단일 Bass 모델만 적용하고 파라미터를 전역 탐색(p∈[0.001,0.1], q∈[0.01,0.9])한 경우, 최적화 알고리즘의 수렴 불안정으로 backcasting_score=0.51(기준 0.65 미달)이 산출되었다. 반면 본 발명의 이종 앙상블 방식은 동일 입력 조건에서 backcasting_score=0.71을 달성하였다. 이 0.20의 차이는 패턴 유형 식별을 통한 탐색 공간 제한 및 이종 앙상블 구조에서 비롯되며, 단순 기법 결합으로 예측 가능한 수준을 초과한다.</w:t>
      </w:r>
    </w:p>
    <w:p>
      <w:pPr>
        <w:pStyle w:val="Heading3"/>
        <w:spacing w:after="120" w:before="240"/>
      </w:pPr>
      <w:r>
        <w:rPr>
          <w:rFonts w:ascii="Arial" w:cs="Arial" w:eastAsia="Arial" w:hAnsi="Arial"/>
          <w:b/>
          <w:bCs/>
          <w:color w:val="1B3A52"/>
          <w:sz w:val="26"/>
          <w:szCs w:val="26"/>
        </w:rPr>
        <w:t xml:space="preserve">실시예 2: B2C 플랫폼 스타트업의 신제품 매출 예측 (사업계획서 작성 단계)</w:t>
      </w:r>
    </w:p>
    <w:p>
      <w:pPr>
        <w:spacing w:after="120" w:before="60"/>
        <w:jc w:val="both"/>
      </w:pPr>
      <w:r>
        <w:rPr>
          <w:rFonts w:ascii="Arial" w:cs="Arial" w:eastAsia="Arial" w:hAnsi="Arial"/>
          <w:sz w:val="22"/>
          <w:szCs w:val="22"/>
        </w:rPr>
        <w:t xml:space="preserve">스타트업 B(기능성 건강 음료, TAM 5,000억원, 단가 8,000원, K-factor=0.3, 브랜드·TM 등록)에 출시 6개월 전 사업계획서 작성 시점에 적용하였다. LLM이 유사 음료 제품 궤적을 분석하여 S자형 확산형으로 식별하고, SIR 에이전트에서 β=0.42, γ=0.25를 추정하였다. 유사 음료 제품 역산 검증 backcasting_score=0.68 확인. PRS=0.74(C등급 경계) — 리포트에 '유사 제품 선택 기준을 재검토할 것'이라는 주의 플래그가 자동 표시되었다. 최종 1차년도 P50 약 18억원, 3차년도 약 87억원.</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제9절  청구범위</w:t>
      </w:r>
    </w:p>
    <w:p>
      <w:pPr>
        <w:spacing w:after="120" w:before="60"/>
        <w:jc w:val="both"/>
      </w:pPr>
      <w:r>
        <w:rPr>
          <w:rFonts w:ascii="Arial" w:cs="Arial" w:eastAsia="Arial" w:hAnsi="Arial"/>
          <w:sz w:val="22"/>
          <w:szCs w:val="22"/>
        </w:rPr>
        <w:t xml:space="preserve">【청구항 1】</w:t>
      </w:r>
    </w:p>
    <w:p>
      <w:pPr>
        <w:spacing w:after="120" w:before="60"/>
        <w:jc w:val="both"/>
      </w:pPr>
      <w:r>
        <w:rPr>
          <w:rFonts w:ascii="Arial" w:cs="Arial" w:eastAsia="Arial" w:hAnsi="Arial"/>
          <w:sz w:val="22"/>
          <w:szCs w:val="22"/>
        </w:rPr>
        <w:t xml:space="preserve">과거 영업 데이터가 없는 신제품 또는 신서비스의 연도별 매출 확률 분포를 산출하기 위해 하나 이상의 프로세서가 실행하는 컴퓨터 구현 방법으로서,</w:t>
      </w:r>
    </w:p>
    <w:p>
      <w:pPr>
        <w:spacing w:after="60" w:before="60"/>
        <w:ind w:left="720"/>
        <w:jc w:val="both"/>
      </w:pPr>
      <w:r>
        <w:rPr>
          <w:rFonts w:ascii="Arial" w:cs="Arial" w:eastAsia="Arial" w:hAnsi="Arial"/>
          <w:sz w:val="22"/>
          <w:szCs w:val="22"/>
        </w:rPr>
        <w:t xml:space="preserve">(a) 대형 언어 모델(LLM)이 실시간으로 외부 데이터 소스를 검색하여 유사 제품의 매출 궤적 데이터를 수집하고, 신제품 또는 신서비스가 속한 산업 및 제품 유형의 도메인 특성에 기반하여 확산 패턴의 유형을 식별하며, 해당 도메인에 특화된 파라미터 가능 범위를 결정하고, 상기 범위 내에서 최적화 알고리즘으로 최종 파라미터를 추정하는 단계;</w:t>
      </w:r>
    </w:p>
    <w:p>
      <w:pPr>
        <w:spacing w:after="60" w:before="60"/>
        <w:ind w:left="720"/>
        <w:jc w:val="both"/>
      </w:pPr>
      <w:r>
        <w:rPr>
          <w:rFonts w:ascii="Arial" w:cs="Arial" w:eastAsia="Arial" w:hAnsi="Arial"/>
          <w:sz w:val="22"/>
          <w:szCs w:val="22"/>
        </w:rPr>
        <w:t xml:space="preserve">(b) 상기 (a)단계에서 추정된 파라미터를, 수학적 모델 구조 또는 파라미터 추정 방법론이 서로 상이한 이종(異種) 예측 방법론 에이전트 2종 이상 각각에 주입하여 병렬 실행하는 단계;</w:t>
      </w:r>
    </w:p>
    <w:p>
      <w:pPr>
        <w:spacing w:after="60" w:before="60"/>
        <w:ind w:left="720"/>
        <w:jc w:val="both"/>
      </w:pPr>
      <w:r>
        <w:rPr>
          <w:rFonts w:ascii="Arial" w:cs="Arial" w:eastAsia="Arial" w:hAnsi="Arial"/>
          <w:sz w:val="22"/>
          <w:szCs w:val="22"/>
        </w:rPr>
        <w:t xml:space="preserve">(c) 상기 각 에이전트 출력값에 대하여 방법론 적합도와 내적 일관성에 기반한 가중치를 산정하고, 상기 가중치로 앙상블 통합하여 P10·P50·P90 확률 구간을 산출하는 단계;</w:t>
      </w:r>
    </w:p>
    <w:p>
      <w:pPr>
        <w:spacing w:after="60" w:before="60"/>
        <w:ind w:left="720"/>
        <w:jc w:val="both"/>
      </w:pPr>
      <w:r>
        <w:rPr>
          <w:rFonts w:ascii="Arial" w:cs="Arial" w:eastAsia="Arial" w:hAnsi="Arial"/>
          <w:sz w:val="22"/>
          <w:szCs w:val="22"/>
        </w:rPr>
        <w:t xml:space="preserve">(d) 상기 P10·P50·P90 구간, 각 파라미터의 추정 근거 출처, 및 에이전트별 가중치를 포함하는 예측 리포트를 생성하는 단계;</w:t>
      </w:r>
    </w:p>
    <w:p>
      <w:pPr>
        <w:spacing w:after="120" w:before="60"/>
        <w:jc w:val="both"/>
      </w:pPr>
      <w:r>
        <w:rPr>
          <w:rFonts w:ascii="Arial" w:cs="Arial" w:eastAsia="Arial" w:hAnsi="Arial"/>
          <w:sz w:val="22"/>
          <w:szCs w:val="22"/>
        </w:rPr>
        <w:t xml:space="preserve">를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2】</w:t>
      </w:r>
    </w:p>
    <w:p>
      <w:pPr>
        <w:spacing w:after="120" w:before="60"/>
        <w:jc w:val="both"/>
      </w:pPr>
      <w:r>
        <w:rPr>
          <w:rFonts w:ascii="Arial" w:cs="Arial" w:eastAsia="Arial" w:hAnsi="Arial"/>
          <w:sz w:val="22"/>
          <w:szCs w:val="22"/>
        </w:rPr>
        <w:t xml:space="preserve">신제품 또는 신서비스의 출시 전 사업화 타당성 분석 단계에서 실측 매출 데이터 없이, 지식재산권(IP) 보호 수준을 확산 모델 파라미터에 자동 통합하기 위해 하나 이상의 프로세서가 실행하는 컴퓨터 구현 방법으로서,</w:t>
      </w:r>
    </w:p>
    <w:p>
      <w:pPr>
        <w:spacing w:after="60" w:before="60"/>
        <w:ind w:left="720"/>
        <w:jc w:val="both"/>
      </w:pPr>
      <w:r>
        <w:rPr>
          <w:rFonts w:ascii="Arial" w:cs="Arial" w:eastAsia="Arial" w:hAnsi="Arial"/>
          <w:sz w:val="22"/>
          <w:szCs w:val="22"/>
        </w:rPr>
        <w:t xml:space="preserve">(a) 신제품 또는 신서비스에 대하여, 특허 커버리지, 특허 잔여 수명, 침해 집행력, 기술 모방 난이도, 브랜드 충성도 중 둘 이상을 수치화하여 가중합으로 IP 강도 지수(IPS)를 자동 산정하는 단계;</w:t>
      </w:r>
    </w:p>
    <w:p>
      <w:pPr>
        <w:spacing w:after="60" w:before="60"/>
        <w:ind w:left="720"/>
        <w:jc w:val="both"/>
      </w:pPr>
      <w:r>
        <w:rPr>
          <w:rFonts w:ascii="Arial" w:cs="Arial" w:eastAsia="Arial" w:hAnsi="Arial"/>
          <w:sz w:val="22"/>
          <w:szCs w:val="22"/>
        </w:rPr>
        <w:t xml:space="preserve">(b) 상기 IPS에 단조 증가 함수로 의존하는 시장방어 지수(MDF)를 산출하여 확산 모델의 경쟁 모방 파라미터를 감쇄 보정하고, 상기 IPS에 단조 증가 함수로 의존하는 가격프리미엄 계수(PPF)를 산출하여 단가에 적용하는 단계 — 여기서 IP 강도가 높을수록 경쟁자의 시장 잠식 속도는 더 크게 억제되고 단가 프리미엄 유지력은 더 크게 반영되며, 상기 보정은 파라미터 입력 단계에서 자동으로 수행됨;</w:t>
      </w:r>
    </w:p>
    <w:p>
      <w:pPr>
        <w:spacing w:after="60" w:before="60"/>
        <w:ind w:left="720"/>
        <w:jc w:val="both"/>
      </w:pPr>
      <w:r>
        <w:rPr>
          <w:rFonts w:ascii="Arial" w:cs="Arial" w:eastAsia="Arial" w:hAnsi="Arial"/>
          <w:sz w:val="22"/>
          <w:szCs w:val="22"/>
        </w:rPr>
        <w:t xml:space="preserve">(c) 상기 IPS가 연간 침식률에 따라 시간 경과와 함께 감소하도록 예측 기간 전체에 동적으로 반영하는 단계;</w:t>
      </w:r>
    </w:p>
    <w:p>
      <w:pPr>
        <w:spacing w:after="120" w:before="60"/>
        <w:jc w:val="both"/>
      </w:pPr>
      <w:r>
        <w:rPr>
          <w:rFonts w:ascii="Arial" w:cs="Arial" w:eastAsia="Arial" w:hAnsi="Arial"/>
          <w:sz w:val="22"/>
          <w:szCs w:val="22"/>
        </w:rPr>
        <w:t xml:space="preserve">를 포함하되, 상기 방법이 신제품의 출시 전 사업화 타당성 분석 단계에서 사용자의 실적 데이터 없이 실행되며, 상기 (b)단계의 보정이 파라미터 입력 시점에 자동으로 수행되어 별도의 전문가 판단 없이 IP 강도가 예측 모델에 반영되는 방법.</w:t>
      </w:r>
    </w:p>
    <w:p>
      <w:pPr>
        <w:spacing w:after="120" w:before="60"/>
        <w:jc w:val="both"/>
      </w:pPr>
      <w:r>
        <w:rPr>
          <w:rFonts w:ascii="Arial" w:cs="Arial" w:eastAsia="Arial" w:hAnsi="Arial"/>
          <w:sz w:val="22"/>
          <w:szCs w:val="22"/>
        </w:rPr>
        <w:t xml:space="preserve">【청구항 3】</w:t>
      </w:r>
    </w:p>
    <w:p>
      <w:pPr>
        <w:spacing w:after="120" w:before="60"/>
        <w:jc w:val="both"/>
      </w:pPr>
      <w:r>
        <w:rPr>
          <w:rFonts w:ascii="Arial" w:cs="Arial" w:eastAsia="Arial" w:hAnsi="Arial"/>
          <w:sz w:val="22"/>
          <w:szCs w:val="22"/>
        </w:rPr>
        <w:t xml:space="preserve">신제품 또는 신서비스의 사업화 타당성 분석을 위한 매출 예측 시스템에서, 실측 매출 데이터 없이 예측 파라미터의 신뢰도를 자동 검증하기 위해 하나 이상의 프로세서가 실행하는 컴퓨터 구현 방법으로서,</w:t>
      </w:r>
    </w:p>
    <w:p>
      <w:pPr>
        <w:spacing w:after="60" w:before="60"/>
        <w:ind w:left="720"/>
        <w:jc w:val="both"/>
      </w:pPr>
      <w:r>
        <w:rPr>
          <w:rFonts w:ascii="Arial" w:cs="Arial" w:eastAsia="Arial" w:hAnsi="Arial"/>
          <w:sz w:val="22"/>
          <w:szCs w:val="22"/>
        </w:rPr>
        <w:t xml:space="preserve">(a) 플랫폼이 공개 시장 데이터로 사전 구축하여 유지하는 유사 제품 확산 사례 데이터베이스를 이용하여, 예측 파라미터 설정으로 역산(backward simulation) 시뮬레이션을 수행하고 유사 제품 실제 매출 궤적과의 적합도를 산출하는 단계;</w:t>
      </w:r>
    </w:p>
    <w:p>
      <w:pPr>
        <w:spacing w:after="60" w:before="60"/>
        <w:ind w:left="720"/>
        <w:jc w:val="both"/>
      </w:pPr>
      <w:r>
        <w:rPr>
          <w:rFonts w:ascii="Arial" w:cs="Arial" w:eastAsia="Arial" w:hAnsi="Arial"/>
          <w:sz w:val="22"/>
          <w:szCs w:val="22"/>
        </w:rPr>
        <w:t xml:space="preserve">(b) 상기 데이터베이스의 예측-실제 간 오차 분포로부터 목표 커버리지에 대응하는 분위수를 산출하여 예측 구간을 자동 보정하는 단계;</w:t>
      </w:r>
    </w:p>
    <w:p>
      <w:pPr>
        <w:spacing w:after="60" w:before="60"/>
        <w:ind w:left="720"/>
        <w:jc w:val="both"/>
      </w:pPr>
      <w:r>
        <w:rPr>
          <w:rFonts w:ascii="Arial" w:cs="Arial" w:eastAsia="Arial" w:hAnsi="Arial"/>
          <w:sz w:val="22"/>
          <w:szCs w:val="22"/>
        </w:rPr>
        <w:t xml:space="preserve">(c) 복수의 예측 방법론 간 예측값 변동계수(CV)를 측정하여 내적 일관성을 평가하고, 파라미터 이상치를 검출하며, 상기 (a)단계의 적합도를 포함하는 종합 파라미터 신뢰도 점수를 산출하는 단계;</w:t>
      </w:r>
    </w:p>
    <w:p>
      <w:pPr>
        <w:spacing w:after="120" w:before="60"/>
        <w:jc w:val="both"/>
      </w:pPr>
      <w:r>
        <w:rPr>
          <w:rFonts w:ascii="Arial" w:cs="Arial" w:eastAsia="Arial" w:hAnsi="Arial"/>
          <w:sz w:val="22"/>
          <w:szCs w:val="22"/>
        </w:rPr>
        <w:t xml:space="preserve">를 포함하되, 상기 (a)~(c) 단계가 모두 사용자의 실측 입력 없이 상기 데이터베이스 및 에이전트 내부 교차 검증만으로 완결되며, 이에 따라 신제품의 출시 전 사업화 타당성 분석 단계에서도 예측 신뢰도 검증이 가능한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4】</w:t>
      </w:r>
    </w:p>
    <w:p>
      <w:pPr>
        <w:spacing w:after="120" w:before="60"/>
        <w:jc w:val="both"/>
      </w:pPr>
      <w:r>
        <w:rPr>
          <w:rFonts w:ascii="Arial" w:cs="Arial" w:eastAsia="Arial" w:hAnsi="Arial"/>
          <w:sz w:val="22"/>
          <w:szCs w:val="22"/>
        </w:rPr>
        <w:t xml:space="preserve">청구항 1에 있어서,</w:t>
      </w:r>
    </w:p>
    <w:p>
      <w:pPr>
        <w:spacing w:after="60" w:before="60"/>
        <w:ind w:left="720"/>
        <w:jc w:val="both"/>
      </w:pPr>
      <w:r>
        <w:rPr>
          <w:rFonts w:ascii="Arial" w:cs="Arial" w:eastAsia="Arial" w:hAnsi="Arial"/>
          <w:sz w:val="22"/>
          <w:szCs w:val="22"/>
        </w:rPr>
        <w:t xml:space="preserve">(a-1) 상기 LLM이 산업 온톨로지 데이터베이스에 제품 또는 서비스 컨셉 텍스트를 매핑하여 산업 분야 코드 및 제품 유형 코드를 자동 분류하는 단계; 및</w:t>
      </w:r>
    </w:p>
    <w:p>
      <w:pPr>
        <w:spacing w:after="60" w:before="60"/>
        <w:ind w:left="720"/>
        <w:jc w:val="both"/>
      </w:pPr>
      <w:r>
        <w:rPr>
          <w:rFonts w:ascii="Arial" w:cs="Arial" w:eastAsia="Arial" w:hAnsi="Arial"/>
          <w:sz w:val="22"/>
          <w:szCs w:val="22"/>
        </w:rPr>
        <w:t xml:space="preserve">(a-2) 상기 분류 결과에 기반하여, 산업 코드와 제품 유형의 조합에 대응하는 에이전트 구성·초기 가중치·파라미터 기본값을 자동 결정하는 라우팅 단계;</w:t>
      </w:r>
    </w:p>
    <w:p>
      <w:pPr>
        <w:spacing w:after="60" w:before="60"/>
        <w:ind w:left="720"/>
        <w:jc w:val="both"/>
      </w:pPr>
      <w:r>
        <w:rPr>
          <w:rFonts w:ascii="Arial" w:cs="Arial" w:eastAsia="Arial" w:hAnsi="Arial"/>
          <w:sz w:val="22"/>
          <w:szCs w:val="22"/>
        </w:rPr>
        <w:t xml:space="preserve">를 상기 (a)단계 이전에 더 포함하되, 상기 (a)단계의 파라미터 추정은 상기 라우팅 단계에서 결정된 에이전트별 파라미터 범위를 기반으로 수행되며, 파라미터 데이터베이스에 저장된 산업별 벤치마크 통계와 자동 대조 검증되는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5】</w:t>
      </w:r>
    </w:p>
    <w:p>
      <w:pPr>
        <w:spacing w:after="120" w:before="60"/>
        <w:jc w:val="both"/>
      </w:pPr>
      <w:r>
        <w:rPr>
          <w:rFonts w:ascii="Arial" w:cs="Arial" w:eastAsia="Arial" w:hAnsi="Arial"/>
          <w:sz w:val="22"/>
          <w:szCs w:val="22"/>
        </w:rPr>
        <w:t xml:space="preserve">청구항 1에 있어서, 상기 (a)단계는,</w:t>
      </w:r>
    </w:p>
    <w:p>
      <w:pPr>
        <w:spacing w:after="60" w:before="60"/>
        <w:ind w:left="720"/>
        <w:jc w:val="both"/>
      </w:pPr>
      <w:r>
        <w:rPr>
          <w:rFonts w:ascii="Arial" w:cs="Arial" w:eastAsia="Arial" w:hAnsi="Arial"/>
          <w:sz w:val="22"/>
          <w:szCs w:val="22"/>
        </w:rPr>
        <w:t xml:space="preserve">상기 LLM이 수집된 유사 제품 매출 궤적으로부터 확산 패턴의 유형 — 급성장-급감형(spike), S자형 확산형, 완만 선형 성장형, 네트워크 효과 기반 가속형 중 하나 이상 — 을 식별하는 서브단계;</w:t>
      </w:r>
    </w:p>
    <w:p>
      <w:pPr>
        <w:spacing w:after="60" w:before="60"/>
        <w:ind w:left="720"/>
        <w:jc w:val="both"/>
      </w:pPr>
      <w:r>
        <w:rPr>
          <w:rFonts w:ascii="Arial" w:cs="Arial" w:eastAsia="Arial" w:hAnsi="Arial"/>
          <w:sz w:val="22"/>
          <w:szCs w:val="22"/>
        </w:rPr>
        <w:t xml:space="preserve">상기 식별된 패턴 유형에 대응하는 확산 모델 파라미터 가능 범위를 결정하는 서브단계; 및</w:t>
      </w:r>
    </w:p>
    <w:p>
      <w:pPr>
        <w:spacing w:after="60" w:before="60"/>
        <w:ind w:left="720"/>
        <w:jc w:val="both"/>
      </w:pPr>
      <w:r>
        <w:rPr>
          <w:rFonts w:ascii="Arial" w:cs="Arial" w:eastAsia="Arial" w:hAnsi="Arial"/>
          <w:sz w:val="22"/>
          <w:szCs w:val="22"/>
        </w:rPr>
        <w:t xml:space="preserve">상기 범위를 초기값으로 하여 비선형 최소제곱 최적화 알고리즘으로 최종 파라미터를 수렴 추정하는 서브단계;</w:t>
      </w:r>
    </w:p>
    <w:p>
      <w:pPr>
        <w:spacing w:after="120" w:before="60"/>
        <w:jc w:val="both"/>
      </w:pPr>
      <w:r>
        <w:rPr>
          <w:rFonts w:ascii="Arial" w:cs="Arial" w:eastAsia="Arial" w:hAnsi="Arial"/>
          <w:sz w:val="22"/>
          <w:szCs w:val="22"/>
        </w:rPr>
        <w:t xml:space="preserve">를 포함하되, 상기 LLM의 패턴 유형 식별이 파라미터 탐색 공간을 제한하여 추정 정확도와 수렴 속도를 향상시키는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6】</w:t>
      </w:r>
    </w:p>
    <w:p>
      <w:pPr>
        <w:spacing w:after="120" w:before="60"/>
        <w:jc w:val="both"/>
      </w:pPr>
      <w:r>
        <w:rPr>
          <w:rFonts w:ascii="Arial" w:cs="Arial" w:eastAsia="Arial" w:hAnsi="Arial"/>
          <w:sz w:val="22"/>
          <w:szCs w:val="22"/>
        </w:rPr>
        <w:t xml:space="preserve">청구항 1에 있어서, 상기 이종 에이전트는 Bass 확산 모델 에이전트를 포함하되,</w:t>
      </w:r>
    </w:p>
    <w:p>
      <w:pPr>
        <w:spacing w:after="60" w:before="60"/>
        <w:ind w:left="720"/>
        <w:jc w:val="both"/>
      </w:pPr>
      <w:r>
        <w:rPr>
          <w:rFonts w:ascii="Arial" w:cs="Arial" w:eastAsia="Arial" w:hAnsi="Arial"/>
          <w:sz w:val="22"/>
          <w:szCs w:val="22"/>
        </w:rPr>
        <w:t xml:space="preserve">상기 Bass 에이전트는 dN/dt = [p + q·(N/m)]·(m-N) 수식을 수치 해법으로 풀어 누적 채택자 수 N(t)를 산출하고;</w:t>
      </w:r>
    </w:p>
    <w:p>
      <w:pPr>
        <w:spacing w:after="60" w:before="60"/>
        <w:ind w:left="720"/>
        <w:jc w:val="both"/>
      </w:pPr>
      <w:r>
        <w:rPr>
          <w:rFonts w:ascii="Arial" w:cs="Arial" w:eastAsia="Arial" w:hAnsi="Arial"/>
          <w:sz w:val="22"/>
          <w:szCs w:val="22"/>
        </w:rPr>
        <w:t xml:space="preserve">상기 p 및 q는 상기 (a)단계에서 상기 LLM이 유사 제품 매출 궤적 데이터로부터 추정하며;</w:t>
      </w:r>
    </w:p>
    <w:p>
      <w:pPr>
        <w:spacing w:after="60" w:before="60"/>
        <w:ind w:left="720"/>
        <w:jc w:val="both"/>
      </w:pPr>
      <w:r>
        <w:rPr>
          <w:rFonts w:ascii="Arial" w:cs="Arial" w:eastAsia="Arial" w:hAnsi="Arial"/>
          <w:sz w:val="22"/>
          <w:szCs w:val="22"/>
        </w:rPr>
        <w:t xml:space="preserve">청구항 2의 IP 강도 지수(IPS) 적용 시 모방계수를 IPS에 단조 증가 함수로 의존하는 보정계수로 감쇄하는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7】</w:t>
      </w:r>
    </w:p>
    <w:p>
      <w:pPr>
        <w:spacing w:after="120" w:before="60"/>
        <w:jc w:val="both"/>
      </w:pPr>
      <w:r>
        <w:rPr>
          <w:rFonts w:ascii="Arial" w:cs="Arial" w:eastAsia="Arial" w:hAnsi="Arial"/>
          <w:sz w:val="22"/>
          <w:szCs w:val="22"/>
        </w:rPr>
        <w:t xml:space="preserve">청구항 1에 있어서, 상기 이종 에이전트는 동적 모델 에이전트를 포함하되,</w:t>
      </w:r>
    </w:p>
    <w:p>
      <w:pPr>
        <w:spacing w:after="60" w:before="60"/>
        <w:ind w:left="720"/>
        <w:jc w:val="both"/>
      </w:pPr>
      <w:r>
        <w:rPr>
          <w:rFonts w:ascii="Arial" w:cs="Arial" w:eastAsia="Arial" w:hAnsi="Arial"/>
          <w:sz w:val="22"/>
          <w:szCs w:val="22"/>
        </w:rPr>
        <w:t xml:space="preserve">상기 동적 모델 에이전트는 시스템 다이나믹스(SD) 에이전트 및/또는 SIR 변형 에이전트를 포함하며;</w:t>
      </w:r>
    </w:p>
    <w:p>
      <w:pPr>
        <w:spacing w:after="60" w:before="60"/>
        <w:ind w:left="720"/>
        <w:jc w:val="both"/>
      </w:pPr>
      <w:r>
        <w:rPr>
          <w:rFonts w:ascii="Arial" w:cs="Arial" w:eastAsia="Arial" w:hAnsi="Arial"/>
          <w:sz w:val="22"/>
          <w:szCs w:val="22"/>
        </w:rPr>
        <w:t xml:space="preserve">상기 SD 에이전트는 인지(Aware)·시도(Trial)·반복 구매(Repeat) 스톡-플로우 구조로 시장을 모델링하고, 전환율을 영업 사이클 역수로 설정하여 B2B 구매 지연을 반영하며;</w:t>
      </w:r>
    </w:p>
    <w:p>
      <w:pPr>
        <w:spacing w:after="60" w:before="60"/>
        <w:ind w:left="720"/>
        <w:jc w:val="both"/>
      </w:pPr>
      <w:r>
        <w:rPr>
          <w:rFonts w:ascii="Arial" w:cs="Arial" w:eastAsia="Arial" w:hAnsi="Arial"/>
          <w:sz w:val="22"/>
          <w:szCs w:val="22"/>
        </w:rPr>
        <w:t xml:space="preserve">상기 SIR 변형 에이전트는 잠재 고객·인지 채택 중·구매 완료의 3상태 전이를 미분방정식으로 모델링하되, 청구항 2의 IP 강도 지수 적용 시 바이럴 전파율을 IPS에 단조 증가 함수로 의존하는 보정계수로 감쇄 보정하며;</w:t>
      </w:r>
    </w:p>
    <w:p>
      <w:pPr>
        <w:spacing w:after="60" w:before="60"/>
        <w:ind w:left="720"/>
        <w:jc w:val="both"/>
      </w:pPr>
      <w:r>
        <w:rPr>
          <w:rFonts w:ascii="Arial" w:cs="Arial" w:eastAsia="Arial" w:hAnsi="Arial"/>
          <w:sz w:val="22"/>
          <w:szCs w:val="22"/>
        </w:rPr>
        <w:t xml:space="preserve">산업 분류 코드에 기반하여 SD 에이전트, SIR 변형 에이전트, 또는 양자를 병렬 실행하여 앙상블 통합하는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8】</w:t>
      </w:r>
    </w:p>
    <w:p>
      <w:pPr>
        <w:spacing w:after="120" w:before="60"/>
        <w:jc w:val="both"/>
      </w:pPr>
      <w:r>
        <w:rPr>
          <w:rFonts w:ascii="Arial" w:cs="Arial" w:eastAsia="Arial" w:hAnsi="Arial"/>
          <w:sz w:val="22"/>
          <w:szCs w:val="22"/>
        </w:rPr>
        <w:t xml:space="preserve">청구항 1에 있어서, 상기 이종 에이전트는 동일한 LLM을 4인 이상의 전문가 페르소나로 독립된 별도 세션에서 병렬 호출하는 Delphi-LLM 에이전트를 포함하되,</w:t>
      </w:r>
    </w:p>
    <w:p>
      <w:pPr>
        <w:spacing w:after="60" w:before="60"/>
        <w:ind w:left="720"/>
        <w:jc w:val="both"/>
      </w:pPr>
      <w:r>
        <w:rPr>
          <w:rFonts w:ascii="Arial" w:cs="Arial" w:eastAsia="Arial" w:hAnsi="Arial"/>
          <w:sz w:val="22"/>
          <w:szCs w:val="22"/>
        </w:rPr>
        <w:t xml:space="preserve">각 페르소나 세션을 격리하여 다른 페르소나의 응답을 인지하지 못하게 하고;</w:t>
      </w:r>
    </w:p>
    <w:p>
      <w:pPr>
        <w:spacing w:after="60" w:before="60"/>
        <w:ind w:left="720"/>
        <w:jc w:val="both"/>
      </w:pPr>
      <w:r>
        <w:rPr>
          <w:rFonts w:ascii="Arial" w:cs="Arial" w:eastAsia="Arial" w:hAnsi="Arial"/>
          <w:sz w:val="22"/>
          <w:szCs w:val="22"/>
        </w:rPr>
        <w:t xml:space="preserve">라운드 간에는 집계 통계만 익명으로 피드백하며;</w:t>
      </w:r>
    </w:p>
    <w:p>
      <w:pPr>
        <w:spacing w:after="60" w:before="60"/>
        <w:ind w:left="720"/>
        <w:jc w:val="both"/>
      </w:pPr>
      <w:r>
        <w:rPr>
          <w:rFonts w:ascii="Arial" w:cs="Arial" w:eastAsia="Arial" w:hAnsi="Arial"/>
          <w:sz w:val="22"/>
          <w:szCs w:val="22"/>
        </w:rPr>
        <w:t xml:space="preserve">변동계수(CV)가 기준값 미만으로 수렴하면 Q1·Q2·Q3를 P10·P50·P90으로 매핑하는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9】</w:t>
      </w:r>
    </w:p>
    <w:p>
      <w:pPr>
        <w:spacing w:after="120" w:before="60"/>
        <w:jc w:val="both"/>
      </w:pPr>
      <w:r>
        <w:rPr>
          <w:rFonts w:ascii="Arial" w:cs="Arial" w:eastAsia="Arial" w:hAnsi="Arial"/>
          <w:sz w:val="22"/>
          <w:szCs w:val="22"/>
        </w:rPr>
        <w:t xml:space="preserve">청구항 1에 있어서, 상기 (c)단계의 앙상블 통합은,</w:t>
      </w:r>
    </w:p>
    <w:p>
      <w:pPr>
        <w:spacing w:after="60" w:before="60"/>
        <w:ind w:left="720"/>
        <w:jc w:val="both"/>
      </w:pPr>
      <w:r>
        <w:rPr>
          <w:rFonts w:ascii="Arial" w:cs="Arial" w:eastAsia="Arial" w:hAnsi="Arial"/>
          <w:sz w:val="22"/>
          <w:szCs w:val="22"/>
        </w:rPr>
        <w:t xml:space="preserve">이종 에이전트 각각의 출력 분포를 서로 다른 모수 설정으로 복수 회 재샘플링하고;</w:t>
      </w:r>
    </w:p>
    <w:p>
      <w:pPr>
        <w:spacing w:after="60" w:before="60"/>
        <w:ind w:left="720"/>
        <w:jc w:val="both"/>
      </w:pPr>
      <w:r>
        <w:rPr>
          <w:rFonts w:ascii="Arial" w:cs="Arial" w:eastAsia="Arial" w:hAnsi="Arial"/>
          <w:sz w:val="22"/>
          <w:szCs w:val="22"/>
        </w:rPr>
        <w:t xml:space="preserve">각 샘플에서 가중치를 적용한 결합값을 산출하여 결합 분포를 구성하며;</w:t>
      </w:r>
    </w:p>
    <w:p>
      <w:pPr>
        <w:spacing w:after="60" w:before="60"/>
        <w:ind w:left="720"/>
        <w:jc w:val="both"/>
      </w:pPr>
      <w:r>
        <w:rPr>
          <w:rFonts w:ascii="Arial" w:cs="Arial" w:eastAsia="Arial" w:hAnsi="Arial"/>
          <w:sz w:val="22"/>
          <w:szCs w:val="22"/>
        </w:rPr>
        <w:t xml:space="preserve">상기 결합 분포의 10·50·90 백분위수를 P10·P50·P90으로 산출하되;</w:t>
      </w:r>
    </w:p>
    <w:p>
      <w:pPr>
        <w:spacing w:after="60" w:before="60"/>
        <w:ind w:left="720"/>
        <w:jc w:val="both"/>
      </w:pPr>
      <w:r>
        <w:rPr>
          <w:rFonts w:ascii="Arial" w:cs="Arial" w:eastAsia="Arial" w:hAnsi="Arial"/>
          <w:sz w:val="22"/>
          <w:szCs w:val="22"/>
        </w:rPr>
        <w:t xml:space="preserve">어떠한 단일 에이전트의 가중치도 전체 가중치 합산의 50%를 초과하지 않도록 가중치 상한을 적용하는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10】</w:t>
      </w:r>
    </w:p>
    <w:p>
      <w:pPr>
        <w:spacing w:after="120" w:before="60"/>
        <w:jc w:val="both"/>
      </w:pPr>
      <w:r>
        <w:rPr>
          <w:rFonts w:ascii="Arial" w:cs="Arial" w:eastAsia="Arial" w:hAnsi="Arial"/>
          <w:sz w:val="22"/>
          <w:szCs w:val="22"/>
        </w:rPr>
        <w:t xml:space="preserve">청구항 1에 있어서, 마케팅 예산 비율·ROI 배수·채널 다양성 지수·바이럴 계수로 구성되는 마케팅 부스트 함수를 상기 이종 에이전트의 예측 모델에 주입하는 단계; 및 시간 지연 컨볼루션으로 마케팅 투자의 잔존 효과를 반영하는 단계;를 더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11】</w:t>
      </w:r>
    </w:p>
    <w:p>
      <w:pPr>
        <w:spacing w:after="120" w:before="60"/>
        <w:jc w:val="both"/>
      </w:pPr>
      <w:r>
        <w:rPr>
          <w:rFonts w:ascii="Arial" w:cs="Arial" w:eastAsia="Arial" w:hAnsi="Arial"/>
          <w:sz w:val="22"/>
          <w:szCs w:val="22"/>
        </w:rPr>
        <w:t xml:space="preserve">청구항 1 또는 청구항 3에 있어서, 상기 (a)단계에서 LLM이 추정한 파라미터를 청구항 3의 방법으로 역산 검증하되, 적합도가 기준치 미만인 경우 파라미터를 상기 데이터베이스의 유사 제품 최적 파라미터 방향으로 자동 보정하고 예측을 재실행하는 단계를 더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12】</w:t>
      </w:r>
    </w:p>
    <w:p>
      <w:pPr>
        <w:spacing w:after="120" w:before="60"/>
        <w:jc w:val="both"/>
      </w:pPr>
      <w:r>
        <w:rPr>
          <w:rFonts w:ascii="Arial" w:cs="Arial" w:eastAsia="Arial" w:hAnsi="Arial"/>
          <w:sz w:val="22"/>
          <w:szCs w:val="22"/>
        </w:rPr>
        <w:t xml:space="preserve">청구항 2에 있어서, 사전 입력된 특허 만료 예상 연도에 도달하면 상기 IP 강도 지수에 절벽 보정 계수를 추가 적용하여 IPS_cliff(t) = IPS(t)·(1-δ_cliff)로 산출하고, 해당 연도 이후의 각 확산 모델 파라미터 보정에 적용함으로써 특허 만료 효과를 시계열적으로 반영하는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13】</w:t>
      </w:r>
    </w:p>
    <w:p>
      <w:pPr>
        <w:spacing w:after="120" w:before="60"/>
        <w:jc w:val="both"/>
      </w:pPr>
      <w:r>
        <w:rPr>
          <w:rFonts w:ascii="Arial" w:cs="Arial" w:eastAsia="Arial" w:hAnsi="Arial"/>
          <w:sz w:val="22"/>
          <w:szCs w:val="22"/>
        </w:rPr>
        <w:t xml:space="preserve">청구항 3에 있어서, 상기 (b)단계가 컨포멀 예측(Conformal Prediction) 프레임워크를 이용하여 P10 및 P90 구간을 자동 확장함으로써 유한 표본 커버리지를 통계적으로 보증하는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14】</w:t>
      </w:r>
    </w:p>
    <w:p>
      <w:pPr>
        <w:spacing w:after="120" w:before="60"/>
        <w:jc w:val="both"/>
      </w:pPr>
      <w:r>
        <w:rPr>
          <w:rFonts w:ascii="Arial" w:cs="Arial" w:eastAsia="Arial" w:hAnsi="Arial"/>
          <w:sz w:val="22"/>
          <w:szCs w:val="22"/>
        </w:rPr>
        <w:t xml:space="preserve">청구항 3에 있어서, 상기 종합 파라미터 신뢰도 점수는 (i) 산업별 벤치마크 통계와의 일치율, (ii) 복수 방법론 간 변동계수의 역수, (iii) 상기 역산 시뮬레이션 적합도를 미리 정한 가중치로 합산하여 등급화하고, 해당 등급을 예측 리포트에 명시하는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15】</w:t>
      </w:r>
    </w:p>
    <w:p>
      <w:pPr>
        <w:spacing w:after="120" w:before="60"/>
        <w:jc w:val="both"/>
      </w:pPr>
      <w:r>
        <w:rPr>
          <w:rFonts w:ascii="Arial" w:cs="Arial" w:eastAsia="Arial" w:hAnsi="Arial"/>
          <w:sz w:val="22"/>
          <w:szCs w:val="22"/>
        </w:rPr>
        <w:t xml:space="preserve">청구항 1과 청구항 2를 결합하여 수행하되, 상기 (b)단계의 이종 에이전트 실행 전에 청구항 2의 방법으로 산정된 IP 강도 지수를 각 에이전트의 확산 모델 경쟁 모방 파라미터에 적용하는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16】</w:t>
      </w:r>
    </w:p>
    <w:p>
      <w:pPr>
        <w:spacing w:after="120" w:before="60"/>
        <w:jc w:val="both"/>
      </w:pPr>
      <w:r>
        <w:rPr>
          <w:rFonts w:ascii="Arial" w:cs="Arial" w:eastAsia="Arial" w:hAnsi="Arial"/>
          <w:sz w:val="22"/>
          <w:szCs w:val="22"/>
        </w:rPr>
        <w:t xml:space="preserve">청구항 1과 청구항 3을 결합하여 수행하되, 상기 (a)단계에서 추정된 파라미터를 청구항 3의 방법으로 사전 검증하고 그 신뢰도 점수를 상기 (d)단계의 리포트에 수록하는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17】</w:t>
      </w:r>
    </w:p>
    <w:p>
      <w:pPr>
        <w:spacing w:after="120" w:before="60"/>
        <w:jc w:val="both"/>
      </w:pPr>
      <w:r>
        <w:rPr>
          <w:rFonts w:ascii="Arial" w:cs="Arial" w:eastAsia="Arial" w:hAnsi="Arial"/>
          <w:sz w:val="22"/>
          <w:szCs w:val="22"/>
        </w:rPr>
        <w:t xml:space="preserve">청구항 1과 청구항 2와 청구항 3을 결합하여 수행하는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18】</w:t>
      </w:r>
    </w:p>
    <w:p>
      <w:pPr>
        <w:spacing w:after="120" w:before="60"/>
        <w:jc w:val="both"/>
      </w:pPr>
      <w:r>
        <w:rPr>
          <w:rFonts w:ascii="Arial" w:cs="Arial" w:eastAsia="Arial" w:hAnsi="Arial"/>
          <w:sz w:val="22"/>
          <w:szCs w:val="22"/>
        </w:rPr>
        <w:t xml:space="preserve">과거 영업 데이터가 없는 신제품 또는 신서비스의 연도별 매출 확률 분포를 산출하는 시스템으로서, 하나 이상의 프로세서; 및 상기 프로세서에 의해 실행되는 명령어를 저장하는 메모리를 포함하되, 상기 명령어는 실행 시 청구항 1 내지 청구항 17 중 어느 한 항의 방법을 수행하도록 구성된 시스템.</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19】</w:t>
      </w:r>
    </w:p>
    <w:p>
      <w:pPr>
        <w:spacing w:after="120" w:before="60"/>
        <w:jc w:val="both"/>
      </w:pPr>
      <w:r>
        <w:rPr>
          <w:rFonts w:ascii="Arial" w:cs="Arial" w:eastAsia="Arial" w:hAnsi="Arial"/>
          <w:sz w:val="22"/>
          <w:szCs w:val="22"/>
        </w:rPr>
        <w:t xml:space="preserve">하드웨어와 결합되어 청구항 1 내지 청구항 17 중 어느 한 항의 방법을 실행시키기 위하여 컴퓨터 판독 가능 매체에 저장된 컴퓨터 프로그램.</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제10절  요약서</w:t>
      </w:r>
    </w:p>
    <w:p>
      <w:pPr>
        <w:spacing w:after="120" w:before="60"/>
        <w:jc w:val="both"/>
      </w:pPr>
      <w:r>
        <w:rPr>
          <w:rFonts w:ascii="Arial" w:cs="Arial" w:eastAsia="Arial" w:hAnsi="Arial"/>
          <w:sz w:val="22"/>
          <w:szCs w:val="22"/>
        </w:rPr>
        <w:t xml:space="preserve">본 발명은 기존의 파라미터 수동 입력·시뮬레이션 방식의 세 가지 구조적 한계 — 파라미터 설정 근거의 부재, 전문가 의존성, 실측 없는 신뢰도 검증 불가 — 를 전면 돌파하는 신제품 매출 예측 시스템 및 방법에 관한 것이다.</w:t>
      </w:r>
    </w:p>
    <w:p>
      <w:pPr>
        <w:spacing w:after="120" w:before="60"/>
        <w:jc w:val="both"/>
      </w:pPr>
      <w:r>
        <w:rPr>
          <w:rFonts w:ascii="Arial" w:cs="Arial" w:eastAsia="Arial" w:hAnsi="Arial"/>
          <w:sz w:val="22"/>
          <w:szCs w:val="22"/>
        </w:rPr>
        <w:t xml:space="preserve">본 발명은 세 개의 독립적 기술로 구성된다. 첫째(청구항 1), LLM이 실시간으로 유사 제품 매출 궤적을 수집하고, 확산 패턴의 유형(급성장형·S자형·완만형·네트워크 가속형)을 식별하여 파라미터 탐색 공간을 결정한 후 최적화 알고리즘으로 파라미터를 추정하여 이종 에이전트에 주입한다. 이것이 기존 수동 입력 및 단순 LLM 데이터 수집과 구별되는 핵심 차별점이다. 수학적 구조가 상이한 이종 에이전트 2종 이상을 병렬 실행하고 방법론 적합도·내적 일관성 기반 동적 가중치(단일 에이전트 50% 초과 금지)로 앙상블하여 P10·P50·P90 확률 구간을 산출한다. 둘째(청구항 2), IP 보호 수준을 확산 모델의 경쟁 모방 파라미터와 단가에 자동으로 반영하고, IP 효과의 시간적 소멸을 예측 기간 전체에 동적으로 반영한다. 셋째(청구항 3), 플랫폼이 공개 데이터로 사전 구축한 유사 제품 확산 사례 데이터베이스를 이용하여 역산 검증·구간 보정·내적 일관성 측정을 사용자 실측 없이 자동 수행한다.</w:t>
      </w:r>
    </w:p>
    <w:p>
      <w:pPr>
        <w:spacing w:after="60" w:before="120"/>
      </w:pPr>
      <w:r>
        <w:rPr>
          <w:rFonts w:ascii="Arial" w:cs="Arial" w:eastAsia="Arial" w:hAnsi="Arial"/>
          <w:b/>
          <w:bCs/>
          <w:sz w:val="22"/>
          <w:szCs w:val="22"/>
        </w:rPr>
        <w:t xml:space="preserve">대표 도면: </w:t>
      </w:r>
      <w:r>
        <w:rPr>
          <w:rFonts w:ascii="Arial" w:cs="Arial" w:eastAsia="Arial" w:hAnsi="Arial"/>
          <w:sz w:val="22"/>
          <w:szCs w:val="22"/>
        </w:rPr>
        <w:t xml:space="preserve">[도 1] (전체 시스템 아키텍처 블록도)</w:t>
      </w:r>
    </w:p>
    <w:p>
      <w:pPr>
        <w:spacing w:after="60" w:before="60"/>
      </w:pPr>
      <w:r>
        <w:rPr>
          <w:rFonts w:ascii="Arial" w:cs="Arial" w:eastAsia="Arial" w:hAnsi="Arial"/>
          <w:b/>
          <w:bCs/>
          <w:sz w:val="22"/>
          <w:szCs w:val="22"/>
        </w:rPr>
        <w:t xml:space="preserve">국제특허분류(IPC): </w:t>
      </w:r>
      <w:r>
        <w:rPr>
          <w:rFonts w:ascii="Arial" w:cs="Arial" w:eastAsia="Arial" w:hAnsi="Arial"/>
          <w:sz w:val="22"/>
          <w:szCs w:val="22"/>
        </w:rPr>
        <w:t xml:space="preserve">G06Q 10/04 · G06Q 30/02 · G06N 20/00 · G06F 16/903 · G06N 5/04</w:t>
      </w:r>
    </w:p>
    <w:p>
      <w:pPr>
        <w:spacing w:after="60" w:before="60"/>
      </w:pPr>
      <w:r>
        <w:rPr>
          <w:rFonts w:ascii="Arial" w:cs="Arial" w:eastAsia="Arial" w:hAnsi="Arial"/>
          <w:b/>
          <w:bCs/>
          <w:sz w:val="22"/>
          <w:szCs w:val="22"/>
        </w:rPr>
        <w:t xml:space="preserve">협력특허분류(CPC): </w:t>
      </w:r>
      <w:r>
        <w:rPr>
          <w:rFonts w:ascii="Arial" w:cs="Arial" w:eastAsia="Arial" w:hAnsi="Arial"/>
          <w:sz w:val="22"/>
          <w:szCs w:val="22"/>
        </w:rPr>
        <w:t xml:space="preserve">G06Q 10/04 · G06Q 30/0202 · G06Q 30/0206 · G06N 20/00 · G06F 16/903 · G06N 5/022 · G06N 7/01 · G06N 3/04</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제11절  도면 (텍스트 참조)</w:t>
      </w:r>
    </w:p>
    <w:p>
      <w:pPr>
        <w:spacing w:after="120" w:before="60"/>
        <w:jc w:val="both"/>
      </w:pPr>
      <w:r>
        <w:rPr>
          <w:rFonts w:ascii="Arial" w:cs="Arial" w:eastAsia="Arial" w:hAnsi="Arial"/>
          <w:sz w:val="22"/>
          <w:szCs w:val="22"/>
        </w:rPr>
        <w:t xml:space="preserve">※ 본 초안에서는 도면을 텍스트 구성도로 기재한다. 정식 출원 시 별도의 도면 파일로 대체한다.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  전체 시스템 아키텍처 블록도</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프론트엔드 인터페이스 (110)                │</w:t>
      </w:r>
    </w:p>
    <w:p>
      <w:pPr>
        <w:spacing w:after="40" w:before="40"/>
        <w:ind w:left="720"/>
      </w:pPr>
      <w:r>
        <w:rPr>
          <w:rFonts w:ascii="Courier New" w:cs="Courier New" w:eastAsia="Courier New" w:hAnsi="Courier New"/>
          <w:sz w:val="18"/>
          <w:szCs w:val="18"/>
        </w:rPr>
        <w:t xml:space="preserve">│  컨셉 입력 · IP 시뮬레이터 · 마케팅 시뮬 · 대시보드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REST API</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오케스트레이터 에이전트 (130)               │</w:t>
      </w:r>
    </w:p>
    <w:p>
      <w:pPr>
        <w:spacing w:after="40" w:before="40"/>
        <w:ind w:left="720"/>
      </w:pPr>
      <w:r>
        <w:rPr>
          <w:rFonts w:ascii="Courier New" w:cs="Courier New" w:eastAsia="Courier New" w:hAnsi="Courier New"/>
          <w:sz w:val="18"/>
          <w:szCs w:val="18"/>
        </w:rPr>
        <w:t xml:space="preserve">│  컨셉 수신 → 산업 온톨로지 분류 → 에이전트 라우팅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파라미터 추정 요청</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LLM 파라미터 자동 추정 모듈 (120) ← [핵심]        │</w:t>
      </w:r>
    </w:p>
    <w:p>
      <w:pPr>
        <w:spacing w:after="40" w:before="40"/>
        <w:ind w:left="720"/>
      </w:pPr>
      <w:r>
        <w:rPr>
          <w:rFonts w:ascii="Courier New" w:cs="Courier New" w:eastAsia="Courier New" w:hAnsi="Courier New"/>
          <w:sz w:val="18"/>
          <w:szCs w:val="18"/>
        </w:rPr>
        <w:t xml:space="preserve">│  ① 웹크롤링 API로 유사 제품 매출 궤적 수집              │</w:t>
      </w:r>
    </w:p>
    <w:p>
      <w:pPr>
        <w:spacing w:after="40" w:before="40"/>
        <w:ind w:left="720"/>
      </w:pPr>
      <w:r>
        <w:rPr>
          <w:rFonts w:ascii="Courier New" w:cs="Courier New" w:eastAsia="Courier New" w:hAnsi="Courier New"/>
          <w:sz w:val="18"/>
          <w:szCs w:val="18"/>
        </w:rPr>
        <w:t xml:space="preserve">│  ② 확산 패턴 유형 식별 → 파라미터 탐색 공간 결정       │</w:t>
      </w:r>
    </w:p>
    <w:p>
      <w:pPr>
        <w:spacing w:after="40" w:before="40"/>
        <w:ind w:left="720"/>
      </w:pPr>
      <w:r>
        <w:rPr>
          <w:rFonts w:ascii="Courier New" w:cs="Courier New" w:eastAsia="Courier New" w:hAnsi="Courier New"/>
          <w:sz w:val="18"/>
          <w:szCs w:val="18"/>
        </w:rPr>
        <w:t xml:space="preserve">│  ③ 비선형 최소제곱으로 파라미터 수렴 추정              │</w:t>
      </w:r>
    </w:p>
    <w:p>
      <w:pPr>
        <w:spacing w:after="40" w:before="40"/>
        <w:ind w:left="720"/>
      </w:pPr>
      <w:r>
        <w:rPr>
          <w:rFonts w:ascii="Courier New" w:cs="Courier New" w:eastAsia="Courier New" w:hAnsi="Courier New"/>
          <w:sz w:val="18"/>
          <w:szCs w:val="18"/>
        </w:rPr>
        <w:t xml:space="preserve">│  ④ 산업 벤치마크 DB ±2σ 대조 검증 및 이상치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추정 파라미터 주입</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전문 에이전트 풀 (140)  ← 병렬 실행        │</w:t>
      </w:r>
    </w:p>
    <w:p>
      <w:pPr>
        <w:spacing w:after="40" w:before="40"/>
        <w:ind w:left="720"/>
      </w:pPr>
      <w:r>
        <w:rPr>
          <w:rFonts w:ascii="Courier New" w:cs="Courier New" w:eastAsia="Courier New" w:hAnsi="Courier New"/>
          <w:sz w:val="18"/>
          <w:szCs w:val="18"/>
        </w:rPr>
        <w:t xml:space="preserve">│  [Bass] [유추] [TAM] [SD/SIR] [시나리오] [Delphi]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6종 병렬 출력</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신뢰도 검증 모듈 (145)  ← [실측 불필요]         │</w:t>
      </w:r>
    </w:p>
    <w:p>
      <w:pPr>
        <w:spacing w:after="40" w:before="40"/>
        <w:ind w:left="720"/>
      </w:pPr>
      <w:r>
        <w:rPr>
          <w:rFonts w:ascii="Courier New" w:cs="Courier New" w:eastAsia="Courier New" w:hAnsi="Courier New"/>
          <w:sz w:val="18"/>
          <w:szCs w:val="18"/>
        </w:rPr>
        <w:t xml:space="preserve">│  PRS 산출 → Backcasting 역산 검증 → CP 구간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[마케팅 모듈(150)] ┤  [IP 강도 모듈(160)]           │</w:t>
      </w:r>
    </w:p>
    <w:p>
      <w:pPr>
        <w:spacing w:after="40" w:before="40"/>
        <w:ind w:left="720"/>
      </w:pPr>
      <w:r>
        <w:rPr>
          <w:rFonts w:ascii="Courier New" w:cs="Courier New" w:eastAsia="Courier New" w:hAnsi="Courier New"/>
          <w:sz w:val="18"/>
          <w:szCs w:val="18"/>
        </w:rPr>
        <w:t xml:space="preserve">                       │ 검증·보정 완료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앙상블 통합 에이전트 (170)                    │</w:t>
      </w:r>
    </w:p>
    <w:p>
      <w:pPr>
        <w:spacing w:after="40" w:before="40"/>
        <w:ind w:left="720"/>
      </w:pPr>
      <w:r>
        <w:rPr>
          <w:rFonts w:ascii="Courier New" w:cs="Courier New" w:eastAsia="Courier New" w:hAnsi="Courier New"/>
          <w:sz w:val="18"/>
          <w:szCs w:val="18"/>
        </w:rPr>
        <w:t xml:space="preserve">│  동적 가중치(50% 상한) → 부트스트랩 → P10/P50/P90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리포트 에이전트 (180)                         │</w:t>
      </w:r>
    </w:p>
    <w:p>
      <w:pPr>
        <w:spacing w:after="40" w:before="40"/>
        <w:ind w:left="720"/>
      </w:pPr>
      <w:r>
        <w:rPr>
          <w:rFonts w:ascii="Courier New" w:cs="Courier New" w:eastAsia="Courier New" w:hAnsi="Courier New"/>
          <w:sz w:val="18"/>
          <w:szCs w:val="18"/>
        </w:rPr>
        <w:t xml:space="preserve">│  P10/P50/P90 · PRS등급 · 에이전트 가중치 · 근거 인용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외부 의존: 파라미터 DB(190) — 산업별 벤치마크·확산 사례</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2]  LLM 기반 파라미터 자동 추정 상세 흐름도 (청구항 1(a) 대응)</w:t>
      </w:r>
    </w:p>
    <w:p>
      <w:pPr>
        <w:spacing w:after="40" w:before="40"/>
        <w:ind w:left="720"/>
      </w:pPr>
      <w:r>
        <w:rPr>
          <w:rFonts w:ascii="Courier New" w:cs="Courier New" w:eastAsia="Courier New" w:hAnsi="Courier New"/>
          <w:sz w:val="18"/>
          <w:szCs w:val="18"/>
        </w:rPr>
        <w:t xml:space="preserve">컨셉 텍스트 + 산업 코드 + 제품 유형</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STEP 1: 유사 제품 매출 궤적 수집                   │</w:t>
      </w:r>
    </w:p>
    <w:p>
      <w:pPr>
        <w:spacing w:after="40" w:before="40"/>
        <w:ind w:left="720"/>
      </w:pPr>
      <w:r>
        <w:rPr>
          <w:rFonts w:ascii="Courier New" w:cs="Courier New" w:eastAsia="Courier New" w:hAnsi="Courier New"/>
          <w:sz w:val="18"/>
          <w:szCs w:val="18"/>
        </w:rPr>
        <w:t xml:space="preserve">│  LLM + 실시간 웹크롤링 API                          │</w:t>
      </w:r>
    </w:p>
    <w:p>
      <w:pPr>
        <w:spacing w:after="40" w:before="40"/>
        <w:ind w:left="720"/>
      </w:pPr>
      <w:r>
        <w:rPr>
          <w:rFonts w:ascii="Courier New" w:cs="Courier New" w:eastAsia="Courier New" w:hAnsi="Courier New"/>
          <w:sz w:val="18"/>
          <w:szCs w:val="18"/>
        </w:rPr>
        <w:t xml:space="preserve">│  → 동일 산업·유형의 유사 제품 3~5개 선택            │</w:t>
      </w:r>
    </w:p>
    <w:p>
      <w:pPr>
        <w:spacing w:after="40" w:before="40"/>
        <w:ind w:left="720"/>
      </w:pPr>
      <w:r>
        <w:rPr>
          <w:rFonts w:ascii="Courier New" w:cs="Courier New" w:eastAsia="Courier New" w:hAnsi="Courier New"/>
          <w:sz w:val="18"/>
          <w:szCs w:val="18"/>
        </w:rPr>
        <w:t xml:space="preserve">│  → 각 제품의 출시 후 연도별 매출 데이터 수집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STEP 2: 확산 패턴 유형 식별  ← LLM 추론 역할      │</w:t>
      </w:r>
    </w:p>
    <w:p>
      <w:pPr>
        <w:spacing w:after="40" w:before="40"/>
        <w:ind w:left="720"/>
      </w:pPr>
      <w:r>
        <w:rPr>
          <w:rFonts w:ascii="Courier New" w:cs="Courier New" w:eastAsia="Courier New" w:hAnsi="Courier New"/>
          <w:sz w:val="18"/>
          <w:szCs w:val="18"/>
        </w:rPr>
        <w:t xml:space="preserve">│  - 급성장-급감형(spike): 패션·바이럴 제품            │</w:t>
      </w:r>
    </w:p>
    <w:p>
      <w:pPr>
        <w:spacing w:after="40" w:before="40"/>
        <w:ind w:left="720"/>
      </w:pPr>
      <w:r>
        <w:rPr>
          <w:rFonts w:ascii="Courier New" w:cs="Courier New" w:eastAsia="Courier New" w:hAnsi="Courier New"/>
          <w:sz w:val="18"/>
          <w:szCs w:val="18"/>
        </w:rPr>
        <w:t xml:space="preserve">│  - S자형 확산형:         소비가전·B2B SaaS           │</w:t>
      </w:r>
    </w:p>
    <w:p>
      <w:pPr>
        <w:spacing w:after="40" w:before="40"/>
        <w:ind w:left="720"/>
      </w:pPr>
      <w:r>
        <w:rPr>
          <w:rFonts w:ascii="Courier New" w:cs="Courier New" w:eastAsia="Courier New" w:hAnsi="Courier New"/>
          <w:sz w:val="18"/>
          <w:szCs w:val="18"/>
        </w:rPr>
        <w:t xml:space="preserve">│  - 완만 선형 성장형:     B2B 엔터프라이즈·규제 산업  │</w:t>
      </w:r>
    </w:p>
    <w:p>
      <w:pPr>
        <w:spacing w:after="40" w:before="40"/>
        <w:ind w:left="720"/>
      </w:pPr>
      <w:r>
        <w:rPr>
          <w:rFonts w:ascii="Courier New" w:cs="Courier New" w:eastAsia="Courier New" w:hAnsi="Courier New"/>
          <w:sz w:val="18"/>
          <w:szCs w:val="18"/>
        </w:rPr>
        <w:t xml:space="preserve">│  - 네트워크 효과 가속형: 플랫폼·마켓플레이스         │</w:t>
      </w:r>
    </w:p>
    <w:p>
      <w:pPr>
        <w:spacing w:after="40" w:before="40"/>
        <w:ind w:left="720"/>
      </w:pPr>
      <w:r>
        <w:rPr>
          <w:rFonts w:ascii="Courier New" w:cs="Courier New" w:eastAsia="Courier New" w:hAnsi="Courier New"/>
          <w:sz w:val="18"/>
          <w:szCs w:val="18"/>
        </w:rPr>
        <w:t xml:space="preserve">│  → 유형별 파라미터 탐색 공간 결정                   │</w:t>
      </w:r>
    </w:p>
    <w:p>
      <w:pPr>
        <w:spacing w:after="40" w:before="40"/>
        <w:ind w:left="720"/>
      </w:pPr>
      <w:r>
        <w:rPr>
          <w:rFonts w:ascii="Courier New" w:cs="Courier New" w:eastAsia="Courier New" w:hAnsi="Courier New"/>
          <w:sz w:val="18"/>
          <w:szCs w:val="18"/>
        </w:rPr>
        <w:t xml:space="preserve">│    (예: S자형 → p∈[0.003,0.015], q∈[0.20,0.45])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STEP 3: 비선형 최소제곱 수렴 추정                  │</w:t>
      </w:r>
    </w:p>
    <w:p>
      <w:pPr>
        <w:spacing w:after="40" w:before="40"/>
        <w:ind w:left="720"/>
      </w:pPr>
      <w:r>
        <w:rPr>
          <w:rFonts w:ascii="Courier New" w:cs="Courier New" w:eastAsia="Courier New" w:hAnsi="Courier New"/>
          <w:sz w:val="18"/>
          <w:szCs w:val="18"/>
        </w:rPr>
        <w:t xml:space="preserve">│  탐색 공간 → 최적화 알고리즘(curve_fit)             │</w:t>
      </w:r>
    </w:p>
    <w:p>
      <w:pPr>
        <w:spacing w:after="40" w:before="40"/>
        <w:ind w:left="720"/>
      </w:pPr>
      <w:r>
        <w:rPr>
          <w:rFonts w:ascii="Courier New" w:cs="Courier New" w:eastAsia="Courier New" w:hAnsi="Courier New"/>
          <w:sz w:val="18"/>
          <w:szCs w:val="18"/>
        </w:rPr>
        <w:t xml:space="preserve">│  유사 제품별 p·q 추정 → 가중 평균으로 최종값 도출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STEP 4: 산업 벤치마크 DB 대조 검증                 │</w:t>
      </w:r>
    </w:p>
    <w:p>
      <w:pPr>
        <w:spacing w:after="40" w:before="40"/>
        <w:ind w:left="720"/>
      </w:pPr>
      <w:r>
        <w:rPr>
          <w:rFonts w:ascii="Courier New" w:cs="Courier New" w:eastAsia="Courier New" w:hAnsi="Courier New"/>
          <w:sz w:val="18"/>
          <w:szCs w:val="18"/>
        </w:rPr>
        <w:t xml:space="preserve">│  파라미터 DB (μ_p, σ_p, μ_q, σ_q)와 ±2σ 비교       │</w:t>
      </w:r>
    </w:p>
    <w:p>
      <w:pPr>
        <w:spacing w:after="40" w:before="40"/>
        <w:ind w:left="720"/>
      </w:pPr>
      <w:r>
        <w:rPr>
          <w:rFonts w:ascii="Courier New" w:cs="Courier New" w:eastAsia="Courier New" w:hAnsi="Courier New"/>
          <w:sz w:val="18"/>
          <w:szCs w:val="18"/>
        </w:rPr>
        <w:t xml:space="preserve">│  이상치 → 경고 플래그 + DB 방향으로 자동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최종 파라미터 (p, q, m) → 이종 에이전트 풀에 주입</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【신뢰성 근거】</w:t>
      </w:r>
    </w:p>
    <w:p>
      <w:pPr>
        <w:spacing w:after="40" w:before="40"/>
        <w:ind w:left="720"/>
      </w:pPr>
      <w:r>
        <w:rPr>
          <w:rFonts w:ascii="Courier New" w:cs="Courier New" w:eastAsia="Courier New" w:hAnsi="Courier New"/>
          <w:sz w:val="18"/>
          <w:szCs w:val="18"/>
        </w:rPr>
        <w:t xml:space="preserve">  - 비교 기준: 전문가 수동 입력(근거 없음) vs 유사 제품 기반 추정(근거 추적 가능)</w:t>
      </w:r>
    </w:p>
    <w:p>
      <w:pPr>
        <w:spacing w:after="40" w:before="40"/>
        <w:ind w:left="720"/>
      </w:pPr>
      <w:r>
        <w:rPr>
          <w:rFonts w:ascii="Courier New" w:cs="Courier New" w:eastAsia="Courier New" w:hAnsi="Courier New"/>
          <w:sz w:val="18"/>
          <w:szCs w:val="18"/>
        </w:rPr>
        <w:t xml:space="preserve">  - 불확실성 반영: 추정 오차 → P10/P50/P90 구간 폭으로 정직하게 표현</w:t>
      </w:r>
    </w:p>
    <w:p>
      <w:pPr>
        <w:spacing w:after="40" w:before="40"/>
        <w:ind w:left="720"/>
      </w:pPr>
      <w:r>
        <w:rPr>
          <w:rFonts w:ascii="Courier New" w:cs="Courier New" w:eastAsia="Courier New" w:hAnsi="Courier New"/>
          <w:sz w:val="18"/>
          <w:szCs w:val="18"/>
        </w:rPr>
        <w:t xml:space="preserve">  - 자동 검증: Backcasting·PRS·CP로 파라미터 신뢰도 사후 보증</w:t>
      </w:r>
    </w:p>
    <w:p>
      <w:pPr>
        <w:spacing w:after="40" w:before="40"/>
        <w:ind w:left="720"/>
      </w:pPr>
      <w:r>
        <w:rPr>
          <w:rFonts w:ascii="Courier New" w:cs="Courier New" w:eastAsia="Courier New" w:hAnsi="Courier New"/>
          <w:sz w:val="18"/>
          <w:szCs w:val="18"/>
        </w:rPr>
        <w:t xml:space="preserve">오케스트레이터 (METHOD_ROUTING 조회 완료)</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1] Bass 확산 모델 에이전트</w:t>
      </w:r>
    </w:p>
    <w:p>
      <w:pPr>
        <w:spacing w:after="40" w:before="40"/>
        <w:ind w:left="720"/>
      </w:pPr>
      <w:r>
        <w:rPr>
          <w:rFonts w:ascii="Courier New" w:cs="Courier New" w:eastAsia="Courier New" w:hAnsi="Courier New"/>
          <w:sz w:val="18"/>
          <w:szCs w:val="18"/>
        </w:rPr>
        <w:t xml:space="preserve">         │     dN/dt 수치 해법, LLM p/q 추정, IP q_adj 보정</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2] 유추법 에이전트</w:t>
      </w:r>
    </w:p>
    <w:p>
      <w:pPr>
        <w:spacing w:after="40" w:before="40"/>
        <w:ind w:left="720"/>
      </w:pPr>
      <w:r>
        <w:rPr>
          <w:rFonts w:ascii="Courier New" w:cs="Courier New" w:eastAsia="Courier New" w:hAnsi="Courier New"/>
          <w:sz w:val="18"/>
          <w:szCs w:val="18"/>
        </w:rPr>
        <w:t xml:space="preserve">         │     유사제품 선택, AF_team·AF_capital·AF_timing·AF_channel</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3] 시장 침투 에이전트</w:t>
      </w:r>
    </w:p>
    <w:p>
      <w:pPr>
        <w:spacing w:after="40" w:before="40"/>
        <w:ind w:left="720"/>
      </w:pPr>
      <w:r>
        <w:rPr>
          <w:rFonts w:ascii="Courier New" w:cs="Courier New" w:eastAsia="Courier New" w:hAnsi="Courier New"/>
          <w:sz w:val="18"/>
          <w:szCs w:val="18"/>
        </w:rPr>
        <w:t xml:space="preserve">         │     TAM→SAM→SOM, 로지스틱 침투율, IP MDF 보정</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4] 동적 모델 에이전트 (SD/SIR)</w:t>
      </w:r>
    </w:p>
    <w:p>
      <w:pPr>
        <w:spacing w:after="40" w:before="40"/>
        <w:ind w:left="720"/>
      </w:pPr>
      <w:r>
        <w:rPr>
          <w:rFonts w:ascii="Courier New" w:cs="Courier New" w:eastAsia="Courier New" w:hAnsi="Courier New"/>
          <w:sz w:val="18"/>
          <w:szCs w:val="18"/>
        </w:rPr>
        <w:t xml:space="preserve">         │     SD: Aware→Trial→Repeat 스톡-플로우 + R1·B1·B2 루프</w:t>
      </w:r>
    </w:p>
    <w:p>
      <w:pPr>
        <w:spacing w:after="40" w:before="40"/>
        <w:ind w:left="720"/>
      </w:pPr>
      <w:r>
        <w:rPr>
          <w:rFonts w:ascii="Courier New" w:cs="Courier New" w:eastAsia="Courier New" w:hAnsi="Courier New"/>
          <w:sz w:val="18"/>
          <w:szCs w:val="18"/>
        </w:rPr>
        <w:t xml:space="preserve">         │     SIR: S→A→D 3상태 + β_adj = β/(1+IPS·κ_β)</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5] 시나리오 분석 에이전트</w:t>
      </w:r>
    </w:p>
    <w:p>
      <w:pPr>
        <w:spacing w:after="40" w:before="40"/>
        <w:ind w:left="720"/>
      </w:pPr>
      <w:r>
        <w:rPr>
          <w:rFonts w:ascii="Courier New" w:cs="Courier New" w:eastAsia="Courier New" w:hAnsi="Courier New"/>
          <w:sz w:val="18"/>
          <w:szCs w:val="18"/>
        </w:rPr>
        <w:t xml:space="preserve">         │     비관(25%)·기준(50%)·낙관(25%), Patent Cliff 추가</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6] Delphi-LLM 전문가 합성 에이전트</w:t>
      </w:r>
    </w:p>
    <w:p>
      <w:pPr>
        <w:spacing w:after="40" w:before="40"/>
        <w:ind w:left="720"/>
      </w:pPr>
      <w:r>
        <w:rPr>
          <w:rFonts w:ascii="Courier New" w:cs="Courier New" w:eastAsia="Courier New" w:hAnsi="Courier New"/>
          <w:sz w:val="18"/>
          <w:szCs w:val="18"/>
        </w:rPr>
        <w:t xml:space="preserve">               4인 이상 페르소나 세션 격리·병렬, 3라운드 수렴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 6종 병렬 출력</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신뢰도 향상 모듈 (145)                              │</w:t>
      </w:r>
    </w:p>
    <w:p>
      <w:pPr>
        <w:spacing w:after="40" w:before="40"/>
        <w:ind w:left="720"/>
      </w:pPr>
      <w:r>
        <w:rPr>
          <w:rFonts w:ascii="Courier New" w:cs="Courier New" w:eastAsia="Courier New" w:hAnsi="Courier New"/>
          <w:sz w:val="18"/>
          <w:szCs w:val="18"/>
        </w:rPr>
        <w:t xml:space="preserve">│  PRS 검증 → Backcasting 역산 검증 → CP 구간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앙상블 통합 에이전트 (170)                          │</w:t>
      </w:r>
    </w:p>
    <w:p>
      <w:pPr>
        <w:spacing w:after="40" w:before="40"/>
        <w:ind w:left="720"/>
      </w:pPr>
      <w:r>
        <w:rPr>
          <w:rFonts w:ascii="Courier New" w:cs="Courier New" w:eastAsia="Courier New" w:hAnsi="Courier New"/>
          <w:sz w:val="18"/>
          <w:szCs w:val="18"/>
        </w:rPr>
        <w:t xml:space="preserve">│  w_i = 0.50·fit + 0.30·consistency + 0.20·evidence  │</w:t>
      </w:r>
    </w:p>
    <w:p>
      <w:pPr>
        <w:spacing w:after="40" w:before="40"/>
        <w:ind w:left="720"/>
      </w:pPr>
      <w:r>
        <w:rPr>
          <w:rFonts w:ascii="Courier New" w:cs="Courier New" w:eastAsia="Courier New" w:hAnsi="Courier New"/>
          <w:sz w:val="18"/>
          <w:szCs w:val="18"/>
        </w:rPr>
        <w:t xml:space="preserve">│  단일 에이전트 가중치 상한: 50% 초과 금지             │</w:t>
      </w:r>
    </w:p>
    <w:p>
      <w:pPr>
        <w:spacing w:after="40" w:before="40"/>
        <w:ind w:left="720"/>
      </w:pPr>
      <w:r>
        <w:rPr>
          <w:rFonts w:ascii="Courier New" w:cs="Courier New" w:eastAsia="Courier New" w:hAnsi="Courier New"/>
          <w:sz w:val="18"/>
          <w:szCs w:val="18"/>
        </w:rPr>
        <w:t xml:space="preserve">│  Bootstrap 복수 회 재샘플링 → P10 / P50 / P90        │</w:t>
      </w:r>
    </w:p>
    <w:p>
      <w:pPr>
        <w:spacing w:after="40" w:before="40"/>
        <w:ind w:left="720"/>
      </w:pPr>
      <w:r>
        <w:rPr>
          <w:rFonts w:ascii="Courier New" w:cs="Courier New" w:eastAsia="Courier New" w:hAnsi="Courier New"/>
          <w:sz w:val="18"/>
          <w:szCs w:val="18"/>
        </w:rPr>
        <w:t xml:space="preserve">└─────────────────────────────────────────────────────┘</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4]  IP 강도 통합 수식 구성도 (변수 표현)</w:t>
      </w:r>
    </w:p>
    <w:p>
      <w:pPr>
        <w:spacing w:after="40" w:before="40"/>
        <w:ind w:left="720"/>
      </w:pPr>
      <w:r>
        <w:rPr>
          <w:rFonts w:ascii="Courier New" w:cs="Courier New" w:eastAsia="Courier New" w:hAnsi="Courier New"/>
          <w:sz w:val="18"/>
          <w:szCs w:val="18"/>
        </w:rPr>
        <w:t xml:space="preserve">─── IPS 일반 수식 ────────────────────────────────────────</w:t>
      </w:r>
    </w:p>
    <w:p>
      <w:pPr>
        <w:spacing w:after="40" w:before="40"/>
        <w:ind w:left="720"/>
      </w:pPr>
      <w:r>
        <w:rPr>
          <w:rFonts w:ascii="Courier New" w:cs="Courier New" w:eastAsia="Courier New" w:hAnsi="Courier New"/>
          <w:sz w:val="18"/>
          <w:szCs w:val="18"/>
        </w:rPr>
        <w:t xml:space="preserve">IPS = α_ip·PC + β_ip·(PL/L_max) + γ_ip·ENF + δ_ip·CD + ε_ip·BL</w:t>
      </w:r>
    </w:p>
    <w:p>
      <w:pPr>
        <w:spacing w:after="40" w:before="40"/>
        <w:ind w:left="720"/>
      </w:pPr>
      <w:r>
        <w:rPr>
          <w:rFonts w:ascii="Courier New" w:cs="Courier New" w:eastAsia="Courier New" w:hAnsi="Courier New"/>
          <w:sz w:val="18"/>
          <w:szCs w:val="18"/>
        </w:rPr>
        <w:t xml:space="preserve">  (α+β+γ+δ+ε=1, 모두 양수; 실시예: α_ip=0.35, β_ip=0.25, γ_ip=0.20, δ_ip=0.15, ε_ip=0.05)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IPS(t) = IPS(0) × (1 - ρ)^t</w:t>
      </w:r>
    </w:p>
    <w:p>
      <w:pPr>
        <w:spacing w:after="40" w:before="40"/>
        <w:ind w:left="720"/>
      </w:pPr>
      <w:r>
        <w:rPr>
          <w:rFonts w:ascii="Courier New" w:cs="Courier New" w:eastAsia="Courier New" w:hAnsi="Courier New"/>
          <w:sz w:val="18"/>
          <w:szCs w:val="18"/>
        </w:rPr>
        <w:t xml:space="preserve">IPS_cliff(t) = IPS(t) × (1 - δ_cliff)  [t &gt;= t_cliff]</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MDF(t) = 1 + IPS(t) · w_MDF   (w_MDF ∈ [0.3, 1.0])</w:t>
      </w:r>
    </w:p>
    <w:p>
      <w:pPr>
        <w:spacing w:after="40" w:before="40"/>
        <w:ind w:left="720"/>
      </w:pPr>
      <w:r>
        <w:rPr>
          <w:rFonts w:ascii="Courier New" w:cs="Courier New" w:eastAsia="Courier New" w:hAnsi="Courier New"/>
          <w:sz w:val="18"/>
          <w:szCs w:val="18"/>
        </w:rPr>
        <w:t xml:space="preserve">PPF(t) = 1 + IPS(t) · w_PPF   (w_PPF ∈ [0.2, 0.8])</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q_adj  = q / (1 + IPS · κ_q)   (κ_q ∈ [0.3, 0.5])</w:t>
      </w:r>
    </w:p>
    <w:p>
      <w:pPr>
        <w:spacing w:after="40" w:before="40"/>
        <w:ind w:left="720"/>
      </w:pPr>
      <w:r>
        <w:rPr>
          <w:rFonts w:ascii="Courier New" w:cs="Courier New" w:eastAsia="Courier New" w:hAnsi="Courier New"/>
          <w:sz w:val="18"/>
          <w:szCs w:val="18"/>
        </w:rPr>
        <w:t xml:space="preserve">Price_adj = Price × PPF(t)</w:t>
      </w:r>
    </w:p>
    <w:p>
      <w:pPr>
        <w:spacing w:after="40" w:before="40"/>
        <w:ind w:left="720"/>
      </w:pPr>
      <w:r>
        <w:rPr>
          <w:rFonts w:ascii="Courier New" w:cs="Courier New" w:eastAsia="Courier New" w:hAnsi="Courier New"/>
          <w:sz w:val="18"/>
          <w:szCs w:val="18"/>
        </w:rPr>
        <w:t xml:space="preserve">Revenue(t) = N(t, q_adj, m×MDF) × Price_adj(t)</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9]  시스템 다이나믹스(SD) 에이전트 스톡-플로우 구조</w:t>
      </w:r>
    </w:p>
    <w:p>
      <w:pPr>
        <w:spacing w:after="40" w:before="40"/>
        <w:ind w:left="720"/>
      </w:pPr>
      <w:r>
        <w:rPr>
          <w:rFonts w:ascii="Courier New" w:cs="Courier New" w:eastAsia="Courier New" w:hAnsi="Courier New"/>
          <w:sz w:val="18"/>
          <w:szCs w:val="18"/>
        </w:rPr>
        <w:t xml:space="preserve">MktBoost(t)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잠재 고객 ] ─인지 플로우──→ [ Aware 스톡 ] ─전환──→ [ Trial 스톡 ]</w:t>
      </w:r>
    </w:p>
    <w:p>
      <w:pPr>
        <w:spacing w:after="40" w:before="40"/>
        <w:ind w:left="720"/>
      </w:pPr>
      <w:r>
        <w:rPr>
          <w:rFonts w:ascii="Courier New" w:cs="Courier New" w:eastAsia="Courier New" w:hAnsi="Courier New"/>
          <w:sz w:val="18"/>
          <w:szCs w:val="18"/>
        </w:rPr>
        <w:t xml:space="preserve">                p·(m-A-T-R)                  conv_rate·Aware   adopt_rate</w:t>
      </w:r>
    </w:p>
    <w:p>
      <w:pPr>
        <w:spacing w:after="40" w:before="40"/>
        <w:ind w:left="720"/>
      </w:pPr>
      <w:r>
        <w:rPr>
          <w:rFonts w:ascii="Courier New" w:cs="Courier New" w:eastAsia="Courier New" w:hAnsi="Courier New"/>
          <w:sz w:val="18"/>
          <w:szCs w:val="18"/>
        </w:rPr>
        <w:t xml:space="preserve">                ↑ 강화(R1): WOM 구전                           ↓</w:t>
      </w:r>
    </w:p>
    <w:p>
      <w:pPr>
        <w:spacing w:after="40" w:before="40"/>
        <w:ind w:left="720"/>
      </w:pPr>
      <w:r>
        <w:rPr>
          <w:rFonts w:ascii="Courier New" w:cs="Courier New" w:eastAsia="Courier New" w:hAnsi="Courier New"/>
          <w:sz w:val="18"/>
          <w:szCs w:val="18"/>
        </w:rPr>
        <w:t xml:space="preserve">                                                        [ Repeat 스톡 ]</w:t>
      </w:r>
    </w:p>
    <w:p>
      <w:pPr>
        <w:spacing w:after="40" w:before="40"/>
        <w:ind w:left="720"/>
      </w:pPr>
      <w:r>
        <w:rPr>
          <w:rFonts w:ascii="Courier New" w:cs="Courier New" w:eastAsia="Courier New" w:hAnsi="Courier New"/>
          <w:sz w:val="18"/>
          <w:szCs w:val="18"/>
        </w:rPr>
        <w:t xml:space="preserve">                    ← 균형(B1): 시장 포화 ─────────────────────┤</w:t>
      </w:r>
    </w:p>
    <w:p>
      <w:pPr>
        <w:spacing w:after="40" w:before="40"/>
        <w:ind w:left="720"/>
      </w:pPr>
      <w:r>
        <w:rPr>
          <w:rFonts w:ascii="Courier New" w:cs="Courier New" w:eastAsia="Courier New" w:hAnsi="Courier New"/>
          <w:sz w:val="18"/>
          <w:szCs w:val="18"/>
        </w:rPr>
        <w:t xml:space="preserve">                                                        churn_rate↓</w:t>
      </w:r>
    </w:p>
    <w:p>
      <w:pPr>
        <w:spacing w:after="40" w:before="40"/>
        <w:ind w:left="720"/>
      </w:pPr>
      <w:r>
        <w:rPr>
          <w:rFonts w:ascii="Courier New" w:cs="Courier New" w:eastAsia="Courier New" w:hAnsi="Courier New"/>
          <w:sz w:val="18"/>
          <w:szCs w:val="18"/>
        </w:rPr>
        <w:t xml:space="preserve">                                                        [ 이탈(Loss) ]</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(Trial + Repeat×LTV_mult) × Price_adj(t)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B2B 적용: conv_rate = 1/영업사이클_months  (6~18개월 지연 반영)</w:t>
      </w:r>
    </w:p>
    <w:p>
      <w:pPr>
        <w:spacing w:after="40" w:before="40"/>
        <w:ind w:left="720"/>
      </w:pPr>
      <w:r>
        <w:rPr>
          <w:rFonts w:ascii="Courier New" w:cs="Courier New" w:eastAsia="Courier New" w:hAnsi="Courier New"/>
          <w:sz w:val="18"/>
          <w:szCs w:val="18"/>
        </w:rPr>
        <w:t xml:space="preserve">B2C 적용: conv_rate = 0.25~0.45, LTV_mult = 1.2~2.0</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10]  SIR 변형 에이전트 3상태 전이 구조</w:t>
      </w:r>
    </w:p>
    <w:p>
      <w:pPr>
        <w:spacing w:after="40" w:before="40"/>
        <w:ind w:left="720"/>
      </w:pPr>
      <w:r>
        <w:rPr>
          <w:rFonts w:ascii="Courier New" w:cs="Courier New" w:eastAsia="Courier New" w:hAnsi="Courier New"/>
          <w:sz w:val="18"/>
          <w:szCs w:val="18"/>
        </w:rPr>
        <w:t xml:space="preserve">p·MktBoost(t)                  β·S·A/m</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S: 잠재 고객 ] ──────────────→ [ A: 채택 중 ] ──γ──→ [ D: 구매 완료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IP 반영: β_adj = β / (1 + IPS·κ_β)</w:t>
      </w:r>
    </w:p>
    <w:p>
      <w:pPr>
        <w:spacing w:after="40" w:before="40"/>
        <w:ind w:left="720"/>
      </w:pPr>
      <w:r>
        <w:rPr>
          <w:rFonts w:ascii="Courier New" w:cs="Courier New" w:eastAsia="Courier New" w:hAnsi="Courier New"/>
          <w:sz w:val="18"/>
          <w:szCs w:val="18"/>
        </w:rPr>
        <w:t xml:space="preserve">                          (κ_β &gt; 0, IP 강할수록 경쟁 전파 억제)</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dD/dt × Price_adj(t) × ACV_multiplier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바이럴 제품(K&gt;0.2), 플랫폼, B2C 디지털 서비스 우선 선택</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11]  CP 구간 보증 절차 및 유사 제품 역산 검증(Backcasting) 흐름도</w:t>
      </w:r>
    </w:p>
    <w:p>
      <w:pPr>
        <w:spacing w:after="40" w:before="40"/>
        <w:ind w:left="720"/>
      </w:pPr>
      <w:r>
        <w:rPr>
          <w:rFonts w:ascii="Courier New" w:cs="Courier New" w:eastAsia="Courier New" w:hAnsi="Courier New"/>
          <w:sz w:val="18"/>
          <w:szCs w:val="18"/>
        </w:rPr>
        <w:t xml:space="preserve">【CP 구간 보정 — 사전 DB 기반】</w:t>
      </w:r>
    </w:p>
    <w:p>
      <w:pPr>
        <w:spacing w:after="40" w:before="40"/>
        <w:ind w:left="720"/>
      </w:pPr>
      <w:r>
        <w:rPr>
          <w:rFonts w:ascii="Courier New" w:cs="Courier New" w:eastAsia="Courier New" w:hAnsi="Courier New"/>
          <w:sz w:val="18"/>
          <w:szCs w:val="18"/>
        </w:rPr>
        <w:t xml:space="preserve">파라미터 DB (과거 확산 사례 오차 분포)</w:t>
      </w:r>
    </w:p>
    <w:p>
      <w:pPr>
        <w:spacing w:after="40" w:before="40"/>
        <w:ind w:left="720"/>
      </w:pPr>
      <w:r>
        <w:rPr>
          <w:rFonts w:ascii="Courier New" w:cs="Courier New" w:eastAsia="Courier New" w:hAnsi="Courier New"/>
          <w:sz w:val="18"/>
          <w:szCs w:val="18"/>
        </w:rPr>
        <w:t xml:space="preserve">         ↓  query(industry, product_type)</w:t>
      </w:r>
    </w:p>
    <w:p>
      <w:pPr>
        <w:spacing w:after="40" w:before="40"/>
        <w:ind w:left="720"/>
      </w:pPr>
      <w:r>
        <w:rPr>
          <w:rFonts w:ascii="Courier New" w:cs="Courier New" w:eastAsia="Courier New" w:hAnsi="Courier New"/>
          <w:sz w:val="18"/>
          <w:szCs w:val="18"/>
        </w:rPr>
        <w:t xml:space="preserve">  error_dist = analog_product_prediction_errors</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q_alpha = quantile(error_dist, 1-α)   # α=0.20 → 80% 커버리지</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P10_cp = P50×(1-q_alpha)   P90_cp = P50×(1+q_alpha)</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P10_final = min(bootstrap, cp)   P90_final = max(bootstrap, cp)</w:t>
      </w:r>
    </w:p>
    <w:p>
      <w:pPr>
        <w:spacing w:after="40" w:before="40"/>
        <w:ind w:left="720"/>
      </w:pPr>
      <w:r>
        <w:rPr>
          <w:rFonts w:ascii="Courier New" w:cs="Courier New" w:eastAsia="Courier New" w:hAnsi="Courier New"/>
          <w:sz w:val="18"/>
          <w:szCs w:val="18"/>
        </w:rPr>
        <w:t xml:space="preserve">  ※ 개별 사용자 실측 입력 불필요 — 공개 DB만 사용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【유사 제품 역산 검증(Backcasting)】</w:t>
      </w:r>
    </w:p>
    <w:p>
      <w:pPr>
        <w:spacing w:after="40" w:before="40"/>
        <w:ind w:left="720"/>
      </w:pPr>
      <w:r>
        <w:rPr>
          <w:rFonts w:ascii="Courier New" w:cs="Courier New" w:eastAsia="Courier New" w:hAnsi="Courier New"/>
          <w:sz w:val="18"/>
          <w:szCs w:val="18"/>
        </w:rPr>
        <w:t xml:space="preserve">  LLM 추출 파라미터 (p_ext, q_ext, m_ext)</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analog1, analog2, analog3 = llm_select_analogs(concept)</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for each analog:</w:t>
      </w:r>
    </w:p>
    <w:p>
      <w:pPr>
        <w:spacing w:after="40" w:before="40"/>
        <w:ind w:left="720"/>
      </w:pPr>
      <w:r>
        <w:rPr>
          <w:rFonts w:ascii="Courier New" w:cs="Courier New" w:eastAsia="Courier New" w:hAnsi="Courier New"/>
          <w:sz w:val="18"/>
          <w:szCs w:val="18"/>
        </w:rPr>
        <w:t xml:space="preserve">    sim = run_model(p_ext, q_ext, analog.TAM, analog.price)</w:t>
      </w:r>
    </w:p>
    <w:p>
      <w:pPr>
        <w:spacing w:after="40" w:before="40"/>
        <w:ind w:left="720"/>
      </w:pPr>
      <w:r>
        <w:rPr>
          <w:rFonts w:ascii="Courier New" w:cs="Courier New" w:eastAsia="Courier New" w:hAnsi="Courier New"/>
          <w:sz w:val="18"/>
          <w:szCs w:val="18"/>
        </w:rPr>
        <w:t xml:space="preserve">    fit = 1 - MAPE(sim, analog.public_sales)</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mean_fit &lt; 0.65?</w:t>
      </w:r>
    </w:p>
    <w:p>
      <w:pPr>
        <w:spacing w:after="40" w:before="40"/>
        <w:ind w:left="720"/>
      </w:pPr>
      <w:r>
        <w:rPr>
          <w:rFonts w:ascii="Courier New" w:cs="Courier New" w:eastAsia="Courier New" w:hAnsi="Courier New"/>
          <w:sz w:val="18"/>
          <w:szCs w:val="18"/>
        </w:rPr>
        <w:t xml:space="preserve">    → 파라미터 보정: p_adj, q_adj ← analog fitted params</w:t>
      </w:r>
    </w:p>
    <w:p>
      <w:pPr>
        <w:spacing w:after="40" w:before="40"/>
        <w:ind w:left="720"/>
      </w:pPr>
      <w:r>
        <w:rPr>
          <w:rFonts w:ascii="Courier New" w:cs="Courier New" w:eastAsia="Courier New" w:hAnsi="Courier New"/>
          <w:sz w:val="18"/>
          <w:szCs w:val="18"/>
        </w:rPr>
        <w:t xml:space="preserve">    → 예측 재실행</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12]  파라미터 신뢰도(PRS) 산출 및 플랫폼 수준 DB 누적 갱신 구성도</w:t>
      </w:r>
    </w:p>
    <w:p>
      <w:pPr>
        <w:spacing w:after="40" w:before="40"/>
        <w:ind w:left="720"/>
      </w:pPr>
      <w:r>
        <w:rPr>
          <w:rFonts w:ascii="Courier New" w:cs="Courier New" w:eastAsia="Courier New" w:hAnsi="Courier New"/>
          <w:sz w:val="18"/>
          <w:szCs w:val="18"/>
        </w:rPr>
        <w:t xml:space="preserve">【PRS 산출 (3개 축)】</w:t>
      </w:r>
    </w:p>
    <w:p>
      <w:pPr>
        <w:spacing w:after="40" w:before="40"/>
        <w:ind w:left="720"/>
      </w:pPr>
      <w:r>
        <w:rPr>
          <w:rFonts w:ascii="Courier New" w:cs="Courier New" w:eastAsia="Courier New" w:hAnsi="Courier New"/>
          <w:sz w:val="18"/>
          <w:szCs w:val="18"/>
        </w:rPr>
        <w:t xml:space="preserve">  축1 (50%): 벤치마크 일치율</w:t>
      </w:r>
    </w:p>
    <w:p>
      <w:pPr>
        <w:spacing w:after="40" w:before="40"/>
        <w:ind w:left="720"/>
      </w:pPr>
      <w:r>
        <w:rPr>
          <w:rFonts w:ascii="Courier New" w:cs="Courier New" w:eastAsia="Courier New" w:hAnsi="Courier New"/>
          <w:sz w:val="18"/>
          <w:szCs w:val="18"/>
        </w:rPr>
        <w:t xml:space="preserve">    = 파라미터가 ±3σ 범위 내 비율</w:t>
      </w:r>
    </w:p>
    <w:p>
      <w:pPr>
        <w:spacing w:after="40" w:before="40"/>
        <w:ind w:left="720"/>
      </w:pPr>
      <w:r>
        <w:rPr>
          <w:rFonts w:ascii="Courier New" w:cs="Courier New" w:eastAsia="Courier New" w:hAnsi="Courier New"/>
          <w:sz w:val="18"/>
          <w:szCs w:val="18"/>
        </w:rPr>
        <w:t xml:space="preserve">  축2 (30%): 에이전트 내적 일관성</w:t>
      </w:r>
    </w:p>
    <w:p>
      <w:pPr>
        <w:spacing w:after="40" w:before="40"/>
        <w:ind w:left="720"/>
      </w:pPr>
      <w:r>
        <w:rPr>
          <w:rFonts w:ascii="Courier New" w:cs="Courier New" w:eastAsia="Courier New" w:hAnsi="Courier New"/>
          <w:sz w:val="18"/>
          <w:szCs w:val="18"/>
        </w:rPr>
        <w:t xml:space="preserve">    = 1 / (1 + CV_of_agent_P50s)</w:t>
      </w:r>
    </w:p>
    <w:p>
      <w:pPr>
        <w:spacing w:after="40" w:before="40"/>
        <w:ind w:left="720"/>
      </w:pPr>
      <w:r>
        <w:rPr>
          <w:rFonts w:ascii="Courier New" w:cs="Courier New" w:eastAsia="Courier New" w:hAnsi="Courier New"/>
          <w:sz w:val="18"/>
          <w:szCs w:val="18"/>
        </w:rPr>
        <w:t xml:space="preserve">  축3 (20%): 역산 검증 점수</w:t>
      </w:r>
    </w:p>
    <w:p>
      <w:pPr>
        <w:spacing w:after="40" w:before="40"/>
        <w:ind w:left="720"/>
      </w:pPr>
      <w:r>
        <w:rPr>
          <w:rFonts w:ascii="Courier New" w:cs="Courier New" w:eastAsia="Courier New" w:hAnsi="Courier New"/>
          <w:sz w:val="18"/>
          <w:szCs w:val="18"/>
        </w:rPr>
        <w:t xml:space="preserve">    = Backcasting fit score (유사제품 공개데이터)</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PRS = 0.50·축1 + 0.30·축2 + 0.20·축3</w:t>
      </w:r>
    </w:p>
    <w:p>
      <w:pPr>
        <w:spacing w:after="40" w:before="40"/>
        <w:ind w:left="720"/>
      </w:pPr>
      <w:r>
        <w:rPr>
          <w:rFonts w:ascii="Courier New" w:cs="Courier New" w:eastAsia="Courier New" w:hAnsi="Courier New"/>
          <w:sz w:val="18"/>
          <w:szCs w:val="18"/>
        </w:rPr>
        <w:t xml:space="preserve">  등급: A(≥0.85) B(≥0.70) C(≥0.55) D(&lt;0.55)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【플랫폼 수준 DB 누적 갱신 (공개 데이터 전용)】</w:t>
      </w:r>
    </w:p>
    <w:p>
      <w:pPr>
        <w:spacing w:after="40" w:before="40"/>
        <w:ind w:left="720"/>
      </w:pPr>
      <w:r>
        <w:rPr>
          <w:rFonts w:ascii="Courier New" w:cs="Courier New" w:eastAsia="Courier New" w:hAnsi="Courier New"/>
          <w:sz w:val="18"/>
          <w:szCs w:val="18"/>
        </w:rPr>
        <w:t xml:space="preserve">  공개 논문·보고서·LLM 검색 → 신규 확산 사례 수집</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μ_p[industry] ← EWMA(μ_p, new_samples, λ=0.95)</w:t>
      </w:r>
    </w:p>
    <w:p>
      <w:pPr>
        <w:spacing w:after="40" w:before="40"/>
        <w:ind w:left="720"/>
      </w:pPr>
      <w:r>
        <w:rPr>
          <w:rFonts w:ascii="Courier New" w:cs="Courier New" w:eastAsia="Courier New" w:hAnsi="Courier New"/>
          <w:sz w:val="18"/>
          <w:szCs w:val="18"/>
        </w:rPr>
        <w:t xml:space="preserve">  σ_p[industry] ← EWMA(σ_p, new_samples, λ=0.95)</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파라미터 DB 갱신 → 벤치마크 정확도 향상</w:t>
      </w:r>
    </w:p>
    <w:p>
      <w:pPr>
        <w:spacing w:after="40" w:before="40"/>
        <w:ind w:left="720"/>
      </w:pPr>
      <w:r>
        <w:rPr>
          <w:rFonts w:ascii="Courier New" w:cs="Courier New" w:eastAsia="Courier New" w:hAnsi="Courier New"/>
          <w:sz w:val="18"/>
          <w:szCs w:val="18"/>
        </w:rPr>
        <w:t xml:space="preserve">  ※ 개인 실적 데이터 불포함 — 공개 데이터만 사용</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bottom w:val="single" w:color="CCCCCC" w:sz="4"/>
        </w:pBdr>
        <w:spacing w:after="240" w:before="240"/>
      </w:pPr>
      <w:r>
        <w:rPr>
          <w:rFonts w:ascii="Arial" w:cs="Arial" w:eastAsia="Arial" w:hAnsi="Arial"/>
          <w:sz w:val="22"/>
          <w:szCs w:val="22"/>
        </w:rPr>
        <w:t xml:space="preserve"/>
      </w:r>
    </w:p>
    <w:p>
      <w:pPr>
        <w:spacing w:after="60" w:before="120"/>
        <w:jc w:val="center"/>
      </w:pPr>
      <w:r>
        <w:rPr>
          <w:rFonts w:ascii="Arial" w:cs="Arial" w:eastAsia="Arial" w:hAnsi="Arial"/>
          <w:i/>
          <w:iCs/>
          <w:color w:val="888888"/>
          <w:sz w:val="20"/>
          <w:szCs w:val="20"/>
        </w:rPr>
        <w:t xml:space="preserve">— 특허명세서 초안 v2.1 끝 —</w:t>
      </w:r>
    </w:p>
    <w:p>
      <w:pPr>
        <w:spacing w:after="60" w:before="60"/>
        <w:jc w:val="center"/>
      </w:pPr>
      <w:r>
        <w:rPr>
          <w:rFonts w:ascii="Arial" w:cs="Arial" w:eastAsia="Arial" w:hAnsi="Arial"/>
          <w:color w:val="AAAAAA"/>
          <w:sz w:val="18"/>
          <w:szCs w:val="18"/>
        </w:rPr>
        <w:t xml:space="preserve">CONFIDENTIAL — 출원 전 비공개 문서</w:t>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888888"/>
        <w:sz w:val="18"/>
        <w:szCs w:val="18"/>
      </w:rPr>
      <w:t xml:space="preserve">CONFIDENTIAL — 특허출원 전 비공개</w:t>
    </w:r>
    <w:r>
      <w:rPr>
        <w:rFonts w:ascii="Arial" w:cs="Arial" w:eastAsia="Arial" w:hAnsi="Arial"/>
        <w:color w:val="888888"/>
        <w:sz w:val="18"/>
        <w:szCs w:val="18"/>
      </w:rPr>
      <w:t xml:space="preserve">	- </w:t>
    </w:r>
    <w:r>
      <w:rPr>
        <w:rFonts w:ascii="Arial" w:cs="Arial" w:eastAsia="Arial" w:hAnsi="Arial"/>
        <w:color w:val="2E4057"/>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pBdr>
    </w:pPr>
    <w:r>
      <w:rPr>
        <w:rFonts w:ascii="Arial" w:cs="Arial" w:eastAsia="Arial" w:hAnsi="Arial"/>
        <w:color w:val="2E4057"/>
        <w:sz w:val="18"/>
        <w:szCs w:val="18"/>
      </w:rPr>
      <w:t xml:space="preserve">특허명세서 초안 v2.1 | 신제품 매출예측 기반 신제품 매출예측 시스템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3A52"/>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B3A52"/>
      <w:sz w:val="26"/>
      <w:szCs w:val="26"/>
    </w:rPr>
  </w:style>
  <w:style w:type="paragraph" w:styleId="Heading4">
    <w:name w:val="Heading 4"/>
    <w:basedOn w:val="Normal"/>
    <w:next w:val="Normal"/>
    <w:qFormat/>
    <w:pPr>
      <w:spacing w:after="80" w:before="200"/>
      <w:outlineLvl w:val="3"/>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2026-04-09T21:05:19.938Z</dcterms:created>
  <dcterms:modified xsi:type="dcterms:W3CDTF">2026-04-09T21:05:19.939Z</dcterms:modified>
</cp:coreProperties>
</file>

<file path=docProps/custom.xml><?xml version="1.0" encoding="utf-8"?>
<Properties xmlns="http://schemas.openxmlformats.org/officeDocument/2006/custom-properties" xmlns:vt="http://schemas.openxmlformats.org/officeDocument/2006/docPropsVTypes"/>
</file>