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60" w:before="0"/>
      </w:pPr>
      <w:r>
        <w:t xml:space="preserve"/>
      </w:r>
    </w:p>
    <w:p>
      <w:pPr>
        <w:spacing w:after="240" w:before="600"/>
        <w:jc w:val="center"/>
      </w:pPr>
      <w:r>
        <w:rPr>
          <w:rFonts w:ascii="맑은 고딕" w:cs="맑은 고딕" w:eastAsia="맑은 고딕" w:hAnsi="맑은 고딕"/>
          <w:b/>
          <w:bCs/>
          <w:color w:val="1F3864"/>
          <w:sz w:val="52"/>
          <w:szCs w:val="52"/>
        </w:rPr>
        <w:t xml:space="preserve">특  허  명  세  서</w:t>
      </w:r>
    </w:p>
    <w:p>
      <w:pPr>
        <w:spacing w:after="600" w:before="0"/>
        <w:jc w:val="center"/>
      </w:pPr>
      <w:r>
        <w:rPr>
          <w:rFonts w:ascii="Arial" w:cs="Arial" w:eastAsia="Arial" w:hAnsi="Arial"/>
          <w:color w:val="888888"/>
          <w:sz w:val="26"/>
          <w:szCs w:val="26"/>
        </w:rPr>
        <w:t xml:space="preserve">PATENT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맑은 고딕" w:cs="맑은 고딕" w:eastAsia="맑은 고딕" w:hAnsi="맑은 고딕"/>
                <w:b/>
                <w:bCs/>
                <w:color w:val="FFFFFF"/>
                <w:sz w:val="20"/>
                <w:szCs w:val="20"/>
              </w:rPr>
              <w:t xml:space="preserve">발명의 명칭</w:t>
            </w:r>
          </w:p>
        </w:tc>
        <w:tc>
          <w:tcPr>
            <w:tcW w:type="dxa" w:w="70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before="60"/>
            </w:pPr>
            <w:r>
              <w:rPr>
                <w:rFonts w:ascii="맑은 고딕" w:cs="맑은 고딕" w:eastAsia="맑은 고딕" w:hAnsi="맑은 고딕"/>
                <w:b/>
                <w:bCs/>
                <w:color w:val="1F3864"/>
                <w:sz w:val="22"/>
                <w:szCs w:val="22"/>
              </w:rPr>
              <w:t xml:space="preserve">연구 기록 저장 이벤트 기반 복수 에이전트 병렬 연쇄 처리 및 AI 배제 수치 판정을 통한 연구개발 프로젝트 관리 시스템 및 방법</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출원번호</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(출원 후 기재)</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출원일</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2026.   .   .</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IPC 분류(안)</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19"/>
                <w:szCs w:val="19"/>
              </w:rPr>
              <w:t xml:space="preserve">G06Q 10/06 · G06N 5/04 · G06F 9/54 · G06F 16/23</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13"/>
        <w:gridCol w:w="1400"/>
        <w:gridCol w:w="3613"/>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맑은 고딕" w:cs="맑은 고딕" w:eastAsia="맑은 고딕" w:hAnsi="맑은 고딕"/>
                <w:b/>
                <w:bCs/>
                <w:color w:val="FFFFFF"/>
                <w:sz w:val="20"/>
                <w:szCs w:val="20"/>
              </w:rPr>
              <w:t xml:space="preserve">발명자</w:t>
            </w:r>
          </w:p>
        </w:tc>
        <w:tc>
          <w:tcPr>
            <w:tcW w:type="dxa" w:w="26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성명: (기재)</w:t>
            </w:r>
          </w:p>
        </w:tc>
        <w:tc>
          <w:tcPr>
            <w:tcW w:type="dxa" w:w="1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국적</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대한민국</w:t>
            </w:r>
          </w:p>
        </w:tc>
      </w:tr>
      <w:tr>
        <w:tc>
          <w:tcPr>
            <w:tcW w:type="dxa" w:w="1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주소</w:t>
            </w:r>
          </w:p>
        </w:tc>
        <w:tc>
          <w:tcPr>
            <w:tcW w:type="dxa" w:w="7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(기재)</w:t>
            </w:r>
          </w:p>
        </w:tc>
      </w:tr>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맑은 고딕" w:cs="맑은 고딕" w:eastAsia="맑은 고딕" w:hAnsi="맑은 고딕"/>
                <w:b/>
                <w:bCs/>
                <w:color w:val="FFFFFF"/>
                <w:sz w:val="20"/>
                <w:szCs w:val="20"/>
              </w:rPr>
              <w:t xml:space="preserve">출원인</w:t>
            </w:r>
          </w:p>
        </w:tc>
        <w:tc>
          <w:tcPr>
            <w:tcW w:type="dxa" w:w="26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명칭: (기재)</w:t>
            </w:r>
          </w:p>
        </w:tc>
        <w:tc>
          <w:tcPr>
            <w:tcW w:type="dxa" w:w="1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국적/국가</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대한민국</w:t>
            </w:r>
          </w:p>
        </w:tc>
      </w:tr>
      <w:tr>
        <w:tc>
          <w:tcPr>
            <w:tcW w:type="dxa" w:w="1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대리인</w:t>
            </w:r>
          </w:p>
        </w:tc>
        <w:tc>
          <w:tcPr>
            <w:tcW w:type="dxa" w:w="7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변리사 (기재)</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문서 구분</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특허 출원 명세서 초안 (길목 특허 전략 · 독립특허 A)</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버전</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v2.0  (2026년 4월 10일)</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인용 특허문헌</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6건 (P1~P6)</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인용 비특허문헌</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11건 (NPL1~NPL11)</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청구항 총수</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독립항 2 + 종속항 5 + 매체항 1 = 총 8항</w:t>
            </w:r>
          </w:p>
        </w:tc>
      </w:tr>
    </w:tbl>
    <w:p>
      <w:pPr>
        <w:spacing w:after="60" w:before="0"/>
      </w:pPr>
      <w:r>
        <w:t xml:space="preserve"/>
      </w:r>
    </w:p>
    <w:p>
      <w:pPr>
        <w:spacing w:after="60" w:before="0"/>
      </w:pPr>
      <w:r>
        <w:t xml:space="preserve"/>
      </w:r>
    </w:p>
    <w:p>
      <w:pPr>
        <w:spacing w:after="80" w:before="200"/>
        <w:jc w:val="center"/>
      </w:pPr>
      <w:r>
        <w:rPr>
          <w:rFonts w:ascii="맑은 고딕" w:cs="맑은 고딕" w:eastAsia="맑은 고딕" w:hAnsi="맑은 고딕"/>
          <w:b/>
          <w:bCs/>
          <w:color w:val="C00000"/>
          <w:sz w:val="22"/>
          <w:szCs w:val="22"/>
        </w:rPr>
        <w:t xml:space="preserve">⚠  법적 고지 (Legal Notice)</w:t>
      </w:r>
    </w:p>
    <w:p>
      <w:pPr>
        <w:spacing w:after="800" w:before="0"/>
        <w:jc w:val="center"/>
      </w:pPr>
      <w:r>
        <w:rPr>
          <w:rFonts w:ascii="맑은 고딕" w:cs="맑은 고딕" w:eastAsia="맑은 고딕" w:hAnsi="맑은 고딕"/>
          <w:i/>
          <w:iCs/>
          <w:color w:val="666666"/>
          <w:sz w:val="20"/>
          <w:szCs w:val="20"/>
        </w:rPr>
        <w:t xml:space="preserve">본 문서는 특허 출원을 위한 내부 초안으로, 법적 효력을 갖는 공식 의견서가 아닙니다. 실제 출원 전 반드시 특허법인 또는 변리사의 검토·수정이 필요합니다.</w:t>
      </w:r>
    </w:p>
    <w:p>
      <w:r>
        <w:br w:type="page"/>
      </w:r>
    </w:p>
    <w:p>
      <w:pPr>
        <w:pStyle w:val="Heading1"/>
        <w:pBdr>
          <w:bottom w:val="single" w:color="1F3864" w:sz="4" w:space="4"/>
        </w:pBdr>
        <w:spacing w:after="160" w:before="400"/>
      </w:pPr>
      <w:r>
        <w:rPr>
          <w:rFonts w:ascii="맑은 고딕" w:cs="맑은 고딕" w:eastAsia="맑은 고딕" w:hAnsi="맑은 고딕"/>
          <w:b/>
          <w:bCs/>
          <w:color w:val="1F3864"/>
          <w:sz w:val="28"/>
          <w:szCs w:val="28"/>
        </w:rPr>
        <w:t xml:space="preserve">목차</w:t>
      </w:r>
    </w:p>
    <w:p>
      <w:pPr>
        <w:spacing w:after="60" w:before="60"/>
        <w:ind w:left="360"/>
      </w:pPr>
      <w:r>
        <w:rPr>
          <w:rFonts w:ascii="맑은 고딕" w:cs="맑은 고딕" w:eastAsia="맑은 고딕" w:hAnsi="맑은 고딕"/>
          <w:sz w:val="22"/>
          <w:szCs w:val="22"/>
        </w:rPr>
        <w:t xml:space="preserve">1. 기술 분야</w:t>
      </w:r>
    </w:p>
    <w:p>
      <w:pPr>
        <w:spacing w:after="60" w:before="60"/>
        <w:ind w:left="360"/>
      </w:pPr>
      <w:r>
        <w:rPr>
          <w:rFonts w:ascii="맑은 고딕" w:cs="맑은 고딕" w:eastAsia="맑은 고딕" w:hAnsi="맑은 고딕"/>
          <w:sz w:val="22"/>
          <w:szCs w:val="22"/>
        </w:rPr>
        <w:t xml:space="preserve">2. 배경 기술 및 종래 기술의 문제점</w:t>
      </w:r>
    </w:p>
    <w:p>
      <w:pPr>
        <w:spacing w:after="60" w:before="60"/>
        <w:ind w:left="360"/>
      </w:pPr>
      <w:r>
        <w:rPr>
          <w:rFonts w:ascii="맑은 고딕" w:cs="맑은 고딕" w:eastAsia="맑은 고딕" w:hAnsi="맑은 고딕"/>
          <w:sz w:val="22"/>
          <w:szCs w:val="22"/>
        </w:rPr>
        <w:t xml:space="preserve">3. 선행기술 문헌 조사</w:t>
      </w:r>
    </w:p>
    <w:p>
      <w:pPr>
        <w:spacing w:after="60" w:before="60"/>
        <w:ind w:left="360"/>
      </w:pPr>
      <w:r>
        <w:rPr>
          <w:rFonts w:ascii="맑은 고딕" w:cs="맑은 고딕" w:eastAsia="맑은 고딕" w:hAnsi="맑은 고딕"/>
          <w:sz w:val="22"/>
          <w:szCs w:val="22"/>
        </w:rPr>
        <w:t xml:space="preserve">4. 선행기술 대비 특허성 분석</w:t>
      </w:r>
    </w:p>
    <w:p>
      <w:pPr>
        <w:spacing w:after="60" w:before="60"/>
        <w:ind w:left="360"/>
      </w:pPr>
      <w:r>
        <w:rPr>
          <w:rFonts w:ascii="맑은 고딕" w:cs="맑은 고딕" w:eastAsia="맑은 고딕" w:hAnsi="맑은 고딕"/>
          <w:sz w:val="22"/>
          <w:szCs w:val="22"/>
        </w:rPr>
        <w:t xml:space="preserve">5. 발명의 내용</w:t>
      </w:r>
    </w:p>
    <w:p>
      <w:pPr>
        <w:spacing w:after="60" w:before="60"/>
        <w:ind w:left="360"/>
      </w:pPr>
      <w:r>
        <w:rPr>
          <w:rFonts w:ascii="맑은 고딕" w:cs="맑은 고딕" w:eastAsia="맑은 고딕" w:hAnsi="맑은 고딕"/>
          <w:sz w:val="22"/>
          <w:szCs w:val="22"/>
        </w:rPr>
        <w:t xml:space="preserve">6. 도면의 간단한 설명</w:t>
      </w:r>
    </w:p>
    <w:p>
      <w:pPr>
        <w:spacing w:after="60" w:before="60"/>
        <w:ind w:left="360"/>
      </w:pPr>
      <w:r>
        <w:rPr>
          <w:rFonts w:ascii="맑은 고딕" w:cs="맑은 고딕" w:eastAsia="맑은 고딕" w:hAnsi="맑은 고딕"/>
          <w:sz w:val="22"/>
          <w:szCs w:val="22"/>
        </w:rPr>
        <w:t xml:space="preserve">7. 발명을 실시하기 위한 구체적인 내용</w:t>
      </w:r>
    </w:p>
    <w:p>
      <w:pPr>
        <w:spacing w:after="60" w:before="60"/>
        <w:ind w:left="360"/>
      </w:pPr>
      <w:r>
        <w:rPr>
          <w:rFonts w:ascii="맑은 고딕" w:cs="맑은 고딕" w:eastAsia="맑은 고딕" w:hAnsi="맑은 고딕"/>
          <w:sz w:val="22"/>
          <w:szCs w:val="22"/>
        </w:rPr>
        <w:t xml:space="preserve">8. 청구범위</w:t>
      </w:r>
    </w:p>
    <w:p>
      <w:pPr>
        <w:spacing w:after="60" w:before="60"/>
        <w:ind w:left="360"/>
      </w:pPr>
      <w:r>
        <w:rPr>
          <w:rFonts w:ascii="맑은 고딕" w:cs="맑은 고딕" w:eastAsia="맑은 고딕" w:hAnsi="맑은 고딕"/>
          <w:sz w:val="22"/>
          <w:szCs w:val="22"/>
        </w:rPr>
        <w:t xml:space="preserve">9. 요약서</w:t>
      </w:r>
    </w:p>
    <w:p>
      <w:pPr>
        <w:spacing w:after="60" w:before="60"/>
        <w:ind w:left="360"/>
      </w:pPr>
      <w:r>
        <w:rPr>
          <w:rFonts w:ascii="맑은 고딕" w:cs="맑은 고딕" w:eastAsia="맑은 고딕" w:hAnsi="맑은 고딕"/>
          <w:sz w:val="22"/>
          <w:szCs w:val="22"/>
        </w:rPr>
        <w:t xml:space="preserve">부록 A. 인용 문헌 완전 서지 정보</w:t>
      </w:r>
    </w:p>
    <w:p>
      <w:pPr>
        <w:spacing w:after="60" w:before="60"/>
        <w:ind w:left="360"/>
      </w:pPr>
      <w:r>
        <w:rPr>
          <w:rFonts w:ascii="맑은 고딕" w:cs="맑은 고딕" w:eastAsia="맑은 고딕" w:hAnsi="맑은 고딕"/>
          <w:sz w:val="22"/>
          <w:szCs w:val="22"/>
        </w:rPr>
        <w:t xml:space="preserve">부록 B. 용어 정의</w:t>
      </w:r>
    </w:p>
    <w:p>
      <w:r>
        <w:br w:type="page"/>
      </w:r>
    </w:p>
    <w:p>
      <w:pPr>
        <w:pStyle w:val="Heading1"/>
        <w:pBdr>
          <w:bottom w:val="single" w:color="1F3864" w:sz="4" w:space="4"/>
        </w:pBdr>
        <w:spacing w:after="160" w:before="400"/>
      </w:pPr>
      <w:r>
        <w:rPr>
          <w:rFonts w:ascii="맑은 고딕" w:cs="맑은 고딕" w:eastAsia="맑은 고딕" w:hAnsi="맑은 고딕"/>
          <w:b/>
          <w:bCs/>
          <w:color w:val="1F3864"/>
          <w:sz w:val="28"/>
          <w:szCs w:val="28"/>
        </w:rPr>
        <w:t xml:space="preserve">1. 기술 분야</w:t>
      </w:r>
    </w:p>
    <w:p>
      <w:pPr>
        <w:spacing w:after="80" w:before="80"/>
      </w:pPr>
      <w:r>
        <w:rPr>
          <w:rFonts w:ascii="맑은 고딕" w:cs="맑은 고딕" w:eastAsia="맑은 고딕" w:hAnsi="맑은 고딕"/>
          <w:sz w:val="22"/>
          <w:szCs w:val="22"/>
        </w:rPr>
        <w:t xml:space="preserve">본 발명은 인공지능(AI) 에이전트 기반 연구개발(R&amp;D) 프로젝트 관리 기술에 관한 것으로, 더욱 상세하게는 연구자의 실험 기록 저장 완료 또는 이와 동등한 기록 확정 이벤트를 단일 트리거로 하여 R&amp;D 프로젝트 관리의 복수의 도메인을 전담하는 복수의 전문 에이전트가 오케스트레이터의 조율 하에 병렬로 자동 갱신되되, 수치·사실 판단에서 인공지능 추론 모듈을 배제하고 규칙 엔진만을 사용하는 이중 처리 구조를 통해 할루시네이션에 의한 오류를 방지하는 시스템 및 방법에 관한 것이다.</w:t>
      </w:r>
    </w:p>
    <w:p>
      <w:pPr>
        <w:spacing w:after="80" w:before="80"/>
      </w:pPr>
      <w:r>
        <w:rPr>
          <w:rFonts w:ascii="맑은 고딕" w:cs="맑은 고딕" w:eastAsia="맑은 고딕" w:hAnsi="맑은 고딕"/>
          <w:sz w:val="22"/>
          <w:szCs w:val="22"/>
        </w:rPr>
        <w:t xml:space="preserve">본 발명은 에이전트 간 직접 통신 차단 및 부분 장애 허용이라는 오케스트레이터 설계를 통해 분산 에이전트 시스템의 가용성(availability)과 강건성(fault tolerance)을 향상시키는 컴퓨터 시스템 기술적 개선을 포함한다. 본 발명은 Stage-Gate®, Agile, Scrum, PRINCE2, 혼합형(Hybrid) 등 특정 프로젝트 관리 방법론에 한정되지 않으며, 연구 기록 저장 이벤트를 단일 트리거로 하는 에이전트 연쇄 처리 구조는 어떠한 R&amp;D 관리 방식에도 적용 가능하다. 미국 출원 시에는 Recentive Analytics, Inc. v. Fox Corp. (Fed. Cir. 2025.04.18, 134 F.4th 1205) 판례가 "기존 ML 기법을 새 환경에 적용하는 것만으로는 §101 통과 불가"임을 선언한 점에 유의하며, 본 발명의 (i) AI 배제 이중 처리 구조와 (ii) 에이전트 격리 기반 가용성 향상은 단순 AI 적용이 아닌 컴퓨터 시스템 자체의 기술적 개선을 구성하므로 §101 적격성을 충족한다.</w:t>
      </w:r>
    </w:p>
    <w:p>
      <w:pPr>
        <w:spacing w:after="60" w:before="0"/>
      </w:pPr>
      <w:r>
        <w:t xml:space="preserve"/>
      </w:r>
    </w:p>
    <w:p>
      <w:pPr>
        <w:pStyle w:val="Heading1"/>
        <w:pBdr>
          <w:bottom w:val="single" w:color="1F3864" w:sz="4" w:space="4"/>
        </w:pBdr>
        <w:spacing w:after="160" w:before="400"/>
      </w:pPr>
      <w:r>
        <w:rPr>
          <w:rFonts w:ascii="맑은 고딕" w:cs="맑은 고딕" w:eastAsia="맑은 고딕" w:hAnsi="맑은 고딕"/>
          <w:b/>
          <w:bCs/>
          <w:color w:val="1F3864"/>
          <w:sz w:val="28"/>
          <w:szCs w:val="28"/>
        </w:rPr>
        <w:t xml:space="preserve">2. 배경 기술 및 종래 기술의 문제점</w:t>
      </w:r>
    </w:p>
    <w:p>
      <w:pPr>
        <w:pStyle w:val="Heading2"/>
        <w:spacing w:after="120" w:before="280"/>
      </w:pPr>
      <w:r>
        <w:rPr>
          <w:rFonts w:ascii="맑은 고딕" w:cs="맑은 고딕" w:eastAsia="맑은 고딕" w:hAnsi="맑은 고딕"/>
          <w:b/>
          <w:bCs/>
          <w:color w:val="2E4057"/>
          <w:sz w:val="24"/>
          <w:szCs w:val="24"/>
        </w:rPr>
        <w:t xml:space="preserve">2.1 연구개발 프로젝트 관리의 구조적 특수성</w:t>
      </w:r>
    </w:p>
    <w:p>
      <w:pPr>
        <w:spacing w:after="80" w:before="80"/>
      </w:pPr>
      <w:r>
        <w:rPr>
          <w:rFonts w:ascii="맑은 고딕" w:cs="맑은 고딕" w:eastAsia="맑은 고딕" w:hAnsi="맑은 고딕"/>
          <w:sz w:val="22"/>
          <w:szCs w:val="22"/>
        </w:rPr>
        <w:t xml:space="preserve">연구개발(R&amp;D) 프로젝트는 다음의 고유한 특성으로 인해 일반 건설·제조 프로젝트와 본질적으로 다르다.</w:t>
      </w:r>
    </w:p>
    <w:p>
      <w:pPr>
        <w:spacing w:after="60" w:before="120"/>
      </w:pPr>
      <w:r>
        <w:rPr>
          <w:rFonts w:ascii="맑은 고딕" w:cs="맑은 고딕" w:eastAsia="맑은 고딕" w:hAnsi="맑은 고딕"/>
          <w:b/>
          <w:bCs/>
          <w:sz w:val="22"/>
          <w:szCs w:val="22"/>
        </w:rPr>
        <w:t xml:space="preserve">(1) 비선형성 (Non-linearity)</w:t>
      </w:r>
    </w:p>
    <w:p>
      <w:pPr>
        <w:spacing w:after="80" w:before="80"/>
      </w:pPr>
      <w:r>
        <w:rPr>
          <w:rFonts w:ascii="맑은 고딕" w:cs="맑은 고딕" w:eastAsia="맑은 고딕" w:hAnsi="맑은 고딕"/>
          <w:sz w:val="22"/>
          <w:szCs w:val="22"/>
        </w:rPr>
        <w:t xml:space="preserve">실험 결과에 따라 계획이 반복적으로 수정된다. 초기 WBS가 종료까지 유지되는 경우는 드물며, 실험 실패·신규 현상 발견·자원 변동 등 예측 불가능한 사건이 계획 전체를 바꾼다.</w:t>
      </w:r>
    </w:p>
    <w:p>
      <w:pPr>
        <w:spacing w:after="60" w:before="120"/>
      </w:pPr>
      <w:r>
        <w:rPr>
          <w:rFonts w:ascii="맑은 고딕" w:cs="맑은 고딕" w:eastAsia="맑은 고딕" w:hAnsi="맑은 고딕"/>
          <w:b/>
          <w:bCs/>
          <w:sz w:val="22"/>
          <w:szCs w:val="22"/>
        </w:rPr>
        <w:t xml:space="preserve">(2) 법적 기록 의무</w:t>
      </w:r>
    </w:p>
    <w:p>
      <w:pPr>
        <w:spacing w:after="80" w:before="80"/>
      </w:pPr>
      <w:r>
        <w:rPr>
          <w:rFonts w:ascii="맑은 고딕" w:cs="맑은 고딕" w:eastAsia="맑은 고딕" w:hAnsi="맑은 고딕"/>
          <w:sz w:val="22"/>
          <w:szCs w:val="22"/>
        </w:rPr>
        <w:t xml:space="preserve">국가R&amp;D 과제는 「국가연구개발혁신법」(2021년 시행) 및 과학기술정보통신부 「연구노트 관리 지침」에 따라 연구노트의 법적 무결성이 요구된다. 에이전트가 이 기록에 근거하여 의사결정을 내릴 때 데이터의 위변조 불가성이 기술적으로 담보되어야 한다.</w:t>
      </w:r>
    </w:p>
    <w:p>
      <w:pPr>
        <w:spacing w:after="60" w:before="120"/>
      </w:pPr>
      <w:r>
        <w:rPr>
          <w:rFonts w:ascii="맑은 고딕" w:cs="맑은 고딕" w:eastAsia="맑은 고딕" w:hAnsi="맑은 고딕"/>
          <w:b/>
          <w:bCs/>
          <w:sz w:val="22"/>
          <w:szCs w:val="22"/>
        </w:rPr>
        <w:t xml:space="preserve">(3) Stage-Gate 의사결정 구조</w:t>
      </w:r>
    </w:p>
    <w:p>
      <w:pPr>
        <w:spacing w:after="80" w:before="80"/>
      </w:pPr>
      <w:r>
        <w:rPr>
          <w:rFonts w:ascii="맑은 고딕" w:cs="맑은 고딕" w:eastAsia="맑은 고딕" w:hAnsi="맑은 고딕"/>
          <w:sz w:val="22"/>
          <w:szCs w:val="22"/>
        </w:rPr>
        <w:t xml:space="preserve">Cooper(1990)[NPL1]가 제안한 Stage-Gate® 방법론은 미국 NPD 기관의 88% 이상이 적용 중인 표준 R&amp;D 관리 체계이나, 기존 디지털 도구들은 이를 자동화 방식으로 지원하지 못한다. 최근에는 Stage-Gate 외에도 Agile·Scrum 기반 스프린트 주기, 혼합형(Hybrid) 방식, PRINCE2 등 다양한 R&amp;D 프로젝트 관리 방법론이 활용되고 있으며, 본 발명의 시스템은 특정 방법론에 한정되지 않고 어떠한 관리 방식에서도 연구 기록 저장 이벤트를 단일 트리거로 하는 에이전트 연쇄 처리 구조를 적용할 수 있다.</w:t>
      </w:r>
    </w:p>
    <w:p>
      <w:pPr>
        <w:pStyle w:val="Heading2"/>
        <w:spacing w:after="120" w:before="280"/>
      </w:pPr>
      <w:r>
        <w:rPr>
          <w:rFonts w:ascii="맑은 고딕" w:cs="맑은 고딕" w:eastAsia="맑은 고딕" w:hAnsi="맑은 고딕"/>
          <w:b/>
          <w:bCs/>
          <w:color w:val="2E4057"/>
          <w:sz w:val="24"/>
          <w:szCs w:val="24"/>
        </w:rPr>
        <w:t xml:space="preserve">2.2 연구 행정 부담의 실태</w:t>
      </w:r>
    </w:p>
    <w:p>
      <w:pPr>
        <w:spacing w:after="80" w:before="80"/>
      </w:pPr>
      <w:r>
        <w:rPr>
          <w:rFonts w:ascii="맑은 고딕" w:cs="맑은 고딕" w:eastAsia="맑은 고딕" w:hAnsi="맑은 고딕"/>
          <w:sz w:val="22"/>
          <w:szCs w:val="22"/>
        </w:rPr>
        <w:t xml:space="preserve">현행 R&amp;D 관리 실무에서 연구자는 하나의 실험 결과를 기록한 후 다음 작업들을 수동으로 반복 수행해야 한다 (도 1 참조).</w:t>
      </w:r>
    </w:p>
    <w:p>
      <w:pPr>
        <w:pStyle w:val="ListParagraph"/>
        <w:numPr>
          <w:ilvl w:val="0"/>
          <w:numId w:val="2"/>
        </w:numPr>
        <w:spacing w:after="60" w:before="60"/>
      </w:pPr>
      <w:r>
        <w:rPr>
          <w:rFonts w:ascii="맑은 고딕" w:cs="맑은 고딕" w:eastAsia="맑은 고딕" w:hAnsi="맑은 고딕"/>
          <w:sz w:val="22"/>
          <w:szCs w:val="22"/>
        </w:rPr>
        <w:t xml:space="preserve">연구노트(ELN 또는 종이) 기록</w:t>
      </w:r>
    </w:p>
    <w:p>
      <w:pPr>
        <w:pStyle w:val="ListParagraph"/>
        <w:numPr>
          <w:ilvl w:val="0"/>
          <w:numId w:val="2"/>
        </w:numPr>
        <w:spacing w:after="60" w:before="60"/>
      </w:pPr>
      <w:r>
        <w:rPr>
          <w:rFonts w:ascii="맑은 고딕" w:cs="맑은 고딕" w:eastAsia="맑은 고딕" w:hAnsi="맑은 고딕"/>
          <w:sz w:val="22"/>
          <w:szCs w:val="22"/>
        </w:rPr>
        <w:t xml:space="preserve">진도 관리 시스템에 Task 완료 여부 수동 입력</w:t>
      </w:r>
    </w:p>
    <w:p>
      <w:pPr>
        <w:pStyle w:val="ListParagraph"/>
        <w:numPr>
          <w:ilvl w:val="0"/>
          <w:numId w:val="2"/>
        </w:numPr>
        <w:spacing w:after="60" w:before="60"/>
      </w:pPr>
      <w:r>
        <w:rPr>
          <w:rFonts w:ascii="맑은 고딕" w:cs="맑은 고딕" w:eastAsia="맑은 고딕" w:hAnsi="맑은 고딕"/>
          <w:sz w:val="22"/>
          <w:szCs w:val="22"/>
        </w:rPr>
        <w:t xml:space="preserve">예산 집행 실적 시스템에 소요 시간·재료비 별도 입력</w:t>
      </w:r>
    </w:p>
    <w:p>
      <w:pPr>
        <w:pStyle w:val="ListParagraph"/>
        <w:numPr>
          <w:ilvl w:val="0"/>
          <w:numId w:val="2"/>
        </w:numPr>
        <w:spacing w:after="60" w:before="60"/>
      </w:pPr>
      <w:r>
        <w:rPr>
          <w:rFonts w:ascii="맑은 고딕" w:cs="맑은 고딕" w:eastAsia="맑은 고딕" w:hAnsi="맑은 고딕"/>
          <w:sz w:val="22"/>
          <w:szCs w:val="22"/>
        </w:rPr>
        <w:t xml:space="preserve">주간 보고서 작성 (동일 데이터 재서술)</w:t>
      </w:r>
    </w:p>
    <w:p>
      <w:pPr>
        <w:pStyle w:val="ListParagraph"/>
        <w:numPr>
          <w:ilvl w:val="0"/>
          <w:numId w:val="2"/>
        </w:numPr>
        <w:spacing w:after="60" w:before="60"/>
      </w:pPr>
      <w:r>
        <w:rPr>
          <w:rFonts w:ascii="맑은 고딕" w:cs="맑은 고딕" w:eastAsia="맑은 고딕" w:hAnsi="맑은 고딕"/>
          <w:sz w:val="22"/>
          <w:szCs w:val="22"/>
        </w:rPr>
        <w:t xml:space="preserve">Gate review 자료 준비 (동일 데이터 재집계)</w:t>
      </w:r>
    </w:p>
    <w:p>
      <w:pPr>
        <w:pStyle w:val="ListParagraph"/>
        <w:numPr>
          <w:ilvl w:val="0"/>
          <w:numId w:val="2"/>
        </w:numPr>
        <w:spacing w:after="60" w:before="60"/>
      </w:pPr>
      <w:r>
        <w:rPr>
          <w:rFonts w:ascii="맑은 고딕" w:cs="맑은 고딕" w:eastAsia="맑은 고딕" w:hAnsi="맑은 고딕"/>
          <w:sz w:val="22"/>
          <w:szCs w:val="22"/>
        </w:rPr>
        <w:t xml:space="preserve">위험 관리 대장 수동 갱신</w:t>
      </w:r>
    </w:p>
    <w:p>
      <w:pPr>
        <w:spacing w:after="80" w:before="80"/>
      </w:pPr>
      <w:r>
        <w:rPr>
          <w:rFonts w:ascii="맑은 고딕" w:cs="맑은 고딕" w:eastAsia="맑은 고딕" w:hAnsi="맑은 고딕"/>
          <w:sz w:val="22"/>
          <w:szCs w:val="22"/>
        </w:rPr>
        <w:t xml:space="preserve">이는 연구자의 핵심 연구 시간을 잠식하는 구조적 비효율이며, R&amp;D 관리 시스템 도입을 저해하는 주요 원인이다.</w:t>
      </w:r>
    </w:p>
    <w:p>
      <w:pPr>
        <w:pStyle w:val="Heading2"/>
        <w:spacing w:after="120" w:before="280"/>
      </w:pPr>
      <w:r>
        <w:rPr>
          <w:rFonts w:ascii="맑은 고딕" w:cs="맑은 고딕" w:eastAsia="맑은 고딕" w:hAnsi="맑은 고딕"/>
          <w:b/>
          <w:bCs/>
          <w:color w:val="2E4057"/>
          <w:sz w:val="24"/>
          <w:szCs w:val="24"/>
        </w:rPr>
        <w:t xml:space="preserve">2.3 종래 기술의 한계</w:t>
      </w:r>
    </w:p>
    <w:p>
      <w:pPr>
        <w:spacing w:after="60" w:before="120"/>
      </w:pPr>
      <w:r>
        <w:rPr>
          <w:rFonts w:ascii="맑은 고딕" w:cs="맑은 고딕" w:eastAsia="맑은 고딕" w:hAnsi="맑은 고딕"/>
          <w:b/>
          <w:bCs/>
          <w:sz w:val="22"/>
          <w:szCs w:val="22"/>
        </w:rPr>
        <w:t xml:space="preserve">(가) 범용 프로젝트 관리 도구</w:t>
      </w:r>
    </w:p>
    <w:p>
      <w:pPr>
        <w:spacing w:after="80" w:before="80"/>
      </w:pPr>
      <w:r>
        <w:rPr>
          <w:rFonts w:ascii="맑은 고딕" w:cs="맑은 고딕" w:eastAsia="맑은 고딕" w:hAnsi="맑은 고딕"/>
          <w:sz w:val="22"/>
          <w:szCs w:val="22"/>
        </w:rPr>
        <w:t xml:space="preserve">MS Project, Jira, Asana 등은 각 기능이 독립적으로 운영되며, 연구 기록 입력이 진도·예산·위험 관리와 자동 연결되지 않는다. R&amp;D 비선형 특성 반영도 없다.</w:t>
      </w:r>
    </w:p>
    <w:p>
      <w:pPr>
        <w:spacing w:after="60" w:before="120"/>
      </w:pPr>
      <w:r>
        <w:rPr>
          <w:rFonts w:ascii="맑은 고딕" w:cs="맑은 고딕" w:eastAsia="맑은 고딕" w:hAnsi="맑은 고딕"/>
          <w:b/>
          <w:bCs/>
          <w:sz w:val="22"/>
          <w:szCs w:val="22"/>
        </w:rPr>
        <w:t xml:space="preserve">(나) 전자연구노트(ELN)</w:t>
      </w:r>
    </w:p>
    <w:p>
      <w:pPr>
        <w:spacing w:after="80" w:before="80"/>
      </w:pPr>
      <w:r>
        <w:rPr>
          <w:rFonts w:ascii="맑은 고딕" w:cs="맑은 고딕" w:eastAsia="맑은 고딕" w:hAnsi="맑은 고딕"/>
          <w:sz w:val="22"/>
          <w:szCs w:val="22"/>
        </w:rPr>
        <w:t xml:space="preserve">WO2011076809A2[P1]를 포함한 ELN 시스템들은 기록 보존에 특화되어 있으나 PM 기능과의 자동 연동 메커니즘이 없다. 기록 저장 이벤트를 에이전트 연쇄의 트리거로 활용하는 구성이 개시되지 않는다.</w:t>
      </w:r>
    </w:p>
    <w:p>
      <w:pPr>
        <w:spacing w:after="60" w:before="120"/>
      </w:pPr>
      <w:r>
        <w:rPr>
          <w:rFonts w:ascii="맑은 고딕" w:cs="맑은 고딕" w:eastAsia="맑은 고딕" w:hAnsi="맑은 고딕"/>
          <w:b/>
          <w:bCs/>
          <w:sz w:val="22"/>
          <w:szCs w:val="22"/>
        </w:rPr>
        <w:t xml:space="preserve">(다) 기존 AI 에이전트 시스템</w:t>
      </w:r>
    </w:p>
    <w:p>
      <w:pPr>
        <w:spacing w:after="80" w:before="80"/>
      </w:pPr>
      <w:r>
        <w:rPr>
          <w:rFonts w:ascii="맑은 고딕" w:cs="맑은 고딕" w:eastAsia="맑은 고딕" w:hAnsi="맑은 고딕"/>
          <w:sz w:val="22"/>
          <w:szCs w:val="22"/>
        </w:rPr>
        <w:t xml:space="preserve">WO2021084510A1[P2], AutoGen[NPL4], MetaGPT[NPL5] 등은 일반 업무 자동화가 대상으로, 연구 기록 저장 이벤트 트리거, R&amp;D 특화 복수 도메인 병렬 처리, 에이전트 격리 구조가 개시되지 않는다.</w:t>
      </w:r>
    </w:p>
    <w:p>
      <w:pPr>
        <w:spacing w:after="60" w:before="120"/>
      </w:pPr>
      <w:r>
        <w:rPr>
          <w:rFonts w:ascii="맑은 고딕" w:cs="맑은 고딕" w:eastAsia="맑은 고딕" w:hAnsi="맑은 고딕"/>
          <w:b/>
          <w:bCs/>
          <w:sz w:val="22"/>
          <w:szCs w:val="22"/>
        </w:rPr>
        <w:t xml:space="preserve">(라) AI 할루시네이션 위험 — AI 배제 설계의 필요성</w:t>
      </w:r>
    </w:p>
    <w:p>
      <w:pPr>
        <w:spacing w:after="80" w:before="80"/>
      </w:pPr>
      <w:r>
        <w:rPr>
          <w:rFonts w:ascii="맑은 고딕" w:cs="맑은 고딕" w:eastAsia="맑은 고딕" w:hAnsi="맑은 고딕"/>
          <w:sz w:val="22"/>
          <w:szCs w:val="22"/>
        </w:rPr>
        <w:t xml:space="preserve">Magesh et al.(2025)[NPL10]의 Stanford 대학 실증 연구(Journal of Empirical Legal Studies, DOI: 10.1111/jels.12413)에 따르면, RAG 기반 AI도 17~33%의 할루시네이션 발생률을 보인다. R&amp;D PM에서 AI가 수치를 추론으로 계산하면 잘못된 Gate 결정으로 수억 원의 국가R&amp;D 예산이 잘못 집행될 수 있다. 기존 기술에는 수치 판단에서 AI를 배제하는 이중 처리 구조가 개시되지 않는다 (도 4 참조).</w:t>
      </w:r>
    </w:p>
    <w:p>
      <w:pPr>
        <w:pStyle w:val="Heading2"/>
        <w:spacing w:after="120" w:before="280"/>
      </w:pPr>
      <w:r>
        <w:rPr>
          <w:rFonts w:ascii="맑은 고딕" w:cs="맑은 고딕" w:eastAsia="맑은 고딕" w:hAnsi="맑은 고딕"/>
          <w:b/>
          <w:bCs/>
          <w:color w:val="2E4057"/>
          <w:sz w:val="24"/>
          <w:szCs w:val="24"/>
        </w:rPr>
        <w:t xml:space="preserve">2.4 미해결 기술적 과제</w:t>
      </w:r>
    </w:p>
    <w:p>
      <w:pPr>
        <w:spacing w:after="80" w:before="80"/>
      </w:pPr>
      <w:r>
        <w:rPr>
          <w:rFonts w:ascii="맑은 고딕" w:cs="맑은 고딕" w:eastAsia="맑은 고딕" w:hAnsi="맑은 고딕"/>
          <w:sz w:val="22"/>
          <w:szCs w:val="22"/>
        </w:rPr>
        <w:t xml:space="preserve">상기 분석으로부터 다음 기술적 과제가 미해결 상태임이 확인된다.</w:t>
      </w:r>
    </w:p>
    <w:p>
      <w:pPr>
        <w:pStyle w:val="ListParagraph"/>
        <w:numPr>
          <w:ilvl w:val="0"/>
          <w:numId w:val="2"/>
        </w:numPr>
        <w:spacing w:after="60" w:before="60"/>
      </w:pPr>
      <w:r>
        <w:rPr>
          <w:rFonts w:ascii="맑은 고딕" w:cs="맑은 고딕" w:eastAsia="맑은 고딕" w:hAnsi="맑은 고딕"/>
          <w:sz w:val="22"/>
          <w:szCs w:val="22"/>
        </w:rPr>
        <w:t xml:space="preserve">연구자가 기록을 단 한 번 저장하는 행위만으로 R&amp;D PM의 복수 도메인이 자동 갱신되는 시스템의 부재</w:t>
      </w:r>
    </w:p>
    <w:p>
      <w:pPr>
        <w:pStyle w:val="ListParagraph"/>
        <w:numPr>
          <w:ilvl w:val="0"/>
          <w:numId w:val="2"/>
        </w:numPr>
        <w:spacing w:after="60" w:before="60"/>
      </w:pPr>
      <w:r>
        <w:rPr>
          <w:rFonts w:ascii="맑은 고딕" w:cs="맑은 고딕" w:eastAsia="맑은 고딕" w:hAnsi="맑은 고딕"/>
          <w:sz w:val="22"/>
          <w:szCs w:val="22"/>
        </w:rPr>
        <w:t xml:space="preserve">단일 에이전트 오류가 전체에 전파되지 않도록 격리하면서 병렬 처리하는 강건한 오케스트레이터 구조의 부재</w:t>
      </w:r>
    </w:p>
    <w:p>
      <w:pPr>
        <w:pStyle w:val="ListParagraph"/>
        <w:numPr>
          <w:ilvl w:val="0"/>
          <w:numId w:val="2"/>
        </w:numPr>
        <w:spacing w:after="60" w:before="60"/>
      </w:pPr>
      <w:r>
        <w:rPr>
          <w:rFonts w:ascii="맑은 고딕" w:cs="맑은 고딕" w:eastAsia="맑은 고딕" w:hAnsi="맑은 고딕"/>
          <w:sz w:val="22"/>
          <w:szCs w:val="22"/>
        </w:rPr>
        <w:t xml:space="preserve">수치·사실 판단에서 AI 추론을 배제하여 할루시네이션을 방지하는 이중 처리 구조의 부재</w:t>
      </w:r>
    </w:p>
    <w:p>
      <w:pPr>
        <w:pStyle w:val="ListParagraph"/>
        <w:numPr>
          <w:ilvl w:val="0"/>
          <w:numId w:val="2"/>
        </w:numPr>
        <w:spacing w:after="60" w:before="60"/>
      </w:pPr>
      <w:r>
        <w:rPr>
          <w:rFonts w:ascii="맑은 고딕" w:cs="맑은 고딕" w:eastAsia="맑은 고딕" w:hAnsi="맑은 고딕"/>
          <w:sz w:val="22"/>
          <w:szCs w:val="22"/>
        </w:rPr>
        <w:t xml:space="preserve">연구 기록 데이터의 위변조 불가성을 보장하는 해시체인 무결성 구조의 부재</w:t>
      </w:r>
    </w:p>
    <w:p>
      <w:pPr>
        <w:pStyle w:val="ListParagraph"/>
        <w:numPr>
          <w:ilvl w:val="0"/>
          <w:numId w:val="2"/>
        </w:numPr>
        <w:spacing w:after="60" w:before="60"/>
      </w:pPr>
      <w:r>
        <w:rPr>
          <w:rFonts w:ascii="맑은 고딕" w:cs="맑은 고딕" w:eastAsia="맑은 고딕" w:hAnsi="맑은 고딕"/>
          <w:sz w:val="22"/>
          <w:szCs w:val="22"/>
        </w:rPr>
        <w:t xml:space="preserve">PM 시스템 내 통합된 인라인 IP 신호 자동 감지 구조의 부재</w:t>
      </w:r>
    </w:p>
    <w:p>
      <w:r>
        <w:br w:type="page"/>
      </w:r>
    </w:p>
    <w:p>
      <w:pPr>
        <w:pStyle w:val="Heading1"/>
        <w:pBdr>
          <w:bottom w:val="single" w:color="1F3864" w:sz="4" w:space="4"/>
        </w:pBdr>
        <w:spacing w:after="160" w:before="400"/>
      </w:pPr>
      <w:r>
        <w:rPr>
          <w:rFonts w:ascii="맑은 고딕" w:cs="맑은 고딕" w:eastAsia="맑은 고딕" w:hAnsi="맑은 고딕"/>
          <w:b/>
          <w:bCs/>
          <w:color w:val="1F3864"/>
          <w:sz w:val="28"/>
          <w:szCs w:val="28"/>
        </w:rPr>
        <w:t xml:space="preserve">3. 선행기술 문헌 조사</w:t>
      </w:r>
    </w:p>
    <w:p>
      <w:pPr>
        <w:spacing w:after="200" w:before="80"/>
      </w:pPr>
      <w:r>
        <w:rPr>
          <w:rFonts w:ascii="맑은 고딕" w:cs="맑은 고딕" w:eastAsia="맑은 고딕" w:hAnsi="맑은 고딕"/>
          <w:i/>
          <w:iCs/>
          <w:color w:val="888888"/>
          <w:sz w:val="20"/>
          <w:szCs w:val="20"/>
        </w:rPr>
        <w:t xml:space="preserve">※ 본 섹션은 Google Patents, arXiv, ACL Anthology, Wiley Online Library, Cambridge Core, PMI 등 공개 DB 기반 예비 조사 결과이다. 출원 전 KIPRIS, USPTO Patent Public Search, Espacenet 공식 조사가 수반되어야 한다.</w:t>
      </w:r>
    </w:p>
    <w:p>
      <w:pPr>
        <w:pStyle w:val="Heading2"/>
        <w:spacing w:after="120" w:before="280"/>
      </w:pPr>
      <w:r>
        <w:rPr>
          <w:rFonts w:ascii="맑은 고딕" w:cs="맑은 고딕" w:eastAsia="맑은 고딕" w:hAnsi="맑은 고딕"/>
          <w:b/>
          <w:bCs/>
          <w:color w:val="2E4057"/>
          <w:sz w:val="24"/>
          <w:szCs w:val="24"/>
        </w:rPr>
        <w:t xml:space="preserve">3.1 특허문헌 요약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3626"/>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맑은 고딕" w:cs="맑은 고딕" w:eastAsia="맑은 고딕" w:hAnsi="맑은 고딕"/>
                <w:b/>
                <w:bCs/>
                <w:color w:val="FFFFFF"/>
                <w:sz w:val="20"/>
                <w:szCs w:val="20"/>
              </w:rPr>
              <w:t xml:space="preserve">구분</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맑은 고딕" w:cs="맑은 고딕" w:eastAsia="맑은 고딕" w:hAnsi="맑은 고딕"/>
                <w:b/>
                <w:bCs/>
                <w:color w:val="FFFFFF"/>
                <w:sz w:val="20"/>
                <w:szCs w:val="20"/>
              </w:rPr>
              <w:t xml:space="preserve">문헌번호</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맑은 고딕" w:cs="맑은 고딕" w:eastAsia="맑은 고딕" w:hAnsi="맑은 고딕"/>
                <w:b/>
                <w:bCs/>
                <w:color w:val="FFFFFF"/>
                <w:sz w:val="20"/>
                <w:szCs w:val="20"/>
              </w:rPr>
              <w:t xml:space="preserve">발명명칭</w:t>
            </w:r>
          </w:p>
        </w:tc>
        <w:tc>
          <w:tcPr>
            <w:tcW w:type="dxa" w:w="3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맑은 고딕" w:cs="맑은 고딕" w:eastAsia="맑은 고딕" w:hAnsi="맑은 고딕"/>
                <w:b/>
                <w:bCs/>
                <w:color w:val="FFFFFF"/>
                <w:sz w:val="20"/>
                <w:szCs w:val="20"/>
              </w:rPr>
              <w:t xml:space="preserve">미개시 핵심 구성</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[P1]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WO2011076809A2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ELN 전자서명 시스템</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이벤트 트리거 → 에이전트 연쇄, AI 배제 구조</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[P2]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WO2021084510A1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AI 에이전트 실행 환경</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연구기록 트리거, R&amp;D 도메인, AI 배제·격리</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[P3]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US11348044B2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태스크 자동화 추천</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연구기록 트리거, 에이전트 격리, AI 배제</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[P4]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CN103136246A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WBS 플로우 기반 자동생성</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연구기록 이벤트, 에이전트 연동, AI 배제</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[P5]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US7483841B1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범용 PM 시스템</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AI 에이전트, R&amp;D 특화, AI 배제 구조</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[P6]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WO2025024326A2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GenAI 디지털 워크플로</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연구기록 트리거, R&amp;D 도메인, AI 배제</w:t>
            </w:r>
          </w:p>
        </w:tc>
      </w:tr>
    </w:tbl>
    <w:p>
      <w:pPr>
        <w:spacing w:after="60" w:before="0"/>
      </w:pPr>
      <w:r>
        <w:t xml:space="preserve"/>
      </w:r>
    </w:p>
    <w:p>
      <w:pPr>
        <w:pStyle w:val="Heading2"/>
        <w:spacing w:after="120" w:before="280"/>
      </w:pPr>
      <w:r>
        <w:rPr>
          <w:rFonts w:ascii="맑은 고딕" w:cs="맑은 고딕" w:eastAsia="맑은 고딕" w:hAnsi="맑은 고딕"/>
          <w:b/>
          <w:bCs/>
          <w:color w:val="2E4057"/>
          <w:sz w:val="24"/>
          <w:szCs w:val="24"/>
        </w:rPr>
        <w:t xml:space="preserve">3.2 특허문헌 상세</w:t>
      </w:r>
    </w:p>
    <w:p>
      <w:pPr>
        <w:pStyle w:val="Heading3"/>
        <w:spacing w:after="80" w:before="200"/>
      </w:pPr>
      <w:r>
        <w:rPr>
          <w:rFonts w:ascii="맑은 고딕" w:cs="맑은 고딕" w:eastAsia="맑은 고딕" w:hAnsi="맑은 고딕"/>
          <w:b/>
          <w:bCs/>
          <w:color w:val="333333"/>
          <w:sz w:val="22"/>
          <w:szCs w:val="22"/>
        </w:rPr>
        <w:t xml:space="preserve">[P1] WO2011076809A2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발명명칭</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Fully Electronic Notebook (ELN) System and Method</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출원·공개일</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2010.12.22 출원 / 2011.06.30 공개</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IPC</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G06Q 10/10, G06F 17/30</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출처</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Google Patents — patents.google.com/patent/WO2011076809A2</w:t>
            </w:r>
          </w:p>
        </w:tc>
      </w:tr>
    </w:tbl>
    <w:p>
      <w:pPr>
        <w:spacing w:after="80" w:before="80"/>
      </w:pPr>
      <w:r>
        <w:rPr>
          <w:rFonts w:ascii="맑은 고딕" w:cs="맑은 고딕" w:eastAsia="맑은 고딕" w:hAnsi="맑은 고딕"/>
          <w:sz w:val="22"/>
          <w:szCs w:val="22"/>
        </w:rPr>
        <w:t xml:space="preserve">전자연구노트에서 디지털 서명·타임스탬프를 통합하여 기록의 법적 무결성을 보장한다. 감사 추적, 증인 서명 워크플로 포함.</w:t>
      </w:r>
    </w:p>
    <w:p>
      <w:pPr>
        <w:spacing w:after="80" w:before="80"/>
      </w:pPr>
      <w:r>
        <w:rPr>
          <w:rFonts w:ascii="맑은 고딕" w:cs="맑은 고딕" w:eastAsia="맑은 고딕" w:hAnsi="맑은 고딕"/>
          <w:sz w:val="22"/>
          <w:szCs w:val="22"/>
        </w:rPr>
        <w:t xml:space="preserve">【차이점】 기록 저장 이벤트→PM 에이전트 연쇄 처리 트리거 미개시. 멀티에이전트 오케스트레이터, AI 배제 이중 처리 미개시. 신규성 저해 없음.</w:t>
      </w:r>
    </w:p>
    <w:p>
      <w:pPr>
        <w:spacing w:after="60" w:before="0"/>
      </w:pPr>
      <w:r>
        <w:t xml:space="preserve"/>
      </w:r>
    </w:p>
    <w:p>
      <w:pPr>
        <w:pStyle w:val="Heading3"/>
        <w:spacing w:after="80" w:before="200"/>
      </w:pPr>
      <w:r>
        <w:rPr>
          <w:rFonts w:ascii="맑은 고딕" w:cs="맑은 고딕" w:eastAsia="맑은 고딕" w:hAnsi="맑은 고딕"/>
          <w:b/>
          <w:bCs/>
          <w:color w:val="333333"/>
          <w:sz w:val="22"/>
          <w:szCs w:val="22"/>
        </w:rPr>
        <w:t xml:space="preserve">[P2] WO2021084510A1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발명명칭</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Executing Artificial Intelligence Agents in an Operating Environment</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출원·공개일</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2020.11.04 출원 / 2021.05.06 공개</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IPC</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G06F 9/48, G06N 20/00</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출처</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Google Patents — patents.google.com/patent/WO2021084510A1/en</w:t>
            </w:r>
          </w:p>
        </w:tc>
      </w:tr>
    </w:tbl>
    <w:p>
      <w:pPr>
        <w:spacing w:after="80" w:before="80"/>
      </w:pPr>
      <w:r>
        <w:rPr>
          <w:rFonts w:ascii="맑은 고딕" w:cs="맑은 고딕" w:eastAsia="맑은 고딕" w:hAnsi="맑은 고딕"/>
          <w:sz w:val="22"/>
          <w:szCs w:val="22"/>
        </w:rPr>
        <w:t xml:space="preserve">프로세스 오케스트레이터 엔진(POE)을 이용한 AI 에이전트 실행 환경. 이벤트 토픽 구독자, 워크로드 최적화, 명령 오케스트레이터 포함. 에이전트 간 직접 통신 차단 구조 및 부분 장애 허용 구조 미개시.</w:t>
      </w:r>
    </w:p>
    <w:p>
      <w:pPr>
        <w:spacing w:after="80" w:before="80"/>
      </w:pPr>
      <w:r>
        <w:rPr>
          <w:rFonts w:ascii="맑은 고딕" w:cs="맑은 고딕" w:eastAsia="맑은 고딕" w:hAnsi="맑은 고딕"/>
          <w:sz w:val="22"/>
          <w:szCs w:val="22"/>
        </w:rPr>
        <w:t xml:space="preserve">【차이점】 범용 에이전트 실행 환경으로, 연구 기록 저장이라는 특정 이벤트 소스 기반 트리거, R&amp;D 특화 도메인, AI 배제 이중 처리 미개시. 신규성 저해 없음.</w:t>
      </w:r>
    </w:p>
    <w:p>
      <w:pPr>
        <w:spacing w:after="60" w:before="0"/>
      </w:pPr>
      <w:r>
        <w:t xml:space="preserve"/>
      </w:r>
    </w:p>
    <w:p>
      <w:pPr>
        <w:pStyle w:val="Heading3"/>
        <w:spacing w:after="80" w:before="200"/>
      </w:pPr>
      <w:r>
        <w:rPr>
          <w:rFonts w:ascii="맑은 고딕" w:cs="맑은 고딕" w:eastAsia="맑은 고딕" w:hAnsi="맑은 고딕"/>
          <w:b/>
          <w:bCs/>
          <w:color w:val="333333"/>
          <w:sz w:val="22"/>
          <w:szCs w:val="22"/>
        </w:rPr>
        <w:t xml:space="preserve">[P3] US11348044B2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발명명칭</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Automated Recommendations for Task Automation</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출원인</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WorkFusion, Inc.</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등록일</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2022.05.31</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IPC</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G06Q 10/06, G06F 40/30</w:t>
            </w:r>
          </w:p>
        </w:tc>
      </w:tr>
    </w:tbl>
    <w:p>
      <w:pPr>
        <w:spacing w:after="80" w:before="80"/>
      </w:pPr>
      <w:r>
        <w:rPr>
          <w:rFonts w:ascii="맑은 고딕" w:cs="맑은 고딕" w:eastAsia="맑은 고딕" w:hAnsi="맑은 고딕"/>
          <w:sz w:val="22"/>
          <w:szCs w:val="22"/>
        </w:rPr>
        <w:t xml:space="preserve">RPA 기반 태스크 자동화 추천 시스템. 사용자 행동 패턴 분석으로 자동화 가능 태스크 식별·추천.</w:t>
      </w:r>
    </w:p>
    <w:p>
      <w:pPr>
        <w:spacing w:after="80" w:before="80"/>
      </w:pPr>
      <w:r>
        <w:rPr>
          <w:rFonts w:ascii="맑은 고딕" w:cs="맑은 고딕" w:eastAsia="맑은 고딕" w:hAnsi="맑은 고딕"/>
          <w:sz w:val="22"/>
          <w:szCs w:val="22"/>
        </w:rPr>
        <w:t xml:space="preserve">【차이점】 연구기록 이벤트 트리거, R&amp;D 특화, AI 배제 이중 처리, 에이전트 격리 미개시. 신규성 저해 없음.</w:t>
      </w:r>
    </w:p>
    <w:p>
      <w:pPr>
        <w:spacing w:after="60" w:before="0"/>
      </w:pPr>
      <w:r>
        <w:t xml:space="preserve"/>
      </w:r>
    </w:p>
    <w:p>
      <w:pPr>
        <w:pStyle w:val="Heading3"/>
        <w:spacing w:after="80" w:before="200"/>
      </w:pPr>
      <w:r>
        <w:rPr>
          <w:rFonts w:ascii="맑은 고딕" w:cs="맑은 고딕" w:eastAsia="맑은 고딕" w:hAnsi="맑은 고딕"/>
          <w:b/>
          <w:bCs/>
          <w:color w:val="333333"/>
          <w:sz w:val="22"/>
          <w:szCs w:val="22"/>
        </w:rPr>
        <w:t xml:space="preserve">[P4] CN103136246A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발명명칭</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WBS Automatic Generation Method Based on Flow Diagram</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공개일</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2013.06.05</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IPC</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G06Q 10/06</w:t>
            </w:r>
          </w:p>
        </w:tc>
      </w:tr>
    </w:tbl>
    <w:p>
      <w:pPr>
        <w:spacing w:after="80" w:before="80"/>
      </w:pPr>
      <w:r>
        <w:rPr>
          <w:rFonts w:ascii="맑은 고딕" w:cs="맑은 고딕" w:eastAsia="맑은 고딕" w:hAnsi="맑은 고딕"/>
          <w:sz w:val="22"/>
          <w:szCs w:val="22"/>
        </w:rPr>
        <w:t xml:space="preserve">플로우 다이어그램 입력 기반 WBS 자동생성(20인·일→4인·일 효율 개선). 정적 생성으로 에이전트 연동 없음.</w:t>
      </w:r>
    </w:p>
    <w:p>
      <w:pPr>
        <w:spacing w:after="80" w:before="80"/>
      </w:pPr>
      <w:r>
        <w:rPr>
          <w:rFonts w:ascii="맑은 고딕" w:cs="맑은 고딕" w:eastAsia="맑은 고딕" w:hAnsi="맑은 고딕"/>
          <w:sz w:val="22"/>
          <w:szCs w:val="22"/>
        </w:rPr>
        <w:t xml:space="preserve">【차이점】 연구계획서 NLP 파싱 기반이 아님. 에이전트 연동, AI 배제 구조, 동적 변경 루프 미개시. 신규성 저해 없음.</w:t>
      </w:r>
    </w:p>
    <w:p>
      <w:pPr>
        <w:spacing w:after="60" w:before="0"/>
      </w:pPr>
      <w:r>
        <w:t xml:space="preserve"/>
      </w:r>
    </w:p>
    <w:p>
      <w:pPr>
        <w:pStyle w:val="Heading3"/>
        <w:spacing w:after="80" w:before="200"/>
      </w:pPr>
      <w:r>
        <w:rPr>
          <w:rFonts w:ascii="맑은 고딕" w:cs="맑은 고딕" w:eastAsia="맑은 고딕" w:hAnsi="맑은 고딕"/>
          <w:b/>
          <w:bCs/>
          <w:color w:val="333333"/>
          <w:sz w:val="22"/>
          <w:szCs w:val="22"/>
        </w:rPr>
        <w:t xml:space="preserve">[P5] US7483841B1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발명명칭</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Project Management System</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등록일</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2009.01.27</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IPC</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G06Q 10/00</w:t>
            </w:r>
          </w:p>
        </w:tc>
      </w:tr>
    </w:tbl>
    <w:p>
      <w:pPr>
        <w:spacing w:after="80" w:before="80"/>
      </w:pPr>
      <w:r>
        <w:rPr>
          <w:rFonts w:ascii="맑은 고딕" w:cs="맑은 고딕" w:eastAsia="맑은 고딕" w:hAnsi="맑은 고딕"/>
          <w:sz w:val="22"/>
          <w:szCs w:val="22"/>
        </w:rPr>
        <w:t xml:space="preserve">범용 PM 시스템. 일정·자원·예산 통합 관리. AI 에이전트 기반 자동화, R&amp;D 특화 구조 미개시. 신규성 저해 없음.</w:t>
      </w:r>
    </w:p>
    <w:p>
      <w:pPr>
        <w:spacing w:after="60" w:before="0"/>
      </w:pPr>
      <w:r>
        <w:t xml:space="preserve"/>
      </w:r>
    </w:p>
    <w:p>
      <w:pPr>
        <w:pStyle w:val="Heading3"/>
        <w:spacing w:after="80" w:before="200"/>
      </w:pPr>
      <w:r>
        <w:rPr>
          <w:rFonts w:ascii="맑은 고딕" w:cs="맑은 고딕" w:eastAsia="맑은 고딕" w:hAnsi="맑은 고딕"/>
          <w:b/>
          <w:bCs/>
          <w:color w:val="333333"/>
          <w:sz w:val="22"/>
          <w:szCs w:val="22"/>
        </w:rPr>
        <w:t xml:space="preserve">[P6] WO2025024326A2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발명명칭</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Generative Artificial Intelligence (AI) for Digital Workflows</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출원인</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ISTARI DIGITAL (미국)</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국제출원일</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2024.07.23 / 공개 2025.01.30</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IPC</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G06F 9/44, G06N 20/00</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출처</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Google Patents — patents.google.com/patent/WO2025024326A2/en</w:t>
            </w:r>
          </w:p>
        </w:tc>
      </w:tr>
    </w:tbl>
    <w:p>
      <w:pPr>
        <w:spacing w:after="80" w:before="80"/>
      </w:pPr>
      <w:r>
        <w:rPr>
          <w:rFonts w:ascii="맑은 고딕" w:cs="맑은 고딕" w:eastAsia="맑은 고딕" w:hAnsi="맑은 고딕"/>
          <w:sz w:val="22"/>
          <w:szCs w:val="22"/>
        </w:rPr>
        <w:t xml:space="preserve">디지털 모델 플랫폼 내 GenAI 보조 디지털 태스크 수행 프로세스. 컨텍스트 AI 모델과 신택스 AI 모델을 결합하여 복잡 시스템의 설계·검증·운영 관련 오케스트레이션 스크립트를 자동 생성한다.</w:t>
      </w:r>
    </w:p>
    <w:p>
      <w:pPr>
        <w:spacing w:after="80" w:before="80"/>
      </w:pPr>
      <w:r>
        <w:rPr>
          <w:rFonts w:ascii="맑은 고딕" w:cs="맑은 고딕" w:eastAsia="맑은 고딕" w:hAnsi="맑은 고딕"/>
          <w:sz w:val="22"/>
          <w:szCs w:val="22"/>
        </w:rPr>
        <w:t xml:space="preserve">【차이점】 일반 디지털 워크플로 자동화 대상. 연구 기록 저장 이벤트 트리거, R&amp;D 관리 특화 도메인, AI 배제 이중 처리 구조 미개시. 신규성 저해 없음.</w:t>
      </w:r>
    </w:p>
    <w:p>
      <w:pPr>
        <w:pStyle w:val="Heading2"/>
        <w:spacing w:after="120" w:before="280"/>
      </w:pPr>
      <w:r>
        <w:rPr>
          <w:rFonts w:ascii="맑은 고딕" w:cs="맑은 고딕" w:eastAsia="맑은 고딕" w:hAnsi="맑은 고딕"/>
          <w:b/>
          <w:bCs/>
          <w:color w:val="2E4057"/>
          <w:sz w:val="24"/>
          <w:szCs w:val="24"/>
        </w:rPr>
        <w:t xml:space="preserve">3.3 비특허문헌 (Non-Patent Literature)</w:t>
      </w:r>
    </w:p>
    <w:p>
      <w:pPr>
        <w:spacing w:after="200" w:before="80"/>
      </w:pPr>
      <w:r>
        <w:rPr>
          <w:rFonts w:ascii="맑은 고딕" w:cs="맑은 고딕" w:eastAsia="맑은 고딕" w:hAnsi="맑은 고딕"/>
          <w:i/>
          <w:iCs/>
          <w:color w:val="888888"/>
          <w:sz w:val="20"/>
          <w:szCs w:val="20"/>
        </w:rPr>
        <w:t xml:space="preserve">핵심 비특허문헌만 발췌 기재; 전체 서지 정보는 부록 A 참조.</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400"/>
        <w:gridCol w:w="3726"/>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맑은 고딕" w:cs="맑은 고딕" w:eastAsia="맑은 고딕" w:hAnsi="맑은 고딕"/>
                <w:b/>
                <w:bCs/>
                <w:color w:val="FFFFFF"/>
                <w:sz w:val="20"/>
                <w:szCs w:val="20"/>
              </w:rPr>
              <w:t xml:space="preserve">코드</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맑은 고딕" w:cs="맑은 고딕" w:eastAsia="맑은 고딕" w:hAnsi="맑은 고딕"/>
                <w:b/>
                <w:bCs/>
                <w:color w:val="FFFFFF"/>
                <w:sz w:val="20"/>
                <w:szCs w:val="20"/>
              </w:rPr>
              <w:t xml:space="preserve">저자·연도</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맑은 고딕" w:cs="맑은 고딕" w:eastAsia="맑은 고딕" w:hAnsi="맑은 고딕"/>
                <w:b/>
                <w:bCs/>
                <w:color w:val="FFFFFF"/>
                <w:sz w:val="20"/>
                <w:szCs w:val="20"/>
              </w:rPr>
              <w:t xml:space="preserve">출처</w:t>
            </w:r>
          </w:p>
        </w:tc>
        <w:tc>
          <w:tcPr>
            <w:tcW w:type="dxa" w:w="37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맑은 고딕" w:cs="맑은 고딕" w:eastAsia="맑은 고딕" w:hAnsi="맑은 고딕"/>
                <w:b/>
                <w:bCs/>
                <w:color w:val="FFFFFF"/>
                <w:sz w:val="20"/>
                <w:szCs w:val="20"/>
              </w:rPr>
              <w:t xml:space="preserve">미개시 핵심 구성</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[NPL1]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Cooper (1990)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Business Horizons</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AI 에이전트 자동화·AI 배제 구조 전무</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[NPL3]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Wang et al. (2023)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arXiv:2308.11432</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LLM 에이전트 서베이. R&amp;D PM 특화·AI 배제 미개시</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[NPL4]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Wu et al. (2023)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AutoGen (arXiv:2308.08155)</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멀티에이전트 협력. 연구기록 트리거·AI 배제 미개시</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[NPL5]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Hong et al. (2023)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MetaGPT (arXiv:2308.00352)</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SW개발 MAS. R&amp;D PM 도메인·AI 배제 미개시</w:t>
            </w:r>
          </w:p>
        </w:tc>
      </w:tr>
      <w:tr>
        <w:tc>
          <w:tcPr>
            <w:tcW w:type="dxa" w:w="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[NPL10]★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Magesh et al. (2025)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J. Empir. Legal Stud. (DOI:10.1111/jels.12413)</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RAG AI 17~33% 할루시네이션 실증 ← AI 배제 설계 진보성 근거</w:t>
            </w:r>
          </w:p>
        </w:tc>
      </w:tr>
    </w:tbl>
    <w:p>
      <w:r>
        <w:br w:type="page"/>
      </w:r>
    </w:p>
    <w:p>
      <w:pPr>
        <w:pStyle w:val="Heading1"/>
        <w:pBdr>
          <w:bottom w:val="single" w:color="1F3864" w:sz="4" w:space="4"/>
        </w:pBdr>
        <w:spacing w:after="160" w:before="400"/>
      </w:pPr>
      <w:r>
        <w:rPr>
          <w:rFonts w:ascii="맑은 고딕" w:cs="맑은 고딕" w:eastAsia="맑은 고딕" w:hAnsi="맑은 고딕"/>
          <w:b/>
          <w:bCs/>
          <w:color w:val="1F3864"/>
          <w:sz w:val="28"/>
          <w:szCs w:val="28"/>
        </w:rPr>
        <w:t xml:space="preserve">4. 선행기술 대비 특허성 분석</w:t>
      </w:r>
    </w:p>
    <w:p>
      <w:pPr>
        <w:pStyle w:val="Heading2"/>
        <w:spacing w:after="120" w:before="280"/>
      </w:pPr>
      <w:r>
        <w:rPr>
          <w:rFonts w:ascii="맑은 고딕" w:cs="맑은 고딕" w:eastAsia="맑은 고딕" w:hAnsi="맑은 고딕"/>
          <w:b/>
          <w:bCs/>
          <w:color w:val="2E4057"/>
          <w:sz w:val="24"/>
          <w:szCs w:val="24"/>
        </w:rPr>
        <w:t xml:space="preserve">4.1 신규성 분석 — 특허법 제29조 제1항</w:t>
      </w:r>
    </w:p>
    <w:p>
      <w:pPr>
        <w:spacing w:after="60" w:before="120"/>
      </w:pPr>
      <w:r>
        <w:rPr>
          <w:rFonts w:ascii="맑은 고딕" w:cs="맑은 고딕" w:eastAsia="맑은 고딕" w:hAnsi="맑은 고딕"/>
          <w:b/>
          <w:bCs/>
          <w:sz w:val="22"/>
          <w:szCs w:val="22"/>
        </w:rPr>
        <w:t xml:space="preserve">▣ 본 발명 핵심 청구 대상 (구성 A)</w:t>
      </w:r>
    </w:p>
    <w:p>
      <w:pPr>
        <w:spacing w:after="60" w:before="60"/>
        <w:ind w:left="360"/>
      </w:pPr>
      <w:r>
        <w:rPr>
          <w:rFonts w:ascii="맑은 고딕" w:cs="맑은 고딕" w:eastAsia="맑은 고딕" w:hAnsi="맑은 고딕"/>
          <w:sz w:val="22"/>
          <w:szCs w:val="22"/>
        </w:rPr>
        <w:t xml:space="preserve">「연구 기록 저장 완료 또는 이와 동등한 기록 확정 이벤트 → 단일 이벤트 객체 생성 → 복수의 R&amp;D 관리 도메인 전문 에이전트 병렬 호출(에이전트 간 통신 차단·부분 장애 허용) → 수치 판단 AI 배제 규칙 엔진 사용 → 도메인별 변화 내역 즉시 피드백」</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000"/>
        <w:gridCol w:w="31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맑은 고딕" w:cs="맑은 고딕" w:eastAsia="맑은 고딕" w:hAnsi="맑은 고딕"/>
                <w:b/>
                <w:bCs/>
                <w:color w:val="FFFFFF"/>
                <w:sz w:val="20"/>
                <w:szCs w:val="20"/>
              </w:rPr>
              <w:t xml:space="preserve">선행기술</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맑은 고딕" w:cs="맑은 고딕" w:eastAsia="맑은 고딕" w:hAnsi="맑은 고딕"/>
                <w:b/>
                <w:bCs/>
                <w:color w:val="FFFFFF"/>
                <w:sz w:val="20"/>
                <w:szCs w:val="20"/>
              </w:rPr>
              <w:t xml:space="preserve">공통 요소</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맑은 고딕" w:cs="맑은 고딕" w:eastAsia="맑은 고딕" w:hAnsi="맑은 고딕"/>
                <w:b/>
                <w:bCs/>
                <w:color w:val="FFFFFF"/>
                <w:sz w:val="20"/>
                <w:szCs w:val="20"/>
              </w:rPr>
              <w:t xml:space="preserve">미개시 핵심</w:t>
            </w:r>
          </w:p>
        </w:tc>
        <w:tc>
          <w:tcPr>
            <w:tcW w:type="dxa" w:w="31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맑은 고딕" w:cs="맑은 고딕" w:eastAsia="맑은 고딕" w:hAnsi="맑은 고딕"/>
                <w:b/>
                <w:bCs/>
                <w:color w:val="FFFFFF"/>
                <w:sz w:val="20"/>
                <w:szCs w:val="20"/>
              </w:rPr>
              <w:t xml:space="preserve">신규성 저해</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P1 WO2011076809A2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연구 기록 관리</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에이전트 연쇄·AI 배제</w:t>
            </w:r>
          </w:p>
        </w:tc>
        <w:tc>
          <w:tcPr>
            <w:tcW w:type="dxa" w:w="31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없음</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P2 WO2021084510A1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이벤트 오케스트레이션</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연구기록 트리거·AI 배제</w:t>
            </w:r>
          </w:p>
        </w:tc>
        <w:tc>
          <w:tcPr>
            <w:tcW w:type="dxa" w:w="31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없음</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P3 US11348044B2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태스크 자동화</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연구기록 트리거·에이전트 격리</w:t>
            </w:r>
          </w:p>
        </w:tc>
        <w:tc>
          <w:tcPr>
            <w:tcW w:type="dxa" w:w="31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없음</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P4 CN103136246A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WBS 자동 생성</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에이전트 연동·AI 배제</w:t>
            </w:r>
          </w:p>
        </w:tc>
        <w:tc>
          <w:tcPr>
            <w:tcW w:type="dxa" w:w="31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없음</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P6 WO2025024326A2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GenAI 워크플로</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연구기록 트리거·AI 배제</w:t>
            </w:r>
          </w:p>
        </w:tc>
        <w:tc>
          <w:tcPr>
            <w:tcW w:type="dxa" w:w="31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없음</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AutoGen/MetaGPT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멀티에이전트 협력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연구기록 트리거·AI 배제</w:t>
            </w:r>
          </w:p>
        </w:tc>
        <w:tc>
          <w:tcPr>
            <w:tcW w:type="dxa" w:w="31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없음</w:t>
            </w:r>
          </w:p>
        </w:tc>
      </w:tr>
    </w:tbl>
    <w:p>
      <w:pPr>
        <w:spacing w:after="60" w:before="0"/>
      </w:pPr>
      <w:r>
        <w:t xml:space="preserve"/>
      </w:r>
    </w:p>
    <w:p>
      <w:pPr>
        <w:spacing w:after="80" w:before="80"/>
      </w:pPr>
      <w:r>
        <w:rPr>
          <w:rFonts w:ascii="맑은 고딕" w:cs="맑은 고딕" w:eastAsia="맑은 고딕" w:hAnsi="맑은 고딕"/>
          <w:sz w:val="22"/>
          <w:szCs w:val="22"/>
        </w:rPr>
        <w:t xml:space="preserve">【신규성 결론】 구성 A — 특히 (i) 기록 확정 이벤트라는 특정 이벤트 소스, (ii) 에이전트 간 직접 통신 차단 격리, (iii) AI 배제 이중 처리 구조 — 을 개시하거나 시사하는 선행기술이 발견되지 않는다. 신규성 충족.</w:t>
      </w:r>
    </w:p>
    <w:p>
      <w:pPr>
        <w:pStyle w:val="Heading2"/>
        <w:spacing w:after="120" w:before="280"/>
      </w:pPr>
      <w:r>
        <w:rPr>
          <w:rFonts w:ascii="맑은 고딕" w:cs="맑은 고딕" w:eastAsia="맑은 고딕" w:hAnsi="맑은 고딕"/>
          <w:b/>
          <w:bCs/>
          <w:color w:val="2E4057"/>
          <w:sz w:val="24"/>
          <w:szCs w:val="24"/>
        </w:rPr>
        <w:t xml:space="preserve">4.2 진보성 분석 — 특허법 제29조 제2항</w:t>
      </w:r>
    </w:p>
    <w:p>
      <w:pPr>
        <w:pStyle w:val="Heading3"/>
        <w:spacing w:after="80" w:before="200"/>
      </w:pPr>
      <w:r>
        <w:rPr>
          <w:rFonts w:ascii="맑은 고딕" w:cs="맑은 고딕" w:eastAsia="맑은 고딕" w:hAnsi="맑은 고딕"/>
          <w:b/>
          <w:bCs/>
          <w:color w:val="333333"/>
          <w:sz w:val="22"/>
          <w:szCs w:val="22"/>
        </w:rPr>
        <w:t xml:space="preserve">가장 근접한 선행기술 조합 시도</w:t>
      </w:r>
    </w:p>
    <w:p>
      <w:pPr>
        <w:spacing w:after="80" w:before="80"/>
      </w:pPr>
      <w:r>
        <w:rPr>
          <w:rFonts w:ascii="맑은 고딕" w:cs="맑은 고딕" w:eastAsia="맑은 고딕" w:hAnsi="맑은 고딕"/>
          <w:sz w:val="22"/>
          <w:szCs w:val="22"/>
        </w:rPr>
        <w:t xml:space="preserve">【조합 시도 A】 P2(WO2021084510A1) + NPL4(AutoGen) + NPL1(Stage-Gate)</w:t>
      </w:r>
    </w:p>
    <w:p>
      <w:pPr>
        <w:spacing w:after="80" w:before="80"/>
      </w:pPr>
      <w:r>
        <w:rPr>
          <w:rFonts w:ascii="맑은 고딕" w:cs="맑은 고딕" w:eastAsia="맑은 고딕" w:hAnsi="맑은 고딕"/>
          <w:sz w:val="22"/>
          <w:szCs w:val="22"/>
        </w:rPr>
        <w:t xml:space="preserve">이벤트 기반 오케스트레이터 + LLM 멀티에이전트 협력 + Stage-Gate 방법론을 결합하더라도 다음 4가지 구성을 자명하게 도출할 수 없다.</w:t>
      </w:r>
    </w:p>
    <w:p>
      <w:pPr>
        <w:spacing w:after="60" w:before="0"/>
      </w:pPr>
      <w:r>
        <w:t xml:space="preserve"/>
      </w:r>
    </w:p>
    <w:p>
      <w:pPr>
        <w:spacing w:after="60" w:before="120"/>
      </w:pPr>
      <w:r>
        <w:rPr>
          <w:rFonts w:ascii="맑은 고딕" w:cs="맑은 고딕" w:eastAsia="맑은 고딕" w:hAnsi="맑은 고딕"/>
          <w:b/>
          <w:bCs/>
          <w:sz w:val="22"/>
          <w:szCs w:val="22"/>
        </w:rPr>
        <w:t xml:space="preserve">비자명성 요소 ①: 기록 확정 이벤트라는 특정 이벤트 소스 선택</w:t>
      </w:r>
    </w:p>
    <w:p>
      <w:pPr>
        <w:spacing w:after="80" w:before="80"/>
      </w:pPr>
      <w:r>
        <w:rPr>
          <w:rFonts w:ascii="맑은 고딕" w:cs="맑은 고딕" w:eastAsia="맑은 고딕" w:hAnsi="맑은 고딕"/>
          <w:sz w:val="22"/>
          <w:szCs w:val="22"/>
        </w:rPr>
        <w:t xml:space="preserve">수많은 가능한 이벤트 중 연구 기록 저장을 R&amp;D 관리 전 도메인의 공통 트리거로 선택하는 것은 R&amp;D 연구 현장에 대한 심층적 이해 없이는 자명하지 않다. 나아가 「저장 완료 또는 이와 동등한 기록 확정 이벤트」라는 포괄적 이벤트 소스 설계 — 정기 자동 동기화, 외부 ELN 웹훅, API 호출 등을 단일 아키텍처로 수용 — 는 통상의 기술자에게 자명하지 않다.</w:t>
      </w:r>
    </w:p>
    <w:p>
      <w:pPr>
        <w:spacing w:after="60" w:before="120"/>
      </w:pPr>
      <w:r>
        <w:rPr>
          <w:rFonts w:ascii="맑은 고딕" w:cs="맑은 고딕" w:eastAsia="맑은 고딕" w:hAnsi="맑은 고딕"/>
          <w:b/>
          <w:bCs/>
          <w:sz w:val="22"/>
          <w:szCs w:val="22"/>
        </w:rPr>
        <w:t xml:space="preserve">비자명성 요소 ②: 에이전트 간 직접 통신 차단과 부분 장애 허용의 결합</w:t>
      </w:r>
    </w:p>
    <w:p>
      <w:pPr>
        <w:spacing w:after="80" w:before="80"/>
      </w:pPr>
      <w:r>
        <w:rPr>
          <w:rFonts w:ascii="맑은 고딕" w:cs="맑은 고딕" w:eastAsia="맑은 고딕" w:hAnsi="맑은 고딕"/>
          <w:sz w:val="22"/>
          <w:szCs w:val="22"/>
        </w:rPr>
        <w:t xml:space="preserve">AutoGen·MetaGPT 등은 에이전트 간 직접 대화를 핵심으로 한다. 이와 반대로 에이전트 간 통신을 완전 차단하여 장애를 격리하고 특정 에이전트 실패 시 해당 에이전트만 재시도하는 설계는, R&amp;D PM의 고가용성 요건을 인식하지 않는 통상의 기술자에게 자명하지 않다. 이 구조는 컴퓨터 시스템 자체의 기술적 개선(가용성·강건성 향상)을 구성한다 (도 3 참조).</w:t>
      </w:r>
    </w:p>
    <w:p>
      <w:pPr>
        <w:spacing w:after="60" w:before="120"/>
      </w:pPr>
      <w:r>
        <w:rPr>
          <w:rFonts w:ascii="맑은 고딕" w:cs="맑은 고딕" w:eastAsia="맑은 고딕" w:hAnsi="맑은 고딕"/>
          <w:b/>
          <w:bCs/>
          <w:sz w:val="22"/>
          <w:szCs w:val="22"/>
        </w:rPr>
        <w:t xml:space="preserve">비자명성 요소 ③: AI 추론 배제 이중 처리 구조</w:t>
      </w:r>
    </w:p>
    <w:p>
      <w:pPr>
        <w:spacing w:after="80" w:before="80"/>
      </w:pPr>
      <w:r>
        <w:rPr>
          <w:rFonts w:ascii="맑은 고딕" w:cs="맑은 고딕" w:eastAsia="맑은 고딕" w:hAnsi="맑은 고딕"/>
          <w:sz w:val="22"/>
          <w:szCs w:val="22"/>
        </w:rPr>
        <w:t xml:space="preserve">Magesh et al.(2025)[NPL10]의 peer-reviewed 실증 연구에 따르면, RAG 기반 AI도 17~33%의 할루시네이션을 발생시킨다. R&amp;D PM에서 AI가 수치를 추론으로 계산하면 잘못된 Gate 결정으로 수억 원의 예산이 잘못 집행될 수 있다. 수치·사실 판단에서만 AI를 배제하고 규칙 엔진을 강제하는 이중 구조는 이 실증 연구를 인식하지 않는 통상의 기술자에게 자명하지 않다 (도 4 참조).</w:t>
      </w:r>
    </w:p>
    <w:p>
      <w:pPr>
        <w:spacing w:after="60" w:before="120"/>
      </w:pPr>
      <w:r>
        <w:rPr>
          <w:rFonts w:ascii="맑은 고딕" w:cs="맑은 고딕" w:eastAsia="맑은 고딕" w:hAnsi="맑은 고딕"/>
          <w:b/>
          <w:bCs/>
          <w:sz w:val="22"/>
          <w:szCs w:val="22"/>
        </w:rPr>
        <w:t xml:space="preserve">비자명성 요소 ④: PM 내장형 인라인 IP 신호 감지</w:t>
      </w:r>
    </w:p>
    <w:p>
      <w:pPr>
        <w:spacing w:after="80" w:before="80"/>
      </w:pPr>
      <w:r>
        <w:rPr>
          <w:rFonts w:ascii="맑은 고딕" w:cs="맑은 고딕" w:eastAsia="맑은 고딕" w:hAnsi="맑은 고딕"/>
          <w:sz w:val="22"/>
          <w:szCs w:val="22"/>
        </w:rPr>
        <w:t xml:space="preserve">기존 IP 분석 플랫폼(PatExpert[NPL7])은 독립 운영된다. 연구 기록 이벤트와 연동하여 PM 에이전트 흐름 내에서 실시간으로 IP 신호를 감지하는 인라인 통합 구조는 선행기술의 단순 결합으로 도달할 수 없는 질적 차이다 (도 8 참조).</w:t>
      </w:r>
    </w:p>
    <w:p>
      <w:pPr>
        <w:pStyle w:val="Heading3"/>
        <w:spacing w:after="80" w:before="200"/>
      </w:pPr>
      <w:r>
        <w:rPr>
          <w:rFonts w:ascii="맑은 고딕" w:cs="맑은 고딕" w:eastAsia="맑은 고딕" w:hAnsi="맑은 고딕"/>
          <w:b/>
          <w:bCs/>
          <w:color w:val="333333"/>
          <w:sz w:val="22"/>
          <w:szCs w:val="22"/>
        </w:rPr>
        <w:t xml:space="preserve">예상치 못한 효과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맑은 고딕" w:cs="맑은 고딕" w:eastAsia="맑은 고딕" w:hAnsi="맑은 고딕"/>
                <w:b/>
                <w:bCs/>
                <w:color w:val="FFFFFF"/>
                <w:sz w:val="20"/>
                <w:szCs w:val="20"/>
              </w:rPr>
              <w:t xml:space="preserve">효과</w:t>
            </w:r>
          </w:p>
        </w:tc>
        <w:tc>
          <w:tcPr>
            <w:tcW w:type="dxa" w:w="6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맑은 고딕" w:cs="맑은 고딕" w:eastAsia="맑은 고딕" w:hAnsi="맑은 고딕"/>
                <w:b/>
                <w:bCs/>
                <w:color w:val="FFFFFF"/>
                <w:sz w:val="20"/>
                <w:szCs w:val="20"/>
              </w:rPr>
              <w:t xml:space="preserve">내용</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행정 업무 부담 구조적 절감</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단일 이벤트로 복수 PM 도메인 동시 갱신 → 중복 입력 구조적 제거 (기록 1회, 6개 도메인 자동화)</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병렬 처리 실시간성</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순차 처리 대비 질적으로 다른 처리 속도 — 에이전트 수 증가에도 지연 선형 증가 없음</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법적 의사결정 신뢰성</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수치 판정 규칙 엔진화 → AI 할루시네이션 방지 → Go/Kill 결정의 법적 신뢰성 확보</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IP 기회 누락 방지</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PM 흐름 내 인라인 IP 신호 자동 감지 → 연구자 별도 검토 없이 특허 기회 포착</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시스템 가용성 향상</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에이전트 간 통신 차단 + 부분 장애 허용 → SPOF 제거 → 분산 시스템 강건성 확보</w:t>
            </w:r>
          </w:p>
        </w:tc>
      </w:tr>
    </w:tbl>
    <w:p>
      <w:pPr>
        <w:spacing w:after="60" w:before="0"/>
      </w:pPr>
      <w:r>
        <w:t xml:space="preserve"/>
      </w:r>
    </w:p>
    <w:p>
      <w:pPr>
        <w:spacing w:after="80" w:before="80"/>
      </w:pPr>
      <w:r>
        <w:rPr>
          <w:rFonts w:ascii="맑은 고딕" w:cs="맑은 고딕" w:eastAsia="맑은 고딕" w:hAnsi="맑은 고딕"/>
          <w:sz w:val="22"/>
          <w:szCs w:val="22"/>
        </w:rPr>
        <w:t xml:space="preserve">【진보성 결론】 4가지 비자명성 요소 및 예상치 못한 효과 확인. 진보성 충족.</w:t>
      </w:r>
    </w:p>
    <w:p>
      <w:pPr>
        <w:pStyle w:val="Heading2"/>
        <w:spacing w:after="120" w:before="280"/>
      </w:pPr>
      <w:r>
        <w:rPr>
          <w:rFonts w:ascii="맑은 고딕" w:cs="맑은 고딕" w:eastAsia="맑은 고딕" w:hAnsi="맑은 고딕"/>
          <w:b/>
          <w:bCs/>
          <w:color w:val="2E4057"/>
          <w:sz w:val="24"/>
          <w:szCs w:val="24"/>
        </w:rPr>
        <w:t xml:space="preserve">4.3 산업상 이용가능성</w:t>
      </w:r>
    </w:p>
    <w:p>
      <w:pPr>
        <w:spacing w:after="80" w:before="80"/>
      </w:pPr>
      <w:r>
        <w:rPr>
          <w:rFonts w:ascii="맑은 고딕" w:cs="맑은 고딕" w:eastAsia="맑은 고딕" w:hAnsi="맑은 고딕"/>
          <w:sz w:val="22"/>
          <w:szCs w:val="22"/>
        </w:rPr>
        <w:t xml:space="preserve">국가R&amp;D 과제 수행 기관(2024년 기준 약 11,000여 개), 기업 R&amp;D 센터, 대학·공공연구기관 등에 소프트웨어 시스템으로 직접 구현·적용 가능. 산업상 이용가능성 충족.</w:t>
      </w:r>
    </w:p>
    <w:p>
      <w:pPr>
        <w:pStyle w:val="Heading2"/>
        <w:spacing w:after="120" w:before="280"/>
      </w:pPr>
      <w:r>
        <w:rPr>
          <w:rFonts w:ascii="맑은 고딕" w:cs="맑은 고딕" w:eastAsia="맑은 고딕" w:hAnsi="맑은 고딕"/>
          <w:b/>
          <w:bCs/>
          <w:color w:val="2E4057"/>
          <w:sz w:val="24"/>
          <w:szCs w:val="24"/>
        </w:rPr>
        <w:t xml:space="preserve">4.4 특허성 종합 판단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맑은 고딕" w:cs="맑은 고딕" w:eastAsia="맑은 고딕" w:hAnsi="맑은 고딕"/>
                <w:b/>
                <w:bCs/>
                <w:color w:val="FFFFFF"/>
                <w:sz w:val="20"/>
                <w:szCs w:val="20"/>
              </w:rPr>
              <w:t xml:space="preserve">요건</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맑은 고딕" w:cs="맑은 고딕" w:eastAsia="맑은 고딕" w:hAnsi="맑은 고딕"/>
                <w:b/>
                <w:bCs/>
                <w:color w:val="FFFFFF"/>
                <w:sz w:val="20"/>
                <w:szCs w:val="20"/>
              </w:rPr>
              <w:t xml:space="preserve">판단</w:t>
            </w:r>
          </w:p>
        </w:tc>
        <w:tc>
          <w:tcPr>
            <w:tcW w:type="dxa" w:w="5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맑은 고딕" w:cs="맑은 고딕" w:eastAsia="맑은 고딕" w:hAnsi="맑은 고딕"/>
                <w:b/>
                <w:bCs/>
                <w:color w:val="FFFFFF"/>
                <w:sz w:val="20"/>
                <w:szCs w:val="20"/>
              </w:rPr>
              <w:t xml:space="preserve">핵심 근거</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신규성</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충족</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구성 A(이벤트 트리거+격리+AI 배제)가 모든 선행기술에 미개시</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진보성</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충족</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비자명성 4요소 + 예상치 못한 효과(행정 부담 절감, 강건성 향상, 법적 신뢰성 확보)</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산업상 이용가능성</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충족</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국가R&amp;D 기관·기업R&amp;D 현장 직접 적용 가능</w:t>
            </w:r>
          </w:p>
        </w:tc>
      </w:tr>
    </w:tbl>
    <w:p>
      <w:r>
        <w:br w:type="page"/>
      </w:r>
    </w:p>
    <w:p>
      <w:pPr>
        <w:pStyle w:val="Heading1"/>
        <w:pBdr>
          <w:bottom w:val="single" w:color="1F3864" w:sz="4" w:space="4"/>
        </w:pBdr>
        <w:spacing w:after="160" w:before="400"/>
      </w:pPr>
      <w:r>
        <w:rPr>
          <w:rFonts w:ascii="맑은 고딕" w:cs="맑은 고딕" w:eastAsia="맑은 고딕" w:hAnsi="맑은 고딕"/>
          <w:b/>
          <w:bCs/>
          <w:color w:val="1F3864"/>
          <w:sz w:val="28"/>
          <w:szCs w:val="28"/>
        </w:rPr>
        <w:t xml:space="preserve">5. 발명의 내용</w:t>
      </w:r>
    </w:p>
    <w:p>
      <w:pPr>
        <w:pStyle w:val="Heading2"/>
        <w:spacing w:after="120" w:before="280"/>
      </w:pPr>
      <w:r>
        <w:rPr>
          <w:rFonts w:ascii="맑은 고딕" w:cs="맑은 고딕" w:eastAsia="맑은 고딕" w:hAnsi="맑은 고딕"/>
          <w:b/>
          <w:bCs/>
          <w:color w:val="2E4057"/>
          <w:sz w:val="24"/>
          <w:szCs w:val="24"/>
        </w:rPr>
        <w:t xml:space="preserve">5.1 발명의 목적 — 해결하려는 과제</w:t>
      </w:r>
    </w:p>
    <w:p>
      <w:pPr>
        <w:pStyle w:val="ListParagraph"/>
        <w:numPr>
          <w:ilvl w:val="0"/>
          <w:numId w:val="2"/>
        </w:numPr>
        <w:spacing w:after="60" w:before="60"/>
      </w:pPr>
      <w:r>
        <w:rPr>
          <w:rFonts w:ascii="맑은 고딕" w:cs="맑은 고딕" w:eastAsia="맑은 고딕" w:hAnsi="맑은 고딕"/>
          <w:sz w:val="22"/>
          <w:szCs w:val="22"/>
        </w:rPr>
        <w:t xml:space="preserve">연구자가 기록을 단 한 번 저장하는 행위만으로 R&amp;D PM의 복수 도메인이 자동 갱신되는 시스템 및 방법의 제공</w:t>
      </w:r>
    </w:p>
    <w:p>
      <w:pPr>
        <w:pStyle w:val="ListParagraph"/>
        <w:numPr>
          <w:ilvl w:val="0"/>
          <w:numId w:val="2"/>
        </w:numPr>
        <w:spacing w:after="60" w:before="60"/>
      </w:pPr>
      <w:r>
        <w:rPr>
          <w:rFonts w:ascii="맑은 고딕" w:cs="맑은 고딕" w:eastAsia="맑은 고딕" w:hAnsi="맑은 고딕"/>
          <w:sz w:val="22"/>
          <w:szCs w:val="22"/>
        </w:rPr>
        <w:t xml:space="preserve">에이전트 간 직접 통신을 차단하여 단일 에이전트 오류가 전체에 전파되지 않는 강건한 오케스트레이터 기반 병렬 처리 구조의 제공</w:t>
      </w:r>
    </w:p>
    <w:p>
      <w:pPr>
        <w:pStyle w:val="ListParagraph"/>
        <w:numPr>
          <w:ilvl w:val="0"/>
          <w:numId w:val="2"/>
        </w:numPr>
        <w:spacing w:after="60" w:before="60"/>
      </w:pPr>
      <w:r>
        <w:rPr>
          <w:rFonts w:ascii="맑은 고딕" w:cs="맑은 고딕" w:eastAsia="맑은 고딕" w:hAnsi="맑은 고딕"/>
          <w:sz w:val="22"/>
          <w:szCs w:val="22"/>
        </w:rPr>
        <w:t xml:space="preserve">수치·사실 판단에서 AI 추론을 배제하고 규칙 엔진을 사용하여 할루시네이션에 의한 오류를 방지하는 이중 처리 구조의 제공</w:t>
      </w:r>
    </w:p>
    <w:p>
      <w:pPr>
        <w:pStyle w:val="ListParagraph"/>
        <w:numPr>
          <w:ilvl w:val="0"/>
          <w:numId w:val="2"/>
        </w:numPr>
        <w:spacing w:after="60" w:before="60"/>
      </w:pPr>
      <w:r>
        <w:rPr>
          <w:rFonts w:ascii="맑은 고딕" w:cs="맑은 고딕" w:eastAsia="맑은 고딕" w:hAnsi="맑은 고딕"/>
          <w:sz w:val="22"/>
          <w:szCs w:val="22"/>
        </w:rPr>
        <w:t xml:space="preserve">연구 기록을 해시체인으로 봉인하여 에이전트 판단 근거 데이터의 위변조 불가성을 확보하는 무결성 구조의 제공</w:t>
      </w:r>
    </w:p>
    <w:p>
      <w:pPr>
        <w:pStyle w:val="ListParagraph"/>
        <w:numPr>
          <w:ilvl w:val="0"/>
          <w:numId w:val="2"/>
        </w:numPr>
        <w:spacing w:after="60" w:before="60"/>
      </w:pPr>
      <w:r>
        <w:rPr>
          <w:rFonts w:ascii="맑은 고딕" w:cs="맑은 고딕" w:eastAsia="맑은 고딕" w:hAnsi="맑은 고딕"/>
          <w:sz w:val="22"/>
          <w:szCs w:val="22"/>
        </w:rPr>
        <w:t xml:space="preserve">PM 시스템 내부에 통합된 인라인 IP 신호 자동 감지를 통해 연구 수행 중 특허 기회 누락을 방지하는 구조의 제공</w:t>
      </w:r>
    </w:p>
    <w:p>
      <w:pPr>
        <w:pStyle w:val="Heading2"/>
        <w:spacing w:after="120" w:before="280"/>
      </w:pPr>
      <w:r>
        <w:rPr>
          <w:rFonts w:ascii="맑은 고딕" w:cs="맑은 고딕" w:eastAsia="맑은 고딕" w:hAnsi="맑은 고딕"/>
          <w:b/>
          <w:bCs/>
          <w:color w:val="2E4057"/>
          <w:sz w:val="24"/>
          <w:szCs w:val="24"/>
        </w:rPr>
        <w:t xml:space="preserve">5.2 과제의 해결 수단</w:t>
      </w:r>
    </w:p>
    <w:p>
      <w:pPr>
        <w:spacing w:after="60" w:before="120"/>
      </w:pPr>
      <w:r>
        <w:rPr>
          <w:rFonts w:ascii="맑은 고딕" w:cs="맑은 고딕" w:eastAsia="맑은 고딕" w:hAnsi="맑은 고딕"/>
          <w:b/>
          <w:bCs/>
          <w:sz w:val="22"/>
          <w:szCs w:val="22"/>
        </w:rPr>
        <w:t xml:space="preserve">【시스템 청구 측면】</w:t>
      </w:r>
    </w:p>
    <w:p>
      <w:pPr>
        <w:spacing w:after="80" w:before="80"/>
      </w:pPr>
      <w:r>
        <w:rPr>
          <w:rFonts w:ascii="맑은 고딕" w:cs="맑은 고딕" w:eastAsia="맑은 고딕" w:hAnsi="맑은 고딕"/>
          <w:sz w:val="22"/>
          <w:szCs w:val="22"/>
        </w:rPr>
        <w:t xml:space="preserve">연구 기록 데이터의 저장 완료 또는 이와 동등한 기록 확정 이벤트를 감지하여 단일 이벤트 객체를 생성하는 이벤트 수신부; 상기 단일 이벤트 객체를 수신하여 R&amp;D PM의 복수의 도메인 각각을 전담하는 복수의 전문 에이전트를 병렬 호출하되 에이전트 간 직접 통신을 차단하고 특정 에이전트 처리 실패 시 해당 에이전트만 재시도 큐에 등록하여 나머지 에이전트의 완료 상태를 유지하는 오케스트레이터; 수치 결과값과 사전 정의된 완료 기준을 대조할 때 AI 추론 모듈을 배제하고 규칙 엔진만을 이용하는 판정 엔진; 및 처리 결과를 취합하여 도메인별 변화 내역을 즉시 사용자에게 제공하는 피드백부를 포함한다.</w:t>
      </w:r>
    </w:p>
    <w:p>
      <w:pPr>
        <w:spacing w:after="60" w:before="120"/>
      </w:pPr>
      <w:r>
        <w:rPr>
          <w:rFonts w:ascii="맑은 고딕" w:cs="맑은 고딕" w:eastAsia="맑은 고딕" w:hAnsi="맑은 고딕"/>
          <w:b/>
          <w:bCs/>
          <w:sz w:val="22"/>
          <w:szCs w:val="22"/>
        </w:rPr>
        <w:t xml:space="preserve">【방법 청구 측면】</w:t>
      </w:r>
    </w:p>
    <w:p>
      <w:pPr>
        <w:spacing w:after="80" w:before="80"/>
      </w:pPr>
      <w:r>
        <w:rPr>
          <w:rFonts w:ascii="맑은 고딕" w:cs="맑은 고딕" w:eastAsia="맑은 고딕" w:hAnsi="맑은 고딕"/>
          <w:sz w:val="22"/>
          <w:szCs w:val="22"/>
        </w:rPr>
        <w:t xml:space="preserve">연구 기록 데이터의 저장 완료 또는 이와 동등한 기록 확정 이벤트를 감지하여 단일 이벤트를 생성하는 단계; 복수의 전문 에이전트를 병렬 호출하되 에이전트 간 직접 통신을 차단하는 단계; 수치 결과값과 완료 기준을 대조할 때 AI 추론 모듈을 배제하고 규칙 엔진만을 이용하여 판정하는 단계; 및 처리 결과를 취합하여 도메인별 변화 내역을 즉시 사용자에게 제공하는 단계를 포함한다.</w:t>
      </w:r>
    </w:p>
    <w:p>
      <w:pPr>
        <w:pStyle w:val="Heading2"/>
        <w:spacing w:after="120" w:before="280"/>
      </w:pPr>
      <w:r>
        <w:rPr>
          <w:rFonts w:ascii="맑은 고딕" w:cs="맑은 고딕" w:eastAsia="맑은 고딕" w:hAnsi="맑은 고딕"/>
          <w:b/>
          <w:bCs/>
          <w:color w:val="2E4057"/>
          <w:sz w:val="24"/>
          <w:szCs w:val="24"/>
        </w:rPr>
        <w:t xml:space="preserve">5.3 발명의 효과</w:t>
      </w:r>
    </w:p>
    <w:p>
      <w:pPr>
        <w:pStyle w:val="ListParagraph"/>
        <w:numPr>
          <w:ilvl w:val="0"/>
          <w:numId w:val="2"/>
        </w:numPr>
        <w:spacing w:after="60" w:before="60"/>
      </w:pPr>
      <w:r>
        <w:rPr>
          <w:rFonts w:ascii="맑은 고딕" w:cs="맑은 고딕" w:eastAsia="맑은 고딕" w:hAnsi="맑은 고딕"/>
          <w:sz w:val="22"/>
          <w:szCs w:val="22"/>
        </w:rPr>
        <w:t xml:space="preserve">연구자의 단일 기록 행위로 복수의 PM 도메인이 자동 갱신되어 기록 1회로 대체되는 행정 작업 다수가 구조적으로 제거된다.</w:t>
      </w:r>
    </w:p>
    <w:p>
      <w:pPr>
        <w:pStyle w:val="ListParagraph"/>
        <w:numPr>
          <w:ilvl w:val="0"/>
          <w:numId w:val="2"/>
        </w:numPr>
        <w:spacing w:after="60" w:before="60"/>
      </w:pPr>
      <w:r>
        <w:rPr>
          <w:rFonts w:ascii="맑은 고딕" w:cs="맑은 고딕" w:eastAsia="맑은 고딕" w:hAnsi="맑은 고딕"/>
          <w:sz w:val="22"/>
          <w:szCs w:val="22"/>
        </w:rPr>
        <w:t xml:space="preserve">오케스트레이터 기반 에이전트 격리 구조로 부분 장애가 전체 시스템에 영향을 미치지 않는 강건성이 확보된다.</w:t>
      </w:r>
    </w:p>
    <w:p>
      <w:pPr>
        <w:pStyle w:val="ListParagraph"/>
        <w:numPr>
          <w:ilvl w:val="0"/>
          <w:numId w:val="2"/>
        </w:numPr>
        <w:spacing w:after="60" w:before="60"/>
      </w:pPr>
      <w:r>
        <w:rPr>
          <w:rFonts w:ascii="맑은 고딕" w:cs="맑은 고딕" w:eastAsia="맑은 고딕" w:hAnsi="맑은 고딕"/>
          <w:sz w:val="22"/>
          <w:szCs w:val="22"/>
        </w:rPr>
        <w:t xml:space="preserve">수치 판정 규칙 엔진화로 AI 할루시네이션을 방지하여 Go/Kill 의사결정의 법적 신뢰성이 확보된다.</w:t>
      </w:r>
    </w:p>
    <w:p>
      <w:pPr>
        <w:pStyle w:val="ListParagraph"/>
        <w:numPr>
          <w:ilvl w:val="0"/>
          <w:numId w:val="2"/>
        </w:numPr>
        <w:spacing w:after="60" w:before="60"/>
      </w:pPr>
      <w:r>
        <w:rPr>
          <w:rFonts w:ascii="맑은 고딕" w:cs="맑은 고딕" w:eastAsia="맑은 고딕" w:hAnsi="맑은 고딕"/>
          <w:sz w:val="22"/>
          <w:szCs w:val="22"/>
        </w:rPr>
        <w:t xml:space="preserve">해시체인 무결성으로 연구 기록 위변조를 수학적으로 방지하고 에이전트 판단의 법적 유효성이 확보된다.</w:t>
      </w:r>
    </w:p>
    <w:p>
      <w:pPr>
        <w:pStyle w:val="ListParagraph"/>
        <w:numPr>
          <w:ilvl w:val="0"/>
          <w:numId w:val="2"/>
        </w:numPr>
        <w:spacing w:after="60" w:before="60"/>
      </w:pPr>
      <w:r>
        <w:rPr>
          <w:rFonts w:ascii="맑은 고딕" w:cs="맑은 고딕" w:eastAsia="맑은 고딕" w:hAnsi="맑은 고딕"/>
          <w:sz w:val="22"/>
          <w:szCs w:val="22"/>
        </w:rPr>
        <w:t xml:space="preserve">PM 내장형 인라인 IP 신호 자동 감지로 연구 수행 중 특허 기회 누락이 방지된다.</w:t>
      </w:r>
    </w:p>
    <w:p>
      <w:r>
        <w:br w:type="page"/>
      </w:r>
    </w:p>
    <w:p>
      <w:pPr>
        <w:pStyle w:val="Heading1"/>
        <w:pBdr>
          <w:bottom w:val="single" w:color="1F3864" w:sz="4" w:space="4"/>
        </w:pBdr>
        <w:spacing w:after="160" w:before="400"/>
      </w:pPr>
      <w:r>
        <w:rPr>
          <w:rFonts w:ascii="맑은 고딕" w:cs="맑은 고딕" w:eastAsia="맑은 고딕" w:hAnsi="맑은 고딕"/>
          <w:b/>
          <w:bCs/>
          <w:color w:val="1F3864"/>
          <w:sz w:val="28"/>
          <w:szCs w:val="28"/>
        </w:rPr>
        <w:t xml:space="preserve">6. 도면의 간단한 설명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맑은 고딕" w:cs="맑은 고딕" w:eastAsia="맑은 고딕" w:hAnsi="맑은 고딕"/>
                <w:b/>
                <w:bCs/>
                <w:color w:val="FFFFFF"/>
                <w:sz w:val="20"/>
                <w:szCs w:val="20"/>
              </w:rPr>
              <w:t xml:space="preserve">도면</w:t>
            </w:r>
          </w:p>
        </w:tc>
        <w:tc>
          <w:tcPr>
            <w:tcW w:type="dxa" w:w="7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맑은 고딕" w:cs="맑은 고딕" w:eastAsia="맑은 고딕" w:hAnsi="맑은 고딕"/>
                <w:b/>
                <w:bCs/>
                <w:color w:val="FFFFFF"/>
                <w:sz w:val="20"/>
                <w:szCs w:val="20"/>
              </w:rPr>
              <w:t xml:space="preserve">내용</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도 1</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전체 시스템 구성도: 이벤트 수신부(100)→오케스트레이터(200)→전문 에이전트 집합(300)→공유 데이터 레이어(400)→피드백부(500)의 구성 및 연결 관계</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도 2</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에이전트 병렬 처리 타이밍 다이어그램: 순차 처리 vs. 병렬 처리의 지연 시간 비교 — 에이전트 수 증가에도 처리 지연이 선형 증가하지 않음을 도시</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도 3</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오케스트레이터(200) 에이전트 통신 구조도: Shared-Nothing Hub-and-Spoke 구조 — 에이전트 간 직접 통신 차단(점선 X 표시) 및 공유 데이터 레이어를 통한 간접 공유</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도 4</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AI 배제 이중 처리 구조도: 수치·사실 판단 경로(규칙 엔진 전용)와 패턴·서술 처리 경로(LLM·RAG, 출처 명시 조건부)의 이원화 흐름</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도 5</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A1 진도관리 에이전트 처리 흐름도: DoD 규칙 판정 → EVM 지표 산출 → SPI 임계값 판정 → A3 자동 경보 또는 정상 완료 분기</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도 6</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A2 마일스톤·Gate 에이전트 Gate 달성도 판정 흐름도: DB 직접 집계 → GREEN·YELLOW·RED 등급 부여 → GREEN 시 Go/Kill 증빙 패키지 자동 생성</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도 7</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A3 위험관리 에이전트 3채널 병렬 탐지 구조도: 채널1(규칙 기반)·채널2(패턴 기반)·채널3(AI 이상 탐지) 동시 운영 → 위험 스코어 집계 → Critical/High/Medium 등급</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도 8</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A4 성과관리 에이전트 PM 내장 인라인 IP 신호 감지 흐름도: 수치 추출 → 임계값 비교(규칙 엔진) → 감지 시 외부 특허DB 조회 → 출원 체크리스트 자동 생성</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도 9</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해시체인 무결성 구조도: SHA-256 연속 해시 체인 형성 → 위변조 시 체인 파손 → 검증 실패 기록은 에이전트 판단에서 제외 → 관리자 경보</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도 10</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연구자 완료 피드백 화면 UI 레이아웃: 처리 완료 상태바 + 6개 도메인 카드 + IP 신호 상세 알람 영역</w:t>
            </w:r>
          </w:p>
        </w:tc>
      </w:tr>
    </w:tbl>
    <w:p>
      <w:pPr>
        <w:spacing w:after="60" w:before="0"/>
      </w:pPr>
      <w:r>
        <w:t xml:space="preserve"/>
      </w:r>
    </w:p>
    <w:p>
      <w:r>
        <w:br w:type="page"/>
      </w:r>
    </w:p>
    <w:p>
      <w:pPr>
        <w:pStyle w:val="Heading1"/>
        <w:pBdr>
          <w:bottom w:val="single" w:color="1F3864" w:sz="4" w:space="4"/>
        </w:pBdr>
        <w:spacing w:after="160" w:before="400"/>
      </w:pPr>
      <w:r>
        <w:rPr>
          <w:rFonts w:ascii="맑은 고딕" w:cs="맑은 고딕" w:eastAsia="맑은 고딕" w:hAnsi="맑은 고딕"/>
          <w:b/>
          <w:bCs/>
          <w:color w:val="1F3864"/>
          <w:sz w:val="28"/>
          <w:szCs w:val="28"/>
        </w:rPr>
        <w:t xml:space="preserve">6-1. 도면 (첨부)</w:t>
      </w:r>
    </w:p>
    <w:p>
      <w:pPr>
        <w:spacing w:after="60" w:before="120"/>
        <w:jc w:val="center"/>
      </w:pPr>
      <w:r>
        <w:drawing>
          <wp:inline distT="0" distB="0" distL="0" distR="0">
            <wp:extent cx="4381500" cy="3286125"/>
            <wp:effectExtent t="0" r="0" b="0" l="0"/>
            <wp:docPr id="1" name="도 1. 전체 시스템 구성도" descr="도 1. 전체 시스템 구성도" title="도 1. 전체 시스템 구성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286125"/>
                    </a:xfrm>
                    <a:prstGeom prst="rect">
                      <a:avLst/>
                    </a:prstGeom>
                  </pic:spPr>
                </pic:pic>
              </a:graphicData>
            </a:graphic>
          </wp:inline>
        </w:drawing>
      </w:r>
    </w:p>
    <w:p>
      <w:pPr>
        <w:spacing w:after="240" w:before="0"/>
        <w:jc w:val="center"/>
      </w:pPr>
      <w:r>
        <w:rPr>
          <w:rFonts w:ascii="맑은 고딕" w:cs="맑은 고딕" w:eastAsia="맑은 고딕" w:hAnsi="맑은 고딕"/>
          <w:b/>
          <w:bCs/>
          <w:color w:val="1F3864"/>
          <w:sz w:val="20"/>
          <w:szCs w:val="20"/>
        </w:rPr>
        <w:t xml:space="preserve">도 1. 전체 시스템 구성도</w:t>
      </w:r>
    </w:p>
    <w:p>
      <w:r>
        <w:br w:type="page"/>
      </w:r>
    </w:p>
    <w:p>
      <w:pPr>
        <w:spacing w:after="60" w:before="120"/>
        <w:jc w:val="center"/>
      </w:pPr>
      <w:r>
        <w:drawing>
          <wp:inline distT="0" distB="0" distL="0" distR="0">
            <wp:extent cx="4381500" cy="2905125"/>
            <wp:effectExtent t="0" r="0" b="0" l="0"/>
            <wp:docPr id="1" name="도 2. 에이전트 병렬 처리 타이밍 다이어그램" descr="도 2. 에이전트 병렬 처리 타이밍 다이어그램" title="도 2. 에이전트 병렬 처리 타이밍 다이어그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905125"/>
                    </a:xfrm>
                    <a:prstGeom prst="rect">
                      <a:avLst/>
                    </a:prstGeom>
                  </pic:spPr>
                </pic:pic>
              </a:graphicData>
            </a:graphic>
          </wp:inline>
        </w:drawing>
      </w:r>
    </w:p>
    <w:p>
      <w:pPr>
        <w:spacing w:after="240" w:before="0"/>
        <w:jc w:val="center"/>
      </w:pPr>
      <w:r>
        <w:rPr>
          <w:rFonts w:ascii="맑은 고딕" w:cs="맑은 고딕" w:eastAsia="맑은 고딕" w:hAnsi="맑은 고딕"/>
          <w:b/>
          <w:bCs/>
          <w:color w:val="1F3864"/>
          <w:sz w:val="20"/>
          <w:szCs w:val="20"/>
        </w:rPr>
        <w:t xml:space="preserve">도 2. 에이전트 병렬 처리 타이밍 다이어그램</w:t>
      </w:r>
    </w:p>
    <w:p>
      <w:r>
        <w:br w:type="page"/>
      </w:r>
    </w:p>
    <w:p>
      <w:pPr>
        <w:spacing w:after="60" w:before="120"/>
        <w:jc w:val="center"/>
      </w:pPr>
      <w:r>
        <w:drawing>
          <wp:inline distT="0" distB="0" distL="0" distR="0">
            <wp:extent cx="4381500" cy="3286125"/>
            <wp:effectExtent t="0" r="0" b="0" l="0"/>
            <wp:docPr id="1" name="도 3. 오케스트레이터(200) 에이전트 통신 구조도" descr="도 3. 오케스트레이터(200) 에이전트 통신 구조도" title="도 3. 오케스트레이터(200) 에이전트 통신 구조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286125"/>
                    </a:xfrm>
                    <a:prstGeom prst="rect">
                      <a:avLst/>
                    </a:prstGeom>
                  </pic:spPr>
                </pic:pic>
              </a:graphicData>
            </a:graphic>
          </wp:inline>
        </w:drawing>
      </w:r>
    </w:p>
    <w:p>
      <w:pPr>
        <w:spacing w:after="240" w:before="0"/>
        <w:jc w:val="center"/>
      </w:pPr>
      <w:r>
        <w:rPr>
          <w:rFonts w:ascii="맑은 고딕" w:cs="맑은 고딕" w:eastAsia="맑은 고딕" w:hAnsi="맑은 고딕"/>
          <w:b/>
          <w:bCs/>
          <w:color w:val="1F3864"/>
          <w:sz w:val="20"/>
          <w:szCs w:val="20"/>
        </w:rPr>
        <w:t xml:space="preserve">도 3. 오케스트레이터(200) 에이전트 통신 구조도</w:t>
      </w:r>
    </w:p>
    <w:p>
      <w:r>
        <w:br w:type="page"/>
      </w:r>
    </w:p>
    <w:p>
      <w:pPr>
        <w:spacing w:after="60" w:before="120"/>
        <w:jc w:val="center"/>
      </w:pPr>
      <w:r>
        <w:drawing>
          <wp:inline distT="0" distB="0" distL="0" distR="0">
            <wp:extent cx="4381500" cy="3143250"/>
            <wp:effectExtent t="0" r="0" b="0" l="0"/>
            <wp:docPr id="1" name="도 4. AI 배제 이중 처리 구조도" descr="도 4. AI 배제 이중 처리 구조도" title="도 4. AI 배제 이중 처리 구조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143250"/>
                    </a:xfrm>
                    <a:prstGeom prst="rect">
                      <a:avLst/>
                    </a:prstGeom>
                  </pic:spPr>
                </pic:pic>
              </a:graphicData>
            </a:graphic>
          </wp:inline>
        </w:drawing>
      </w:r>
    </w:p>
    <w:p>
      <w:pPr>
        <w:spacing w:after="240" w:before="0"/>
        <w:jc w:val="center"/>
      </w:pPr>
      <w:r>
        <w:rPr>
          <w:rFonts w:ascii="맑은 고딕" w:cs="맑은 고딕" w:eastAsia="맑은 고딕" w:hAnsi="맑은 고딕"/>
          <w:b/>
          <w:bCs/>
          <w:color w:val="1F3864"/>
          <w:sz w:val="20"/>
          <w:szCs w:val="20"/>
        </w:rPr>
        <w:t xml:space="preserve">도 4. AI 배제 이중 처리 구조도</w:t>
      </w:r>
    </w:p>
    <w:p>
      <w:r>
        <w:br w:type="page"/>
      </w:r>
    </w:p>
    <w:p>
      <w:pPr>
        <w:spacing w:after="60" w:before="120"/>
        <w:jc w:val="center"/>
      </w:pPr>
      <w:r>
        <w:drawing>
          <wp:inline distT="0" distB="0" distL="0" distR="0">
            <wp:extent cx="4000500" cy="2857500"/>
            <wp:effectExtent t="0" r="0" b="0" l="0"/>
            <wp:docPr id="1" name="도 5. A1 진도관리 에이전트 처리 흐름도" descr="도 5. A1 진도관리 에이전트 처리 흐름도" title="도 5. A1 진도관리 에이전트 처리 흐름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857500"/>
                    </a:xfrm>
                    <a:prstGeom prst="rect">
                      <a:avLst/>
                    </a:prstGeom>
                  </pic:spPr>
                </pic:pic>
              </a:graphicData>
            </a:graphic>
          </wp:inline>
        </w:drawing>
      </w:r>
    </w:p>
    <w:p>
      <w:pPr>
        <w:spacing w:after="240" w:before="0"/>
        <w:jc w:val="center"/>
      </w:pPr>
      <w:r>
        <w:rPr>
          <w:rFonts w:ascii="맑은 고딕" w:cs="맑은 고딕" w:eastAsia="맑은 고딕" w:hAnsi="맑은 고딕"/>
          <w:b/>
          <w:bCs/>
          <w:color w:val="1F3864"/>
          <w:sz w:val="20"/>
          <w:szCs w:val="20"/>
        </w:rPr>
        <w:t xml:space="preserve">도 5. A1 진도관리 에이전트 처리 흐름도</w:t>
      </w:r>
    </w:p>
    <w:p>
      <w:r>
        <w:br w:type="page"/>
      </w:r>
    </w:p>
    <w:p>
      <w:pPr>
        <w:spacing w:after="60" w:before="120"/>
        <w:jc w:val="center"/>
      </w:pPr>
      <w:r>
        <w:drawing>
          <wp:inline distT="0" distB="0" distL="0" distR="0">
            <wp:extent cx="4000500" cy="2857500"/>
            <wp:effectExtent t="0" r="0" b="0" l="0"/>
            <wp:docPr id="1" name="도 6. A2 Gate 달성도 판정 흐름도" descr="도 6. A2 Gate 달성도 판정 흐름도" title="도 6. A2 Gate 달성도 판정 흐름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857500"/>
                    </a:xfrm>
                    <a:prstGeom prst="rect">
                      <a:avLst/>
                    </a:prstGeom>
                  </pic:spPr>
                </pic:pic>
              </a:graphicData>
            </a:graphic>
          </wp:inline>
        </w:drawing>
      </w:r>
    </w:p>
    <w:p>
      <w:pPr>
        <w:spacing w:after="240" w:before="0"/>
        <w:jc w:val="center"/>
      </w:pPr>
      <w:r>
        <w:rPr>
          <w:rFonts w:ascii="맑은 고딕" w:cs="맑은 고딕" w:eastAsia="맑은 고딕" w:hAnsi="맑은 고딕"/>
          <w:b/>
          <w:bCs/>
          <w:color w:val="1F3864"/>
          <w:sz w:val="20"/>
          <w:szCs w:val="20"/>
        </w:rPr>
        <w:t xml:space="preserve">도 6. A2 Gate 달성도 판정 흐름도</w:t>
      </w:r>
    </w:p>
    <w:p>
      <w:r>
        <w:br w:type="page"/>
      </w:r>
    </w:p>
    <w:p>
      <w:pPr>
        <w:spacing w:after="60" w:before="120"/>
        <w:jc w:val="center"/>
      </w:pPr>
      <w:r>
        <w:drawing>
          <wp:inline distT="0" distB="0" distL="0" distR="0">
            <wp:extent cx="4381500" cy="3286125"/>
            <wp:effectExtent t="0" r="0" b="0" l="0"/>
            <wp:docPr id="1" name="도 7. A3 위험관리 에이전트 3채널 병렬 탐지 구조도" descr="도 7. A3 위험관리 에이전트 3채널 병렬 탐지 구조도" title="도 7. A3 위험관리 에이전트 3채널 병렬 탐지 구조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286125"/>
                    </a:xfrm>
                    <a:prstGeom prst="rect">
                      <a:avLst/>
                    </a:prstGeom>
                  </pic:spPr>
                </pic:pic>
              </a:graphicData>
            </a:graphic>
          </wp:inline>
        </w:drawing>
      </w:r>
    </w:p>
    <w:p>
      <w:pPr>
        <w:spacing w:after="240" w:before="0"/>
        <w:jc w:val="center"/>
      </w:pPr>
      <w:r>
        <w:rPr>
          <w:rFonts w:ascii="맑은 고딕" w:cs="맑은 고딕" w:eastAsia="맑은 고딕" w:hAnsi="맑은 고딕"/>
          <w:b/>
          <w:bCs/>
          <w:color w:val="1F3864"/>
          <w:sz w:val="20"/>
          <w:szCs w:val="20"/>
        </w:rPr>
        <w:t xml:space="preserve">도 7. A3 위험관리 에이전트 3채널 병렬 탐지 구조도</w:t>
      </w:r>
    </w:p>
    <w:p>
      <w:r>
        <w:br w:type="page"/>
      </w:r>
    </w:p>
    <w:p>
      <w:pPr>
        <w:spacing w:after="60" w:before="120"/>
        <w:jc w:val="center"/>
      </w:pPr>
      <w:r>
        <w:drawing>
          <wp:inline distT="0" distB="0" distL="0" distR="0">
            <wp:extent cx="4381500" cy="2952750"/>
            <wp:effectExtent t="0" r="0" b="0" l="0"/>
            <wp:docPr id="1" name="도 8. A4 성과관리 에이전트 인라인 IP 신호 감지 흐름도" descr="도 8. A4 성과관리 에이전트 인라인 IP 신호 감지 흐름도" title="도 8. A4 성과관리 에이전트 인라인 IP 신호 감지 흐름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952750"/>
                    </a:xfrm>
                    <a:prstGeom prst="rect">
                      <a:avLst/>
                    </a:prstGeom>
                  </pic:spPr>
                </pic:pic>
              </a:graphicData>
            </a:graphic>
          </wp:inline>
        </w:drawing>
      </w:r>
    </w:p>
    <w:p>
      <w:pPr>
        <w:spacing w:after="240" w:before="0"/>
        <w:jc w:val="center"/>
      </w:pPr>
      <w:r>
        <w:rPr>
          <w:rFonts w:ascii="맑은 고딕" w:cs="맑은 고딕" w:eastAsia="맑은 고딕" w:hAnsi="맑은 고딕"/>
          <w:b/>
          <w:bCs/>
          <w:color w:val="1F3864"/>
          <w:sz w:val="20"/>
          <w:szCs w:val="20"/>
        </w:rPr>
        <w:t xml:space="preserve">도 8. A4 성과관리 에이전트 인라인 IP 신호 감지 흐름도</w:t>
      </w:r>
    </w:p>
    <w:p>
      <w:r>
        <w:br w:type="page"/>
      </w:r>
    </w:p>
    <w:p>
      <w:pPr>
        <w:spacing w:after="60" w:before="120"/>
        <w:jc w:val="center"/>
      </w:pPr>
      <w:r>
        <w:drawing>
          <wp:inline distT="0" distB="0" distL="0" distR="0">
            <wp:extent cx="4381500" cy="2952750"/>
            <wp:effectExtent t="0" r="0" b="0" l="0"/>
            <wp:docPr id="1" name="도 9. 해시체인 무결성 구조 및 위변조 탐지 흐름도" descr="도 9. 해시체인 무결성 구조 및 위변조 탐지 흐름도" title="도 9. 해시체인 무결성 구조 및 위변조 탐지 흐름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952750"/>
                    </a:xfrm>
                    <a:prstGeom prst="rect">
                      <a:avLst/>
                    </a:prstGeom>
                  </pic:spPr>
                </pic:pic>
              </a:graphicData>
            </a:graphic>
          </wp:inline>
        </w:drawing>
      </w:r>
    </w:p>
    <w:p>
      <w:pPr>
        <w:spacing w:after="240" w:before="0"/>
        <w:jc w:val="center"/>
      </w:pPr>
      <w:r>
        <w:rPr>
          <w:rFonts w:ascii="맑은 고딕" w:cs="맑은 고딕" w:eastAsia="맑은 고딕" w:hAnsi="맑은 고딕"/>
          <w:b/>
          <w:bCs/>
          <w:color w:val="1F3864"/>
          <w:sz w:val="20"/>
          <w:szCs w:val="20"/>
        </w:rPr>
        <w:t xml:space="preserve">도 9. 해시체인 무결성 구조 및 위변조 탐지 흐름도</w:t>
      </w:r>
    </w:p>
    <w:p>
      <w:r>
        <w:br w:type="page"/>
      </w:r>
    </w:p>
    <w:p>
      <w:pPr>
        <w:spacing w:after="60" w:before="120"/>
        <w:jc w:val="center"/>
      </w:pPr>
      <w:r>
        <w:drawing>
          <wp:inline distT="0" distB="0" distL="0" distR="0">
            <wp:extent cx="4000500" cy="3000375"/>
            <wp:effectExtent t="0" r="0" b="0" l="0"/>
            <wp:docPr id="1" name="도 10. 연구자 완료 피드백 화면 UI 레이아웃" descr="도 10. 연구자 완료 피드백 화면 UI 레이아웃" title="도 10. 연구자 완료 피드백 화면 UI 레이아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3000375"/>
                    </a:xfrm>
                    <a:prstGeom prst="rect">
                      <a:avLst/>
                    </a:prstGeom>
                  </pic:spPr>
                </pic:pic>
              </a:graphicData>
            </a:graphic>
          </wp:inline>
        </w:drawing>
      </w:r>
    </w:p>
    <w:p>
      <w:pPr>
        <w:spacing w:after="240" w:before="0"/>
        <w:jc w:val="center"/>
      </w:pPr>
      <w:r>
        <w:rPr>
          <w:rFonts w:ascii="맑은 고딕" w:cs="맑은 고딕" w:eastAsia="맑은 고딕" w:hAnsi="맑은 고딕"/>
          <w:b/>
          <w:bCs/>
          <w:color w:val="1F3864"/>
          <w:sz w:val="20"/>
          <w:szCs w:val="20"/>
        </w:rPr>
        <w:t xml:space="preserve">도 10. 연구자 완료 피드백 화면 UI 레이아웃</w:t>
      </w:r>
    </w:p>
    <w:p>
      <w:r>
        <w:br w:type="page"/>
      </w:r>
    </w:p>
    <w:p>
      <w:pPr>
        <w:pStyle w:val="Heading1"/>
        <w:pBdr>
          <w:bottom w:val="single" w:color="1F3864" w:sz="4" w:space="4"/>
        </w:pBdr>
        <w:spacing w:after="160" w:before="400"/>
      </w:pPr>
      <w:r>
        <w:rPr>
          <w:rFonts w:ascii="맑은 고딕" w:cs="맑은 고딕" w:eastAsia="맑은 고딕" w:hAnsi="맑은 고딕"/>
          <w:b/>
          <w:bCs/>
          <w:color w:val="1F3864"/>
          <w:sz w:val="28"/>
          <w:szCs w:val="28"/>
        </w:rPr>
        <w:t xml:space="preserve">7. 발명을 실시하기 위한 구체적인 내용</w:t>
      </w:r>
    </w:p>
    <w:p>
      <w:pPr>
        <w:pStyle w:val="Heading2"/>
        <w:spacing w:after="120" w:before="280"/>
      </w:pPr>
      <w:r>
        <w:rPr>
          <w:rFonts w:ascii="맑은 고딕" w:cs="맑은 고딕" w:eastAsia="맑은 고딕" w:hAnsi="맑은 고딕"/>
          <w:b/>
          <w:bCs/>
          <w:color w:val="2E4057"/>
          <w:sz w:val="24"/>
          <w:szCs w:val="24"/>
        </w:rPr>
        <w:t xml:space="preserve">7.1 전체 시스템 구성</w:t>
      </w:r>
    </w:p>
    <w:p>
      <w:pPr>
        <w:spacing w:after="80" w:before="80"/>
      </w:pPr>
      <w:r>
        <w:rPr>
          <w:rFonts w:ascii="맑은 고딕" w:cs="맑은 고딕" w:eastAsia="맑은 고딕" w:hAnsi="맑은 고딕"/>
          <w:sz w:val="22"/>
          <w:szCs w:val="22"/>
        </w:rPr>
        <w:t xml:space="preserve">본 발명에 따른 연구개발 프로젝트 자동 관리 시스템은 도 1에 도시된 바와 같이 이벤트 수신부(100), 오케스트레이터(200), 전문 에이전트 집합(300), 공유 R&amp;D 데이터 레이어(400) 및 피드백부(500)를 포함하여 구성된다.</w:t>
      </w:r>
    </w:p>
    <w:p>
      <w:pPr>
        <w:spacing w:after="80" w:before="80"/>
      </w:pPr>
      <w:r>
        <w:rPr>
          <w:rFonts w:ascii="맑은 고딕" w:cs="맑은 고딕" w:eastAsia="맑은 고딕" w:hAnsi="맑은 고딕"/>
          <w:sz w:val="22"/>
          <w:szCs w:val="22"/>
        </w:rPr>
        <w:t xml:space="preserve">공유 R&amp;D 데이터 레이어(400)는 모든 전문 에이전트가 읽기·쓰기를 공유하는 단일 진실 원천(SSOT)으로서, 해시체인으로 봉인된 연구 기록, 에이전트 처리 결과, WBS 현행 버전 및 사전 정의된 완료 기준(Definition of Done)을 저장한다. 완료 기준은 Stage-Gate의 Gate Criteria, Agile의 Sprint DoD, 자체 정의 마일스톤 기준 등 채택한 프로젝트 관리 방법론에 따라 유연하게 구성된다.</w:t>
      </w:r>
    </w:p>
    <w:p>
      <w:pPr>
        <w:pStyle w:val="Heading2"/>
        <w:spacing w:after="120" w:before="280"/>
      </w:pPr>
      <w:r>
        <w:rPr>
          <w:rFonts w:ascii="맑은 고딕" w:cs="맑은 고딕" w:eastAsia="맑은 고딕" w:hAnsi="맑은 고딕"/>
          <w:b/>
          <w:bCs/>
          <w:color w:val="2E4057"/>
          <w:sz w:val="24"/>
          <w:szCs w:val="24"/>
        </w:rPr>
        <w:t xml:space="preserve">7.2 이벤트 수신부(100) 상세</w:t>
      </w:r>
    </w:p>
    <w:p>
      <w:pPr>
        <w:spacing w:after="80" w:before="80"/>
      </w:pPr>
      <w:r>
        <w:rPr>
          <w:rFonts w:ascii="맑은 고딕" w:cs="맑은 고딕" w:eastAsia="맑은 고딕" w:hAnsi="맑은 고딕"/>
          <w:sz w:val="22"/>
          <w:szCs w:val="22"/>
        </w:rPr>
        <w:t xml:space="preserve">이벤트 수신부(100)는 도 1에 도시된 바와 같이 연구 기록 데이터의 저장 완료, 또는 이와 동등한 기록 확정 이벤트(정기 자동 동기화, 외부 ELN 시스템의 웹훅 신호, API 호출을 통한 기록 확정 알림 등)를 감지하여 다음 구조의 이벤트 객체를 생성한다.</w:t>
      </w:r>
    </w:p>
    <w:p>
      <w:pPr>
        <w:spacing w:after="100" w:before="100"/>
        <w:ind w:left="480"/>
      </w:pPr>
      <w:r>
        <w:rPr>
          <w:rFonts w:ascii="Consolas" w:cs="Consolas" w:eastAsia="Consolas" w:hAnsi="Consolas"/>
          <w:color w:val="1F3864"/>
          <w:sz w:val="19"/>
          <w:szCs w:val="19"/>
        </w:rPr>
        <w:t xml:space="preserve">{ "event_id": "EVT-20260407-0142",  "event_type": "RECORD_CONFIRMED",
  "record_id": "REC-20260407-007",  "task_id": "WBS-S2-A3-T1",
  "researcher_id": "R-042",  "project_id": "PRJ-2026-001",
  "timestamp_server": "2026-04-07T14:32:01+09:00",
  "record_hash": "sha256:c7d1e4f2a9b3..." }</w:t>
      </w:r>
    </w:p>
    <w:p>
      <w:pPr>
        <w:spacing w:after="80" w:before="80"/>
      </w:pPr>
      <w:r>
        <w:rPr>
          <w:rFonts w:ascii="맑은 고딕" w:cs="맑은 고딕" w:eastAsia="맑은 고딕" w:hAnsi="맑은 고딕"/>
          <w:sz w:val="22"/>
          <w:szCs w:val="22"/>
        </w:rPr>
        <w:t xml:space="preserve">이벤트 보장 메커니즘: 네트워크 단절 시 로컬 큐에 보관하고 연결 복구 시 자동 재전송하여 연구 기록과 에이전트 처리 간의 일관성을 보장한다.</w:t>
      </w:r>
    </w:p>
    <w:p>
      <w:pPr>
        <w:pStyle w:val="Heading2"/>
        <w:spacing w:after="120" w:before="280"/>
      </w:pPr>
      <w:r>
        <w:rPr>
          <w:rFonts w:ascii="맑은 고딕" w:cs="맑은 고딕" w:eastAsia="맑은 고딕" w:hAnsi="맑은 고딕"/>
          <w:b/>
          <w:bCs/>
          <w:color w:val="2E4057"/>
          <w:sz w:val="24"/>
          <w:szCs w:val="24"/>
        </w:rPr>
        <w:t xml:space="preserve">7.3 오케스트레이터(200) 상세 — 에이전트 간 직접 통신 완전 차단</w:t>
      </w:r>
    </w:p>
    <w:p>
      <w:pPr>
        <w:spacing w:after="80" w:before="80"/>
      </w:pPr>
      <w:r>
        <w:rPr>
          <w:rFonts w:ascii="맑은 고딕" w:cs="맑은 고딕" w:eastAsia="맑은 고딕" w:hAnsi="맑은 고딕"/>
          <w:sz w:val="22"/>
          <w:szCs w:val="22"/>
        </w:rPr>
        <w:t xml:space="preserve">오케스트레이터(200)의 핵심 설계 원칙은 도 3에 도시된 바와 같이 에이전트 간 직접 통신 완전 차단(Shared-Nothing Architecture)이다. 모든 전문 에이전트(A1~A6)는 오케스트레이터와만 통신하며, 공유 데이터 레이어(400)를 통해 간접적으로 데이터를 공유한다. 이를 통해 단일 에이전트 장애가 다른 에이전트에 전파되지 않고, 에이전트별 독립 스케일링 및 교체가 가능하며, 각 에이전트의 처리 결과를 독립적으로 감사(Audit)할 수 있다.</w:t>
      </w:r>
    </w:p>
    <w:p>
      <w:pPr>
        <w:spacing w:after="80" w:before="80"/>
      </w:pPr>
      <w:r>
        <w:rPr>
          <w:rFonts w:ascii="맑은 고딕" w:cs="맑은 고딕" w:eastAsia="맑은 고딕" w:hAnsi="맑은 고딕"/>
          <w:sz w:val="22"/>
          <w:szCs w:val="22"/>
        </w:rPr>
        <w:t xml:space="preserve">부분 장애 허용: 특정 에이전트 처리 실패 시 해당 에이전트만 재시도 큐에 등록하고 나머지 에이전트의 완료 상태를 유지한다. 3회 재시도 후에도 실패 시 해당 도메인만 지연 상태로 표시하고 나머지 5개 도메인은 정상 완료 처리한다.</w:t>
      </w:r>
    </w:p>
    <w:p>
      <w:pPr>
        <w:pStyle w:val="Heading2"/>
        <w:spacing w:after="120" w:before="280"/>
      </w:pPr>
      <w:r>
        <w:rPr>
          <w:rFonts w:ascii="맑은 고딕" w:cs="맑은 고딕" w:eastAsia="맑은 고딕" w:hAnsi="맑은 고딕"/>
          <w:b/>
          <w:bCs/>
          <w:color w:val="2E4057"/>
          <w:sz w:val="24"/>
          <w:szCs w:val="24"/>
        </w:rPr>
        <w:t xml:space="preserve">7.4 AI 배제 이중 처리 구조 — 판정 엔진</w:t>
      </w:r>
    </w:p>
    <w:p>
      <w:pPr>
        <w:spacing w:after="80" w:before="80"/>
      </w:pPr>
      <w:r>
        <w:rPr>
          <w:rFonts w:ascii="맑은 고딕" w:cs="맑은 고딕" w:eastAsia="맑은 고딕" w:hAnsi="맑은 고딕"/>
          <w:sz w:val="22"/>
          <w:szCs w:val="22"/>
        </w:rPr>
        <w:t xml:space="preserve">도 4에 도시된 바와 같이 수치·사실 판단 영역에서 AI 추론 모듈을 배제하고 규칙 엔진만을 사용하는 이중 처리 구조는, Magesh et al.(2025)[NPL10]이 실증한 17~33%의 AI 할루시네이션 위험을 방지하기 위해 설계되었다.</w:t>
      </w:r>
    </w:p>
    <w:p>
      <w:pPr>
        <w:spacing w:after="60" w:before="120"/>
      </w:pPr>
      <w:r>
        <w:rPr>
          <w:rFonts w:ascii="맑은 고딕" w:cs="맑은 고딕" w:eastAsia="맑은 고딕" w:hAnsi="맑은 고딕"/>
          <w:b/>
          <w:bCs/>
          <w:sz w:val="22"/>
          <w:szCs w:val="22"/>
        </w:rPr>
        <w:t xml:space="preserve">AI 배제 경로 (규칙 엔진 전용):</w:t>
      </w:r>
    </w:p>
    <w:p>
      <w:pPr>
        <w:pStyle w:val="ListParagraph"/>
        <w:numPr>
          <w:ilvl w:val="0"/>
          <w:numId w:val="3"/>
        </w:numPr>
        <w:spacing w:after="60" w:before="60"/>
      </w:pPr>
      <w:r>
        <w:rPr>
          <w:rFonts w:ascii="맑은 고딕" w:cs="맑은 고딕" w:eastAsia="맑은 고딕" w:hAnsi="맑은 고딕"/>
          <w:sz w:val="22"/>
          <w:szCs w:val="22"/>
        </w:rPr>
        <w:t xml:space="preserve">Task DoD(완료 기준) 충족 여부 판정: 수치 결과값을 사전 정의된 기준값과 규칙 비교</w:t>
      </w:r>
    </w:p>
    <w:p>
      <w:pPr>
        <w:pStyle w:val="ListParagraph"/>
        <w:numPr>
          <w:ilvl w:val="0"/>
          <w:numId w:val="3"/>
        </w:numPr>
        <w:spacing w:after="60" w:before="60"/>
      </w:pPr>
      <w:r>
        <w:rPr>
          <w:rFonts w:ascii="맑은 고딕" w:cs="맑은 고딕" w:eastAsia="맑은 고딕" w:hAnsi="맑은 고딕"/>
          <w:sz w:val="22"/>
          <w:szCs w:val="22"/>
        </w:rPr>
        <w:t xml:space="preserve">EVM 지표(PV·EV·AC·SPI·CPI) 산출: DB 직접 집계·계산, AI 추론 없음</w:t>
      </w:r>
    </w:p>
    <w:p>
      <w:pPr>
        <w:pStyle w:val="ListParagraph"/>
        <w:numPr>
          <w:ilvl w:val="0"/>
          <w:numId w:val="3"/>
        </w:numPr>
        <w:spacing w:after="60" w:before="60"/>
      </w:pPr>
      <w:r>
        <w:rPr>
          <w:rFonts w:ascii="맑은 고딕" w:cs="맑은 고딕" w:eastAsia="맑은 고딕" w:hAnsi="맑은 고딕"/>
          <w:sz w:val="22"/>
          <w:szCs w:val="22"/>
        </w:rPr>
        <w:t xml:space="preserve">Gate 달성도 산출 및 GREEN·YELLOW·RED 등급 부여: DB 집계값과 사전 정의 임계값 비교</w:t>
      </w:r>
    </w:p>
    <w:p>
      <w:pPr>
        <w:pStyle w:val="ListParagraph"/>
        <w:numPr>
          <w:ilvl w:val="0"/>
          <w:numId w:val="3"/>
        </w:numPr>
        <w:spacing w:after="60" w:before="60"/>
      </w:pPr>
      <w:r>
        <w:rPr>
          <w:rFonts w:ascii="맑은 고딕" w:cs="맑은 고딕" w:eastAsia="맑은 고딕" w:hAnsi="맑은 고딕"/>
          <w:sz w:val="22"/>
          <w:szCs w:val="22"/>
        </w:rPr>
        <w:t xml:space="preserve">예산 집행 실적 산출: 소요시간 × 단가 규칙 계산</w:t>
      </w:r>
    </w:p>
    <w:p>
      <w:pPr>
        <w:spacing w:after="60" w:before="120"/>
      </w:pPr>
      <w:r>
        <w:rPr>
          <w:rFonts w:ascii="맑은 고딕" w:cs="맑은 고딕" w:eastAsia="맑은 고딕" w:hAnsi="맑은 고딕"/>
          <w:b/>
          <w:bCs/>
          <w:sz w:val="22"/>
          <w:szCs w:val="22"/>
        </w:rPr>
        <w:t xml:space="preserve">AI 활용 경로 (LLM·RAG, 출처 명시 필수):</w:t>
      </w:r>
    </w:p>
    <w:p>
      <w:pPr>
        <w:pStyle w:val="ListParagraph"/>
        <w:numPr>
          <w:ilvl w:val="0"/>
          <w:numId w:val="3"/>
        </w:numPr>
        <w:spacing w:after="60" w:before="60"/>
      </w:pPr>
      <w:r>
        <w:rPr>
          <w:rFonts w:ascii="맑은 고딕" w:cs="맑은 고딕" w:eastAsia="맑은 고딕" w:hAnsi="맑은 고딕"/>
          <w:sz w:val="22"/>
          <w:szCs w:val="22"/>
        </w:rPr>
        <w:t xml:space="preserve">위험관리 이상 탐지: 통계적 이상 패턴 분석(μ±2σ), 유사 프로젝트 패턴 비교</w:t>
      </w:r>
    </w:p>
    <w:p>
      <w:pPr>
        <w:pStyle w:val="ListParagraph"/>
        <w:numPr>
          <w:ilvl w:val="0"/>
          <w:numId w:val="3"/>
        </w:numPr>
        <w:spacing w:after="60" w:before="60"/>
      </w:pPr>
      <w:r>
        <w:rPr>
          <w:rFonts w:ascii="맑은 고딕" w:cs="맑은 고딕" w:eastAsia="맑은 고딕" w:hAnsi="맑은 고딕"/>
          <w:sz w:val="22"/>
          <w:szCs w:val="22"/>
        </w:rPr>
        <w:t xml:space="preserve">보고서 서술 문장 초안 생성 (최종 검토는 인간)</w:t>
      </w:r>
    </w:p>
    <w:p>
      <w:pPr>
        <w:pStyle w:val="ListParagraph"/>
        <w:numPr>
          <w:ilvl w:val="0"/>
          <w:numId w:val="3"/>
        </w:numPr>
        <w:spacing w:after="60" w:before="60"/>
      </w:pPr>
      <w:r>
        <w:rPr>
          <w:rFonts w:ascii="맑은 고딕" w:cs="맑은 고딕" w:eastAsia="맑은 고딕" w:hAnsi="맑은 고딕"/>
          <w:sz w:val="22"/>
          <w:szCs w:val="22"/>
        </w:rPr>
        <w:t xml:space="preserve">선행특허 의미 유사도 검색 (IP 신호 감지)</w:t>
      </w:r>
    </w:p>
    <w:p>
      <w:pPr>
        <w:pStyle w:val="Heading2"/>
        <w:spacing w:after="120" w:before="280"/>
      </w:pPr>
      <w:r>
        <w:rPr>
          <w:rFonts w:ascii="맑은 고딕" w:cs="맑은 고딕" w:eastAsia="맑은 고딕" w:hAnsi="맑은 고딕"/>
          <w:b/>
          <w:bCs/>
          <w:color w:val="2E4057"/>
          <w:sz w:val="24"/>
          <w:szCs w:val="24"/>
        </w:rPr>
        <w:t xml:space="preserve">7.5 전문 에이전트 집합(300) 상세</w:t>
      </w:r>
    </w:p>
    <w:p>
      <w:pPr>
        <w:spacing w:after="60" w:before="120"/>
      </w:pPr>
      <w:r>
        <w:rPr>
          <w:rFonts w:ascii="맑은 고딕" w:cs="맑은 고딕" w:eastAsia="맑은 고딕" w:hAnsi="맑은 고딕"/>
          <w:b/>
          <w:bCs/>
          <w:sz w:val="22"/>
          <w:szCs w:val="22"/>
        </w:rPr>
        <w:t xml:space="preserve">A1 진도관리 에이전트(310)  [도 5 참조]</w:t>
      </w:r>
    </w:p>
    <w:p>
      <w:pPr>
        <w:spacing w:after="80" w:before="80"/>
      </w:pPr>
      <w:r>
        <w:rPr>
          <w:rFonts w:ascii="맑은 고딕" w:cs="맑은 고딕" w:eastAsia="맑은 고딕" w:hAnsi="맑은 고딕"/>
          <w:sz w:val="22"/>
          <w:szCs w:val="22"/>
        </w:rPr>
        <w:t xml:space="preserve">연구 기록 결과값을 수신하면 판정 엔진이 Task DoD를 규칙 엔진으로 판정한다 (예: 수율 87.3% ≥ DoD 기준 85.0%). DB에서 PV·EV·AC를 직접 집계하여 SPI·CPI를 산출한다. SPI &lt; 0.85이면 A3 에이전트에 자동 경보 신호를 발송한다.</w:t>
      </w:r>
    </w:p>
    <w:p>
      <w:pPr>
        <w:spacing w:after="60" w:before="120"/>
      </w:pPr>
      <w:r>
        <w:rPr>
          <w:rFonts w:ascii="맑은 고딕" w:cs="맑은 고딕" w:eastAsia="맑은 고딕" w:hAnsi="맑은 고딕"/>
          <w:b/>
          <w:bCs/>
          <w:sz w:val="22"/>
          <w:szCs w:val="22"/>
        </w:rPr>
        <w:t xml:space="preserve">A2 마일스톤·Gate 관리 에이전트(320)  [도 6 참조]</w:t>
      </w:r>
    </w:p>
    <w:p>
      <w:pPr>
        <w:spacing w:after="80" w:before="80"/>
      </w:pPr>
      <w:r>
        <w:rPr>
          <w:rFonts w:ascii="맑은 고딕" w:cs="맑은 고딕" w:eastAsia="맑은 고딕" w:hAnsi="맑은 고딕"/>
          <w:sz w:val="22"/>
          <w:szCs w:val="22"/>
        </w:rPr>
        <w:t xml:space="preserve">사전 정의된 완료 기준(Gate Criteria, Sprint DoD 등 채택 방법론에 따라 다름)의 달성도를 공유 데이터 레이어에서 직접 집계하여 AI 추론 없이 산출한다. 달성도 ≥ 80%: GREEN (Go/Kill 또는 Sprint Review 통과 증빙 패키지 자동 생성), 60~79%: YELLOW (미달 항목 및 개선 시나리오), &lt; 60%: RED (다음 단계 진행 유보 제안). 증빙 패키지에는 달성 실험 기록 목록(해시 포함), 미달 항목, 근거 데이터가 포함된다.</w:t>
      </w:r>
    </w:p>
    <w:p>
      <w:pPr>
        <w:spacing w:after="60" w:before="120"/>
      </w:pPr>
      <w:r>
        <w:rPr>
          <w:rFonts w:ascii="맑은 고딕" w:cs="맑은 고딕" w:eastAsia="맑은 고딕" w:hAnsi="맑은 고딕"/>
          <w:b/>
          <w:bCs/>
          <w:sz w:val="22"/>
          <w:szCs w:val="22"/>
        </w:rPr>
        <w:t xml:space="preserve">A3 위험관리 에이전트(330) — 3채널 병렬  [도 7 참조]</w:t>
      </w:r>
    </w:p>
    <w:p>
      <w:pPr>
        <w:spacing w:after="80" w:before="80"/>
      </w:pPr>
      <w:r>
        <w:rPr>
          <w:rFonts w:ascii="맑은 고딕" w:cs="맑은 고딕" w:eastAsia="맑은 고딕" w:hAnsi="맑은 고딕"/>
          <w:sz w:val="22"/>
          <w:szCs w:val="22"/>
        </w:rPr>
        <w:t xml:space="preserve">채널 1(규칙 기반): SPI &lt; 0.85, 예산 소진율 &gt; 80%, Gate 잔여 &lt; 14일 등 수치 기준. 채널 2(패턴 기반): 연속 실험 실패 3회, 기록 공백 5일 초과. 채널 3(AI 이상 탐지): μ±2σ 이탈, 유사 과거 프로젝트 대비 이상 패턴 (RAG, 출처 명시). 위험 스코어 = 발생가능성(1~5) × 영향도(1~5): Critical(≥16) 즉시 푸시, High(9~15) 당일, Medium(4~8) 주간 다이제스트.</w:t>
      </w:r>
    </w:p>
    <w:p>
      <w:pPr>
        <w:spacing w:after="60" w:before="120"/>
      </w:pPr>
      <w:r>
        <w:rPr>
          <w:rFonts w:ascii="맑은 고딕" w:cs="맑은 고딕" w:eastAsia="맑은 고딕" w:hAnsi="맑은 고딕"/>
          <w:b/>
          <w:bCs/>
          <w:sz w:val="22"/>
          <w:szCs w:val="22"/>
        </w:rPr>
        <w:t xml:space="preserve">A4 성과관리 에이전트(340) — PM 내장 인라인 IP 신호 감지  [도 8 참조]</w:t>
      </w:r>
    </w:p>
    <w:p>
      <w:pPr>
        <w:spacing w:after="80" w:before="80"/>
      </w:pPr>
      <w:r>
        <w:rPr>
          <w:rFonts w:ascii="맑은 고딕" w:cs="맑은 고딕" w:eastAsia="맑은 고딕" w:hAnsi="맑은 고딕"/>
          <w:sz w:val="22"/>
          <w:szCs w:val="22"/>
        </w:rPr>
        <w:t xml:space="preserve">수치 결과값을 기술 분야별 사전 정의 IP 임계값과 자동 대조한다. 임계값 초과 또는 신규 조건 조합 발견 시: 외부 특허 DB(KIPRISweb, USPTO, Espacenet) 실시간 조회 → 유사 선행특허 상위 5건 추출 → 특허 출원 체크리스트 자동 생성 → 발명 공개 방지 알람 즉시 발송.</w:t>
      </w:r>
    </w:p>
    <w:p>
      <w:pPr>
        <w:spacing w:after="60" w:before="120"/>
      </w:pPr>
      <w:r>
        <w:rPr>
          <w:rFonts w:ascii="맑은 고딕" w:cs="맑은 고딕" w:eastAsia="맑은 고딕" w:hAnsi="맑은 고딕"/>
          <w:b/>
          <w:bCs/>
          <w:sz w:val="22"/>
          <w:szCs w:val="22"/>
        </w:rPr>
        <w:t xml:space="preserve">A5 커뮤니케이션 에이전트(350)</w:t>
      </w:r>
    </w:p>
    <w:p>
      <w:pPr>
        <w:spacing w:after="80" w:before="80"/>
      </w:pPr>
      <w:r>
        <w:rPr>
          <w:rFonts w:ascii="맑은 고딕" w:cs="맑은 고딕" w:eastAsia="맑은 고딕" w:hAnsi="맑은 고딕"/>
          <w:sz w:val="22"/>
          <w:szCs w:val="22"/>
        </w:rPr>
        <w:t xml:space="preserve">알람 피로 방지 설계: Critical만 즉시 푸시, 동일 위험 반복 시 1회 알람 후 갱신 알람만, High·Medium은 일간·주간 다이제스트. 보고서 자동 생성: 수치는 DB 직접(규칙 엔진), 서술 문장 초안은 LLM, 최종 검토는 연구자·PM.</w:t>
      </w:r>
    </w:p>
    <w:p>
      <w:pPr>
        <w:spacing w:after="60" w:before="120"/>
      </w:pPr>
      <w:r>
        <w:rPr>
          <w:rFonts w:ascii="맑은 고딕" w:cs="맑은 고딕" w:eastAsia="맑은 고딕" w:hAnsi="맑은 고딕"/>
          <w:b/>
          <w:bCs/>
          <w:sz w:val="22"/>
          <w:szCs w:val="22"/>
        </w:rPr>
        <w:t xml:space="preserve">A6 예산·자원 에이전트(360)</w:t>
      </w:r>
    </w:p>
    <w:p>
      <w:pPr>
        <w:spacing w:after="80" w:before="80"/>
      </w:pPr>
      <w:r>
        <w:rPr>
          <w:rFonts w:ascii="맑은 고딕" w:cs="맑은 고딕" w:eastAsia="맑은 고딕" w:hAnsi="맑은 고딕"/>
          <w:sz w:val="22"/>
          <w:szCs w:val="22"/>
        </w:rPr>
        <w:t xml:space="preserve">연구 기록의 소요시간 × 연구자별 단가(규칙 엔진) = 인건비 실적. 소모 재료 × 단가 = 재료비 실적. 장비 사용 시간 × 단가 = 장비사용료. 번 레이트 시뮬레이션: 현행 집행 속도 기반 3시나리오(현행 유지/30% 절감/50% 절감) 자동 계산.</w:t>
      </w:r>
    </w:p>
    <w:p>
      <w:pPr>
        <w:pStyle w:val="Heading2"/>
        <w:spacing w:after="120" w:before="280"/>
      </w:pPr>
      <w:r>
        <w:rPr>
          <w:rFonts w:ascii="맑은 고딕" w:cs="맑은 고딕" w:eastAsia="맑은 고딕" w:hAnsi="맑은 고딕"/>
          <w:b/>
          <w:bCs/>
          <w:color w:val="2E4057"/>
          <w:sz w:val="24"/>
          <w:szCs w:val="24"/>
        </w:rPr>
        <w:t xml:space="preserve">7.6 해시체인 무결성 구조  [도 9 참조]</w:t>
      </w:r>
    </w:p>
    <w:p>
      <w:pPr>
        <w:spacing w:after="80" w:before="80"/>
      </w:pPr>
      <w:r>
        <w:rPr>
          <w:rFonts w:ascii="맑은 고딕" w:cs="맑은 고딕" w:eastAsia="맑은 고딕" w:hAnsi="맑은 고딕"/>
          <w:sz w:val="22"/>
          <w:szCs w:val="22"/>
        </w:rPr>
        <w:t xml:space="preserve">공유 R&amp;D 데이터 레이어(400)에 저장되는 모든 연구 기록은 도 9에 도시된 바와 같이 SHA-256 해시체인으로 봉인된다.</w:t>
      </w:r>
    </w:p>
    <w:p>
      <w:pPr>
        <w:spacing w:after="100" w:before="100"/>
        <w:ind w:left="480"/>
      </w:pPr>
      <w:r>
        <w:rPr>
          <w:rFonts w:ascii="Consolas" w:cs="Consolas" w:eastAsia="Consolas" w:hAnsi="Consolas"/>
          <w:color w:val="1F3864"/>
          <w:sz w:val="19"/>
          <w:szCs w:val="19"/>
        </w:rPr>
        <w:t xml:space="preserve">{ "entry_id": "REC-20260407-007",
  "prev_hash": "sha256:a3f9b2c1...",
  "timestamp_server": "2026-04-07T14:32:01+09:00",
  "researcher_id": "R-042",
  "data": { "yield_pct": 87.3, "hours": 6.5 },
  "this_hash": "sha256:c7d1e4f2..." }</w:t>
      </w:r>
    </w:p>
    <w:p>
      <w:pPr>
        <w:spacing w:after="80" w:before="80"/>
      </w:pPr>
      <w:r>
        <w:rPr>
          <w:rFonts w:ascii="맑은 고딕" w:cs="맑은 고딕" w:eastAsia="맑은 고딕" w:hAnsi="맑은 고딕"/>
          <w:sz w:val="22"/>
          <w:szCs w:val="22"/>
        </w:rPr>
        <w:t xml:space="preserve">기록 수정 시 this_hash가 변경되어 다음 기록의 prev_hash와 불일치가 발생한다. 이 체인 파손은 위변조를 수학적으로 증명한다. 전문 에이전트(A1~A6)는 해시체인 무결성이 검증된 기록만을 판단 근거로 사용하며, 검증 실패 시 해당 데이터를 판단에서 제외하고 관리자에게 경보를 발생시킨다.</w:t>
      </w:r>
    </w:p>
    <w:p>
      <w:pPr>
        <w:pStyle w:val="Heading2"/>
        <w:spacing w:after="120" w:before="280"/>
      </w:pPr>
      <w:r>
        <w:rPr>
          <w:rFonts w:ascii="맑은 고딕" w:cs="맑은 고딕" w:eastAsia="맑은 고딕" w:hAnsi="맑은 고딕"/>
          <w:b/>
          <w:bCs/>
          <w:color w:val="2E4057"/>
          <w:sz w:val="24"/>
          <w:szCs w:val="24"/>
        </w:rPr>
        <w:t xml:space="preserve">7.7 피드백부(500) — 완료 피드백 형식  [도 10 참조]</w:t>
      </w:r>
    </w:p>
    <w:p>
      <w:pPr>
        <w:spacing w:after="80" w:before="80"/>
      </w:pPr>
      <w:r>
        <w:rPr>
          <w:rFonts w:ascii="맑은 고딕" w:cs="맑은 고딕" w:eastAsia="맑은 고딕" w:hAnsi="맑은 고딕"/>
          <w:sz w:val="22"/>
          <w:szCs w:val="22"/>
        </w:rPr>
        <w:t xml:space="preserve">도 10에 도시된 바와 같이 처리 완료 후 연구자 화면에 즉시 표시하는 완료 피드백 구성 (실시예, 구현 환경에 따라 처리 시간 상이):</w:t>
      </w:r>
    </w:p>
    <w:p>
      <w:pPr>
        <w:spacing w:after="100" w:before="100"/>
        <w:ind w:left="480"/>
      </w:pPr>
      <w:r>
        <w:rPr>
          <w:rFonts w:ascii="Consolas" w:cs="Consolas" w:eastAsia="Consolas" w:hAnsi="Consolas"/>
          <w:color w:val="1F3864"/>
          <w:sz w:val="19"/>
          <w:szCs w:val="19"/>
        </w:rPr>
        <w:t xml:space="preserve">✓  기록 처리 완료 (병렬 처리 완료)
[진도]  Task S2-A3-T1 완료 / Stage 2 진도: 78% → 83% ▲
[마일스톤] Gate 2: YELLOW(72%) → GREEN(88%) ▲
[위험]  "수율 미달" 위험 항목 자동 해소
[성과]  ⚠ IP 신호 감지! 수율 87.3% &gt; 임계값 85% → 선행특허 5건 → 체크리스트
[예산]  인건비 6.5h 자동 계상 / 소진율: 61.3% → 63.1% ▲
[커뮤]  Gate 2 GREEN → PM 알람 발송 예정</w:t>
      </w:r>
    </w:p>
    <w:p>
      <w:pPr>
        <w:pStyle w:val="Heading2"/>
        <w:spacing w:after="120" w:before="280"/>
      </w:pPr>
      <w:r>
        <w:rPr>
          <w:rFonts w:ascii="맑은 고딕" w:cs="맑은 고딕" w:eastAsia="맑은 고딕" w:hAnsi="맑은 고딕"/>
          <w:b/>
          <w:bCs/>
          <w:color w:val="2E4057"/>
          <w:sz w:val="24"/>
          <w:szCs w:val="24"/>
        </w:rPr>
        <w:t xml:space="preserve">7.8 실시예</w:t>
      </w:r>
    </w:p>
    <w:p>
      <w:pPr>
        <w:spacing w:after="60" w:before="120"/>
      </w:pPr>
      <w:r>
        <w:rPr>
          <w:rFonts w:ascii="맑은 고딕" w:cs="맑은 고딕" w:eastAsia="맑은 고딕" w:hAnsi="맑은 고딕"/>
          <w:b/>
          <w:bCs/>
          <w:sz w:val="22"/>
          <w:szCs w:val="22"/>
        </w:rPr>
        <w:t xml:space="preserve">실시예 1: 정상 처리 시나리오</w:t>
      </w:r>
    </w:p>
    <w:p>
      <w:pPr>
        <w:spacing w:after="80" w:before="80"/>
      </w:pPr>
      <w:r>
        <w:rPr>
          <w:rFonts w:ascii="맑은 고딕" w:cs="맑은 고딕" w:eastAsia="맑은 고딕" w:hAnsi="맑은 고딕"/>
          <w:sz w:val="22"/>
          <w:szCs w:val="22"/>
        </w:rPr>
        <w:t xml:space="preserve">연구자 김○○이 촉매 0.5% 조건 실험 결과(수율 87.3%, 소요 6.5시간)를 저장한다. 이벤트 수신부(100)가 기록 확정 이벤트를 감지하여 이벤트 객체를 생성하고 오케스트레이터(200)에 전달한다. 오케스트레이터(200)는 A1~A6을 병렬 호출(에이전트 간 통신 차단)한다. 병렬 처리 완료 후 피드백부(500)가 도메인별 변화 내역을 즉시 표시한다. 연구자의 추가 행동: 없음.</w:t>
      </w:r>
    </w:p>
    <w:p>
      <w:pPr>
        <w:spacing w:after="60" w:before="120"/>
      </w:pPr>
      <w:r>
        <w:rPr>
          <w:rFonts w:ascii="맑은 고딕" w:cs="맑은 고딕" w:eastAsia="맑은 고딕" w:hAnsi="맑은 고딕"/>
          <w:b/>
          <w:bCs/>
          <w:sz w:val="22"/>
          <w:szCs w:val="22"/>
        </w:rPr>
        <w:t xml:space="preserve">실시예 2: 에이전트 부분 장애 시나리오</w:t>
      </w:r>
    </w:p>
    <w:p>
      <w:pPr>
        <w:spacing w:after="80" w:before="80"/>
      </w:pPr>
      <w:r>
        <w:rPr>
          <w:rFonts w:ascii="맑은 고딕" w:cs="맑은 고딕" w:eastAsia="맑은 고딕" w:hAnsi="맑은 고딕"/>
          <w:sz w:val="22"/>
          <w:szCs w:val="22"/>
        </w:rPr>
        <w:t xml:space="preserve">처리 중 A5 커뮤니케이션 에이전트에 오류 발생. 오케스트레이터(200)는 A5만 재시도 큐에 등록하고 A1·A2·A3·A4·A6은 정상 완료 유지. 3회 재시도 후 성공 시 결과 반영. 시스템 전체 가용성 유지.</w:t>
      </w:r>
    </w:p>
    <w:p>
      <w:pPr>
        <w:spacing w:after="60" w:before="120"/>
      </w:pPr>
      <w:r>
        <w:rPr>
          <w:rFonts w:ascii="맑은 고딕" w:cs="맑은 고딕" w:eastAsia="맑은 고딕" w:hAnsi="맑은 고딕"/>
          <w:b/>
          <w:bCs/>
          <w:sz w:val="22"/>
          <w:szCs w:val="22"/>
        </w:rPr>
        <w:t xml:space="preserve">실시예 3: IP 신호 감지 시나리오</w:t>
      </w:r>
    </w:p>
    <w:p>
      <w:pPr>
        <w:spacing w:after="80" w:before="80"/>
      </w:pPr>
      <w:r>
        <w:rPr>
          <w:rFonts w:ascii="맑은 고딕" w:cs="맑은 고딕" w:eastAsia="맑은 고딕" w:hAnsi="맑은 고딕"/>
          <w:sz w:val="22"/>
          <w:szCs w:val="22"/>
        </w:rPr>
        <w:t xml:space="preserve">연구자 이○○이 순도 99.1%를 기록하여 저장한다. A4 에이전트가 IP 임계값(98.0%)을 초과함을 규칙 엔진으로 확인 → KIPRISweb·USPTO 실시간 조회 → 유사 선행특허 3건 추출 → 출원 체크리스트 자동 생성 → 연구자에게 발명 공개 방지 알람 즉시 발송.</w:t>
      </w:r>
    </w:p>
    <w:p>
      <w:pPr>
        <w:spacing w:after="60" w:before="120"/>
      </w:pPr>
      <w:r>
        <w:rPr>
          <w:rFonts w:ascii="맑은 고딕" w:cs="맑은 고딕" w:eastAsia="맑은 고딕" w:hAnsi="맑은 고딕"/>
          <w:b/>
          <w:bCs/>
          <w:sz w:val="22"/>
          <w:szCs w:val="22"/>
        </w:rPr>
        <w:t xml:space="preserve">실시예 4: 외부 ELN 웹훅 이벤트 수신 시나리오</w:t>
      </w:r>
    </w:p>
    <w:p>
      <w:pPr>
        <w:spacing w:after="80" w:before="80"/>
      </w:pPr>
      <w:r>
        <w:rPr>
          <w:rFonts w:ascii="맑은 고딕" w:cs="맑은 고딕" w:eastAsia="맑은 고딕" w:hAnsi="맑은 고딕"/>
          <w:sz w:val="22"/>
          <w:szCs w:val="22"/>
        </w:rPr>
        <w:t xml:space="preserve">연구자가 외부 ELN 시스템(Benchling)에 실험 기록을 저장한다. Benchling이 사전 등록된 웹훅 URL로 기록 확정 신호를 발송한다. 이벤트 수신부(100)가 이를 수신하여 내부 이벤트 객체를 생성하고, 이후 실시예 1과 동일한 처리 흐름을 수행한다. 이벤트 소스가 내부 저장이 아닌 외부 ELN임에도 동일한 아키텍처로 처리됨을 확인한다.</w:t>
      </w:r>
    </w:p>
    <w:p>
      <w:r>
        <w:br w:type="page"/>
      </w:r>
    </w:p>
    <w:p>
      <w:pPr>
        <w:pStyle w:val="Heading1"/>
        <w:pBdr>
          <w:bottom w:val="single" w:color="1F3864" w:sz="4" w:space="4"/>
        </w:pBdr>
        <w:spacing w:after="160" w:before="400"/>
      </w:pPr>
      <w:r>
        <w:rPr>
          <w:rFonts w:ascii="맑은 고딕" w:cs="맑은 고딕" w:eastAsia="맑은 고딕" w:hAnsi="맑은 고딕"/>
          <w:b/>
          <w:bCs/>
          <w:color w:val="1F3864"/>
          <w:sz w:val="28"/>
          <w:szCs w:val="28"/>
        </w:rPr>
        <w:t xml:space="preserve">8. 청구범위</w:t>
      </w:r>
    </w:p>
    <w:p>
      <w:pPr>
        <w:spacing w:after="200" w:before="80"/>
      </w:pPr>
      <w:r>
        <w:rPr>
          <w:rFonts w:ascii="맑은 고딕" w:cs="맑은 고딕" w:eastAsia="맑은 고딕" w:hAnsi="맑은 고딕"/>
          <w:i/>
          <w:iCs/>
          <w:color w:val="888888"/>
          <w:sz w:val="20"/>
          <w:szCs w:val="20"/>
        </w:rPr>
        <w:t xml:space="preserve">※ 청구항의 권리 범위는 아래 기재 내용을 기준으로 최종 판단된다. 출원 전 변리사 검토 필수.</w:t>
      </w:r>
    </w:p>
    <w:p>
      <w:pPr>
        <w:spacing w:after="60" w:before="0"/>
      </w:pPr>
      <w:r>
        <w:t xml:space="preserve"/>
      </w:r>
    </w:p>
    <w:p>
      <w:pPr>
        <w:pBdr>
          <w:left w:val="thick" w:color="1F3864" w:sz="8" w:space="8"/>
        </w:pBdr>
        <w:spacing w:after="60" w:before="200"/>
      </w:pPr>
      <w:r>
        <w:rPr>
          <w:rFonts w:ascii="맑은 고딕" w:cs="맑은 고딕" w:eastAsia="맑은 고딕" w:hAnsi="맑은 고딕"/>
          <w:b/>
          <w:bCs/>
          <w:color w:val="1F3864"/>
          <w:sz w:val="22"/>
          <w:szCs w:val="22"/>
        </w:rPr>
        <w:t xml:space="preserve">[청구항 1]</w:t>
      </w:r>
    </w:p>
    <w:p>
      <w:pPr>
        <w:spacing w:after="60" w:before="60"/>
        <w:ind w:left="720"/>
      </w:pPr>
      <w:r>
        <w:rPr>
          <w:rFonts w:ascii="맑은 고딕" w:cs="맑은 고딕" w:eastAsia="맑은 고딕" w:hAnsi="맑은 고딕"/>
          <w:sz w:val="22"/>
          <w:szCs w:val="22"/>
        </w:rPr>
        <w:t xml:space="preserve">연구개발 프로젝트 관리 시스템으로서,</w:t>
      </w:r>
    </w:p>
    <w:p>
      <w:pPr>
        <w:spacing w:after="60" w:before="60"/>
        <w:ind w:left="720"/>
      </w:pPr>
      <w:r>
        <w:rPr>
          <w:rFonts w:ascii="맑은 고딕" w:cs="맑은 고딕" w:eastAsia="맑은 고딕" w:hAnsi="맑은 고딕"/>
          <w:sz w:val="22"/>
          <w:szCs w:val="22"/>
        </w:rPr>
        <w:t xml:space="preserve">연구 기록 데이터의 저장 완료 또는 이와 동등한 기록 확정 이벤트를 감지하여 단일 이벤트 객체를 생성하는 이벤트 수신부;</w:t>
      </w:r>
    </w:p>
    <w:p>
      <w:pPr>
        <w:spacing w:after="60" w:before="60"/>
        <w:ind w:left="720"/>
      </w:pPr>
      <w:r>
        <w:rPr>
          <w:rFonts w:ascii="맑은 고딕" w:cs="맑은 고딕" w:eastAsia="맑은 고딕" w:hAnsi="맑은 고딕"/>
          <w:sz w:val="22"/>
          <w:szCs w:val="22"/>
        </w:rPr>
        <w:t xml:space="preserve">상기 단일 이벤트 객체를 수신하여, R&amp;D 프로젝트 관리의 복수의 도메인 각각을 전담하는 복수의 전문 에이전트를 병렬 호출하되, 상기 복수의 전문 에이전트 간 직접 통신을 차단하고, 특정 에이전트의 처리 실패 시 해당 에이전트만을 재시도 큐에 등록하여 나머지 에이전트의 처리 완료 상태를 유지하는 오케스트레이터;</w:t>
      </w:r>
    </w:p>
    <w:p>
      <w:pPr>
        <w:spacing w:after="60" w:before="60"/>
        <w:ind w:left="720"/>
      </w:pPr>
      <w:r>
        <w:rPr>
          <w:rFonts w:ascii="맑은 고딕" w:cs="맑은 고딕" w:eastAsia="맑은 고딕" w:hAnsi="맑은 고딕"/>
          <w:sz w:val="22"/>
          <w:szCs w:val="22"/>
        </w:rPr>
        <w:t xml:space="preserve">상기 복수의 전문 에이전트 중 적어도 하나의 에이전트에 포함되어, 연구 기록 데이터의 수치 결과값과 사전 정의된 완료 기준(Definition of Done)을 대조할 때 인공지능 추론 모듈을 배제하고 규칙 엔진만을 이용하는 판정 엔진; 및</w:t>
      </w:r>
    </w:p>
    <w:p>
      <w:pPr>
        <w:spacing w:after="60" w:before="60"/>
        <w:ind w:left="720"/>
      </w:pPr>
      <w:r>
        <w:rPr>
          <w:rFonts w:ascii="맑은 고딕" w:cs="맑은 고딕" w:eastAsia="맑은 고딕" w:hAnsi="맑은 고딕"/>
          <w:sz w:val="22"/>
          <w:szCs w:val="22"/>
        </w:rPr>
        <w:t xml:space="preserve">상기 복수의 전문 에이전트 각각의 처리 결과를 취합하여 도메인별 변화 내역을 포함하는 완료 피드백을 사용자에게 즉시 제공하는 피드백부</w:t>
      </w:r>
    </w:p>
    <w:p>
      <w:pPr>
        <w:spacing w:after="60" w:before="60"/>
        <w:ind w:left="720"/>
      </w:pPr>
      <w:r>
        <w:rPr>
          <w:rFonts w:ascii="맑은 고딕" w:cs="맑은 고딕" w:eastAsia="맑은 고딕" w:hAnsi="맑은 고딕"/>
          <w:sz w:val="22"/>
          <w:szCs w:val="22"/>
        </w:rPr>
        <w:t xml:space="preserve">를 포함하는 연구개발 프로젝트 자동 관리 시스템.</w:t>
      </w:r>
    </w:p>
    <w:p>
      <w:pPr>
        <w:spacing w:after="60" w:before="0"/>
      </w:pPr>
      <w:r>
        <w:t xml:space="preserve"/>
      </w:r>
    </w:p>
    <w:p>
      <w:pPr>
        <w:pBdr>
          <w:left w:val="thick" w:color="1F3864" w:sz="8" w:space="8"/>
        </w:pBdr>
        <w:spacing w:after="60" w:before="200"/>
      </w:pPr>
      <w:r>
        <w:rPr>
          <w:rFonts w:ascii="맑은 고딕" w:cs="맑은 고딕" w:eastAsia="맑은 고딕" w:hAnsi="맑은 고딕"/>
          <w:b/>
          <w:bCs/>
          <w:color w:val="1F3864"/>
          <w:sz w:val="22"/>
          <w:szCs w:val="22"/>
        </w:rPr>
        <w:t xml:space="preserve">[청구항 2]</w:t>
      </w:r>
    </w:p>
    <w:p>
      <w:pPr>
        <w:spacing w:after="60" w:before="60"/>
        <w:ind w:left="720"/>
      </w:pPr>
      <w:r>
        <w:rPr>
          <w:rFonts w:ascii="맑은 고딕" w:cs="맑은 고딕" w:eastAsia="맑은 고딕" w:hAnsi="맑은 고딕"/>
          <w:sz w:val="22"/>
          <w:szCs w:val="22"/>
        </w:rPr>
        <w:t xml:space="preserve">연구개발 프로젝트 관리 방법으로서,</w:t>
      </w:r>
    </w:p>
    <w:p>
      <w:pPr>
        <w:spacing w:after="60" w:before="60"/>
        <w:ind w:left="720"/>
      </w:pPr>
      <w:r>
        <w:rPr>
          <w:rFonts w:ascii="맑은 고딕" w:cs="맑은 고딕" w:eastAsia="맑은 고딕" w:hAnsi="맑은 고딕"/>
          <w:sz w:val="22"/>
          <w:szCs w:val="22"/>
        </w:rPr>
        <w:t xml:space="preserve">(a) 연구 기록 데이터의 저장 완료 또는 이와 동등한 기록 확정 이벤트를 감지하여 단일 이벤트를 생성하는 단계;</w:t>
      </w:r>
    </w:p>
    <w:p>
      <w:pPr>
        <w:spacing w:after="60" w:before="60"/>
        <w:ind w:left="720"/>
      </w:pPr>
      <w:r>
        <w:rPr>
          <w:rFonts w:ascii="맑은 고딕" w:cs="맑은 고딕" w:eastAsia="맑은 고딕" w:hAnsi="맑은 고딕"/>
          <w:sz w:val="22"/>
          <w:szCs w:val="22"/>
        </w:rPr>
        <w:t xml:space="preserve">(b) 상기 단일 이벤트에 응답하여, R&amp;D 프로젝트 관리의 복수의 도메인 각각을 전담하는 복수의 전문 에이전트를 병렬 호출하되, 상기 복수의 전문 에이전트 간 직접 통신을 차단하고, 특정 에이전트의 처리 실패 시 해당 에이전트만을 재시도 큐에 등록하여 나머지 에이전트의 처리 완료 상태를 유지하는 단계;</w:t>
      </w:r>
    </w:p>
    <w:p>
      <w:pPr>
        <w:spacing w:after="60" w:before="60"/>
        <w:ind w:left="720"/>
      </w:pPr>
      <w:r>
        <w:rPr>
          <w:rFonts w:ascii="맑은 고딕" w:cs="맑은 고딕" w:eastAsia="맑은 고딕" w:hAnsi="맑은 고딕"/>
          <w:sz w:val="22"/>
          <w:szCs w:val="22"/>
        </w:rPr>
        <w:t xml:space="preserve">(c) 상기 복수의 전문 에이전트 중 적어도 하나의 에이전트가, 연구 기록 데이터의 수치 결과값과 사전 정의된 완료 기준(Definition of Done)을 대조할 때 인공지능 추론 모듈을 배제하고 규칙 엔진만을 이용하여 판정하는 단계; 및</w:t>
      </w:r>
    </w:p>
    <w:p>
      <w:pPr>
        <w:spacing w:after="60" w:before="60"/>
        <w:ind w:left="720"/>
      </w:pPr>
      <w:r>
        <w:rPr>
          <w:rFonts w:ascii="맑은 고딕" w:cs="맑은 고딕" w:eastAsia="맑은 고딕" w:hAnsi="맑은 고딕"/>
          <w:sz w:val="22"/>
          <w:szCs w:val="22"/>
        </w:rPr>
        <w:t xml:space="preserve">(d) 상기 복수의 전문 에이전트의 처리 결과를 취합하여 도메인별 변화 내역을 포함하는 완료 피드백을 사용자에게 즉시 제공하는 단계</w:t>
      </w:r>
    </w:p>
    <w:p>
      <w:pPr>
        <w:spacing w:after="60" w:before="60"/>
        <w:ind w:left="720"/>
      </w:pPr>
      <w:r>
        <w:rPr>
          <w:rFonts w:ascii="맑은 고딕" w:cs="맑은 고딕" w:eastAsia="맑은 고딕" w:hAnsi="맑은 고딕"/>
          <w:sz w:val="22"/>
          <w:szCs w:val="22"/>
        </w:rPr>
        <w:t xml:space="preserve">를 포함하는 연구개발 프로젝트 자동 관리 방법.</w:t>
      </w:r>
    </w:p>
    <w:p>
      <w:pPr>
        <w:spacing w:after="60" w:before="0"/>
      </w:pPr>
      <w:r>
        <w:t xml:space="preserve"/>
      </w:r>
    </w:p>
    <w:p>
      <w:pPr>
        <w:spacing w:after="60" w:before="160"/>
        <w:ind w:left="360"/>
      </w:pPr>
      <w:r>
        <w:rPr>
          <w:rFonts w:ascii="맑은 고딕" w:cs="맑은 고딕" w:eastAsia="맑은 고딕" w:hAnsi="맑은 고딕"/>
          <w:b/>
          <w:bCs/>
          <w:color w:val="444444"/>
          <w:sz w:val="22"/>
          <w:szCs w:val="22"/>
        </w:rPr>
        <w:t xml:space="preserve">[청구항 3]</w:t>
      </w:r>
    </w:p>
    <w:p>
      <w:pPr>
        <w:spacing w:after="60" w:before="60"/>
        <w:ind w:left="720"/>
      </w:pPr>
      <w:r>
        <w:rPr>
          <w:rFonts w:ascii="맑은 고딕" w:cs="맑은 고딕" w:eastAsia="맑은 고딕" w:hAnsi="맑은 고딕"/>
          <w:sz w:val="22"/>
          <w:szCs w:val="22"/>
        </w:rPr>
        <w:t xml:space="preserve">제1항에 있어서,</w:t>
      </w:r>
    </w:p>
    <w:p>
      <w:pPr>
        <w:spacing w:after="60" w:before="60"/>
        <w:ind w:left="720"/>
      </w:pPr>
      <w:r>
        <w:rPr>
          <w:rFonts w:ascii="맑은 고딕" w:cs="맑은 고딕" w:eastAsia="맑은 고딕" w:hAnsi="맑은 고딕"/>
          <w:sz w:val="22"/>
          <w:szCs w:val="22"/>
        </w:rPr>
        <w:t xml:space="preserve">상기 복수의 전문 에이전트는 진도관리, 마일스톤·게이트 관리, 위험관리, 성과관리, 커뮤니케이션 관리 및 예산·자원 관리 도메인 중 하나 이상에 대응하는 전문 에이전트를 포함하는 것을 특징으로 하는 연구개발 프로젝트 자동 관리 시스템.</w:t>
      </w:r>
    </w:p>
    <w:p>
      <w:pPr>
        <w:spacing w:after="60" w:before="0"/>
      </w:pPr>
      <w:r>
        <w:t xml:space="preserve"/>
      </w:r>
    </w:p>
    <w:p>
      <w:pPr>
        <w:spacing w:after="60" w:before="160"/>
        <w:ind w:left="360"/>
      </w:pPr>
      <w:r>
        <w:rPr>
          <w:rFonts w:ascii="맑은 고딕" w:cs="맑은 고딕" w:eastAsia="맑은 고딕" w:hAnsi="맑은 고딕"/>
          <w:b/>
          <w:bCs/>
          <w:color w:val="444444"/>
          <w:sz w:val="22"/>
          <w:szCs w:val="22"/>
        </w:rPr>
        <w:t xml:space="preserve">[청구항 4]</w:t>
      </w:r>
    </w:p>
    <w:p>
      <w:pPr>
        <w:spacing w:after="60" w:before="60"/>
        <w:ind w:left="720"/>
      </w:pPr>
      <w:r>
        <w:rPr>
          <w:rFonts w:ascii="맑은 고딕" w:cs="맑은 고딕" w:eastAsia="맑은 고딕" w:hAnsi="맑은 고딕"/>
          <w:sz w:val="22"/>
          <w:szCs w:val="22"/>
        </w:rPr>
        <w:t xml:space="preserve">제1항에 있어서,</w:t>
      </w:r>
    </w:p>
    <w:p>
      <w:pPr>
        <w:spacing w:after="60" w:before="60"/>
        <w:ind w:left="720"/>
      </w:pPr>
      <w:r>
        <w:rPr>
          <w:rFonts w:ascii="맑은 고딕" w:cs="맑은 고딕" w:eastAsia="맑은 고딕" w:hAnsi="맑은 고딕"/>
          <w:sz w:val="22"/>
          <w:szCs w:val="22"/>
        </w:rPr>
        <w:t xml:space="preserve">상기 연구 기록 데이터는 직전 기록의 SHA-256 해시값을 포함하며 현재 기록 전체에 대한 해시값으로 봉인된 해시체인을 형성하고, 상기 복수의 전문 에이전트는 해시체인의 연속성 검증이 완료된 연구 기록 데이터만을 판단 근거로 사용하며, 해시 불일치 감지 시 해당 데이터를 판단에서 제외하고 관리자에게 경보를 발생시키는 것을 특징으로 하는 연구개발 프로젝트 자동 관리 시스템.</w:t>
      </w:r>
    </w:p>
    <w:p>
      <w:pPr>
        <w:spacing w:after="60" w:before="0"/>
      </w:pPr>
      <w:r>
        <w:t xml:space="preserve"/>
      </w:r>
    </w:p>
    <w:p>
      <w:pPr>
        <w:spacing w:after="60" w:before="160"/>
        <w:ind w:left="360"/>
      </w:pPr>
      <w:r>
        <w:rPr>
          <w:rFonts w:ascii="맑은 고딕" w:cs="맑은 고딕" w:eastAsia="맑은 고딕" w:hAnsi="맑은 고딕"/>
          <w:b/>
          <w:bCs/>
          <w:color w:val="444444"/>
          <w:sz w:val="22"/>
          <w:szCs w:val="22"/>
        </w:rPr>
        <w:t xml:space="preserve">[청구항 5]</w:t>
      </w:r>
    </w:p>
    <w:p>
      <w:pPr>
        <w:spacing w:after="60" w:before="60"/>
        <w:ind w:left="720"/>
      </w:pPr>
      <w:r>
        <w:rPr>
          <w:rFonts w:ascii="맑은 고딕" w:cs="맑은 고딕" w:eastAsia="맑은 고딕" w:hAnsi="맑은 고딕"/>
          <w:sz w:val="22"/>
          <w:szCs w:val="22"/>
        </w:rPr>
        <w:t xml:space="preserve">제1항에 있어서,</w:t>
      </w:r>
    </w:p>
    <w:p>
      <w:pPr>
        <w:spacing w:after="60" w:before="60"/>
        <w:ind w:left="720"/>
      </w:pPr>
      <w:r>
        <w:rPr>
          <w:rFonts w:ascii="맑은 고딕" w:cs="맑은 고딕" w:eastAsia="맑은 고딕" w:hAnsi="맑은 고딕"/>
          <w:sz w:val="22"/>
          <w:szCs w:val="22"/>
        </w:rPr>
        <w:t xml:space="preserve">상기 진도관리 도메인을 담당하는 에이전트는, 상기 규칙 엔진이 완료 기준 충족을 판정한 결과로부터 데이터베이스 직접 집계를 통해 계획 가치(PV), 획득 가치(EV) 및 실제 비용(AC)을 산출하고, 이로부터 일정 효율 지수(SPI) 및 비용 효율 지수(CPI)를 계산하며, SPI가 사전 설정된 임계값 미만인 경우 위험관리 도메인 에이전트에 자동으로 경보 신호를 발송하는 것을 특징으로 하는 연구개발 프로젝트 자동 관리 시스템.</w:t>
      </w:r>
    </w:p>
    <w:p>
      <w:pPr>
        <w:spacing w:after="60" w:before="0"/>
      </w:pPr>
      <w:r>
        <w:t xml:space="preserve"/>
      </w:r>
    </w:p>
    <w:p>
      <w:pPr>
        <w:spacing w:after="60" w:before="160"/>
        <w:ind w:left="360"/>
      </w:pPr>
      <w:r>
        <w:rPr>
          <w:rFonts w:ascii="맑은 고딕" w:cs="맑은 고딕" w:eastAsia="맑은 고딕" w:hAnsi="맑은 고딕"/>
          <w:b/>
          <w:bCs/>
          <w:color w:val="444444"/>
          <w:sz w:val="22"/>
          <w:szCs w:val="22"/>
        </w:rPr>
        <w:t xml:space="preserve">[청구항 6]</w:t>
      </w:r>
    </w:p>
    <w:p>
      <w:pPr>
        <w:spacing w:after="60" w:before="60"/>
        <w:ind w:left="720"/>
      </w:pPr>
      <w:r>
        <w:rPr>
          <w:rFonts w:ascii="맑은 고딕" w:cs="맑은 고딕" w:eastAsia="맑은 고딕" w:hAnsi="맑은 고딕"/>
          <w:sz w:val="22"/>
          <w:szCs w:val="22"/>
        </w:rPr>
        <w:t xml:space="preserve">제1항에 있어서,</w:t>
      </w:r>
    </w:p>
    <w:p>
      <w:pPr>
        <w:spacing w:after="60" w:before="60"/>
        <w:ind w:left="720"/>
      </w:pPr>
      <w:r>
        <w:rPr>
          <w:rFonts w:ascii="맑은 고딕" w:cs="맑은 고딕" w:eastAsia="맑은 고딕" w:hAnsi="맑은 고딕"/>
          <w:sz w:val="22"/>
          <w:szCs w:val="22"/>
        </w:rPr>
        <w:t xml:space="preserve">상기 마일스톤·게이트 관리 도메인을 담당하는 에이전트는, 채택된 프로젝트 관리 방법론에 따라 사전 정의된 완료 기준의 달성도를 상기 공유 데이터 레이어에서 인공지능 추론 없이 직접 집계하여 산출하고, 달성도에 따라 GREEN·YELLOW·RED 등급을 부여하며, 달성도가 설정 임계값 이상인 경우 달성 기록 목록, 미달 항목 및 근거 데이터를 포함하는 의사결정 증빙 패키지를 자동 생성하는 것을 특징으로 하는 연구개발 프로젝트 자동 관리 시스템.</w:t>
      </w:r>
    </w:p>
    <w:p>
      <w:pPr>
        <w:spacing w:after="60" w:before="0"/>
      </w:pPr>
      <w:r>
        <w:t xml:space="preserve"/>
      </w:r>
    </w:p>
    <w:p>
      <w:pPr>
        <w:spacing w:after="60" w:before="160"/>
        <w:ind w:left="360"/>
      </w:pPr>
      <w:r>
        <w:rPr>
          <w:rFonts w:ascii="맑은 고딕" w:cs="맑은 고딕" w:eastAsia="맑은 고딕" w:hAnsi="맑은 고딕"/>
          <w:b/>
          <w:bCs/>
          <w:color w:val="444444"/>
          <w:sz w:val="22"/>
          <w:szCs w:val="22"/>
        </w:rPr>
        <w:t xml:space="preserve">[청구항 7]</w:t>
      </w:r>
    </w:p>
    <w:p>
      <w:pPr>
        <w:spacing w:after="60" w:before="60"/>
        <w:ind w:left="720"/>
      </w:pPr>
      <w:r>
        <w:rPr>
          <w:rFonts w:ascii="맑은 고딕" w:cs="맑은 고딕" w:eastAsia="맑은 고딕" w:hAnsi="맑은 고딕"/>
          <w:sz w:val="22"/>
          <w:szCs w:val="22"/>
        </w:rPr>
        <w:t xml:space="preserve">제1항에 있어서,</w:t>
      </w:r>
    </w:p>
    <w:p>
      <w:pPr>
        <w:spacing w:after="60" w:before="60"/>
        <w:ind w:left="720"/>
      </w:pPr>
      <w:r>
        <w:rPr>
          <w:rFonts w:ascii="맑은 고딕" w:cs="맑은 고딕" w:eastAsia="맑은 고딕" w:hAnsi="맑은 고딕"/>
          <w:sz w:val="22"/>
          <w:szCs w:val="22"/>
        </w:rPr>
        <w:t xml:space="preserve">상기 성과관리 도메인을 담당하는 에이전트는, 상기 연구 기록 데이터의 수치 결과값을 기술 분야별로 사전 정의된 지식재산 신호 임계값과 자동 대조하여, 임계값 초과 또는 신규 조건 조합 발견 시 외부 특허 데이터베이스를 실시간 조회하여 유사 선행특허 검색 결과 및 특허 출원 체크리스트를 자동 생성하며, 발명 공개 방지 알람을 연구자에게 즉시 발송하는 것을 특징으로 하는 연구개발 프로젝트 자동 관리 시스템.</w:t>
      </w:r>
    </w:p>
    <w:p>
      <w:pPr>
        <w:spacing w:after="60" w:before="0"/>
      </w:pPr>
      <w:r>
        <w:t xml:space="preserve"/>
      </w:r>
    </w:p>
    <w:p>
      <w:pPr>
        <w:spacing w:after="60" w:before="160"/>
        <w:ind w:left="360"/>
      </w:pPr>
      <w:r>
        <w:rPr>
          <w:rFonts w:ascii="맑은 고딕" w:cs="맑은 고딕" w:eastAsia="맑은 고딕" w:hAnsi="맑은 고딕"/>
          <w:b/>
          <w:bCs/>
          <w:color w:val="444444"/>
          <w:sz w:val="22"/>
          <w:szCs w:val="22"/>
        </w:rPr>
        <w:t xml:space="preserve">[청구항 8]</w:t>
      </w:r>
    </w:p>
    <w:p>
      <w:pPr>
        <w:spacing w:after="60" w:before="60"/>
        <w:ind w:left="720"/>
      </w:pPr>
      <w:r>
        <w:rPr>
          <w:rFonts w:ascii="맑은 고딕" w:cs="맑은 고딕" w:eastAsia="맑은 고딕" w:hAnsi="맑은 고딕"/>
          <w:sz w:val="22"/>
          <w:szCs w:val="22"/>
        </w:rPr>
        <w:t xml:space="preserve">컴퓨터로 실행 가능한 명령어를 저장한 비일시적 컴퓨터 판독 가능 매체로서, 상기 명령어는 하나 이상의 프로세서에 의해 실행될 때 제2항의 방법을 수행하는 비일시적 컴퓨터 판독 가능 매체.</w:t>
      </w:r>
    </w:p>
    <w:p>
      <w:r>
        <w:br w:type="page"/>
      </w:r>
    </w:p>
    <w:p>
      <w:pPr>
        <w:pStyle w:val="Heading1"/>
        <w:pBdr>
          <w:bottom w:val="single" w:color="1F3864" w:sz="4" w:space="4"/>
        </w:pBdr>
        <w:spacing w:after="160" w:before="400"/>
      </w:pPr>
      <w:r>
        <w:rPr>
          <w:rFonts w:ascii="맑은 고딕" w:cs="맑은 고딕" w:eastAsia="맑은 고딕" w:hAnsi="맑은 고딕"/>
          <w:b/>
          <w:bCs/>
          <w:color w:val="1F3864"/>
          <w:sz w:val="28"/>
          <w:szCs w:val="28"/>
        </w:rPr>
        <w:t xml:space="preserve">9. 요약서</w:t>
      </w:r>
    </w:p>
    <w:p>
      <w:pPr>
        <w:pStyle w:val="Heading2"/>
        <w:spacing w:after="120" w:before="280"/>
      </w:pPr>
      <w:r>
        <w:rPr>
          <w:rFonts w:ascii="맑은 고딕" w:cs="맑은 고딕" w:eastAsia="맑은 고딕" w:hAnsi="맑은 고딕"/>
          <w:b/>
          <w:bCs/>
          <w:color w:val="2E4057"/>
          <w:sz w:val="24"/>
          <w:szCs w:val="24"/>
        </w:rPr>
        <w:t xml:space="preserve">발명의 명칭</w:t>
      </w:r>
    </w:p>
    <w:p>
      <w:pPr>
        <w:spacing w:after="80" w:before="80"/>
      </w:pPr>
      <w:r>
        <w:rPr>
          <w:rFonts w:ascii="맑은 고딕" w:cs="맑은 고딕" w:eastAsia="맑은 고딕" w:hAnsi="맑은 고딕"/>
          <w:sz w:val="22"/>
          <w:szCs w:val="22"/>
        </w:rPr>
        <w:t xml:space="preserve">연구 기록 저장 이벤트 기반 복수 에이전트 병렬 연쇄 처리 및 AI 배제 수치 판정을 통한 연구개발 프로젝트 관리 시스템 및 방법</w:t>
      </w:r>
    </w:p>
    <w:p>
      <w:pPr>
        <w:pStyle w:val="Heading2"/>
        <w:spacing w:after="120" w:before="280"/>
      </w:pPr>
      <w:r>
        <w:rPr>
          <w:rFonts w:ascii="맑은 고딕" w:cs="맑은 고딕" w:eastAsia="맑은 고딕" w:hAnsi="맑은 고딕"/>
          <w:b/>
          <w:bCs/>
          <w:color w:val="2E4057"/>
          <w:sz w:val="24"/>
          <w:szCs w:val="24"/>
        </w:rPr>
        <w:t xml:space="preserve">요약</w:t>
      </w:r>
    </w:p>
    <w:p>
      <w:pPr>
        <w:spacing w:after="80" w:before="80"/>
      </w:pPr>
      <w:r>
        <w:rPr>
          <w:rFonts w:ascii="맑은 고딕" w:cs="맑은 고딕" w:eastAsia="맑은 고딕" w:hAnsi="맑은 고딕"/>
          <w:sz w:val="22"/>
          <w:szCs w:val="22"/>
        </w:rPr>
        <w:t xml:space="preserve">본 발명은 연구자의 실험 기록 저장 완료 또는 이와 동등한 기록 확정 이벤트를 단일 트리거로 하여 R&amp;D 프로젝트 관리의 복수의 도메인을 전담하는 복수의 전문 에이전트가 오케스트레이터의 조율 하에 병렬로 자동 갱신하는 시스템 및 방법을 제공한다.</w:t>
      </w:r>
    </w:p>
    <w:p>
      <w:pPr>
        <w:spacing w:after="80" w:before="80"/>
      </w:pPr>
      <w:r>
        <w:rPr>
          <w:rFonts w:ascii="맑은 고딕" w:cs="맑은 고딕" w:eastAsia="맑은 고딕" w:hAnsi="맑은 고딕"/>
          <w:sz w:val="22"/>
          <w:szCs w:val="22"/>
        </w:rPr>
        <w:t xml:space="preserve">오케스트레이터는 에이전트 간 직접 통신을 차단하는 Shared-Nothing 구조로 장애를 격리하며, 특정 에이전트 처리 실패 시 해당 에이전트만 재시도 큐에 등록하여 나머지 에이전트의 완료 상태를 유지한다. 수치·사실 판단 영역에서 AI 추론 모듈을 배제하고 규칙 엔진만을 사용하는 이중 처리 구조로 AI 할루시네이션에 의한 오류를 방지한다. 연구 기록은 SHA-256 해시체인으로 봉인되어 에이전트 판단 데이터의 위변조 불가성을 확보한다.</w:t>
      </w:r>
    </w:p>
    <w:p>
      <w:pPr>
        <w:spacing w:after="80" w:before="80"/>
      </w:pPr>
      <w:r>
        <w:rPr>
          <w:rFonts w:ascii="맑은 고딕" w:cs="맑은 고딕" w:eastAsia="맑은 고딕" w:hAnsi="맑은 고딕"/>
          <w:sz w:val="22"/>
          <w:szCs w:val="22"/>
        </w:rPr>
        <w:t xml:space="preserve">본 발명에 의하면 연구자의 단일 기록 행위로 복수의 PM 도메인이 자동 갱신되어 행정 업무 부담이 구조적으로 절감되고, 병렬 처리 구조로 순차 처리 대비 실시간에 가까운 피드백이 가능하며, AI 기반 의사결정의 법적 신뢰성이 확보된다.</w:t>
      </w:r>
    </w:p>
    <w:p>
      <w:pPr>
        <w:pStyle w:val="Heading2"/>
        <w:spacing w:after="120" w:before="280"/>
      </w:pPr>
      <w:r>
        <w:rPr>
          <w:rFonts w:ascii="맑은 고딕" w:cs="맑은 고딕" w:eastAsia="맑은 고딕" w:hAnsi="맑은 고딕"/>
          <w:b/>
          <w:bCs/>
          <w:color w:val="2E4057"/>
          <w:sz w:val="24"/>
          <w:szCs w:val="24"/>
        </w:rPr>
        <w:t xml:space="preserve">IPC 분류(안)</w:t>
      </w:r>
    </w:p>
    <w:p>
      <w:pPr>
        <w:spacing w:after="80" w:before="80"/>
      </w:pPr>
      <w:r>
        <w:rPr>
          <w:rFonts w:ascii="맑은 고딕" w:cs="맑은 고딕" w:eastAsia="맑은 고딕" w:hAnsi="맑은 고딕"/>
          <w:sz w:val="22"/>
          <w:szCs w:val="22"/>
        </w:rPr>
        <w:t xml:space="preserve">G06Q 10/06 · G06N 5/04 · G06F 9/54 · G06F 16/23</w:t>
      </w:r>
    </w:p>
    <w:p>
      <w:pPr>
        <w:pStyle w:val="Heading2"/>
        <w:spacing w:after="120" w:before="280"/>
      </w:pPr>
      <w:r>
        <w:rPr>
          <w:rFonts w:ascii="맑은 고딕" w:cs="맑은 고딕" w:eastAsia="맑은 고딕" w:hAnsi="맑은 고딕"/>
          <w:b/>
          <w:bCs/>
          <w:color w:val="2E4057"/>
          <w:sz w:val="24"/>
          <w:szCs w:val="24"/>
        </w:rPr>
        <w:t xml:space="preserve">대표 도면</w:t>
      </w:r>
    </w:p>
    <w:p>
      <w:pPr>
        <w:spacing w:after="80" w:before="80"/>
      </w:pPr>
      <w:r>
        <w:rPr>
          <w:rFonts w:ascii="맑은 고딕" w:cs="맑은 고딕" w:eastAsia="맑은 고딕" w:hAnsi="맑은 고딕"/>
          <w:sz w:val="22"/>
          <w:szCs w:val="22"/>
        </w:rPr>
        <w:t xml:space="preserve">도 1 (전체 시스템 구성도)</w:t>
      </w:r>
    </w:p>
    <w:p>
      <w:pPr>
        <w:spacing w:after="60" w:before="0"/>
      </w:pPr>
      <w:r>
        <w:t xml:space="preserve"/>
      </w:r>
    </w:p>
    <w:p>
      <w:pPr>
        <w:spacing w:after="60" w:before="120"/>
        <w:jc w:val="center"/>
      </w:pPr>
      <w:r>
        <w:drawing>
          <wp:inline distT="0" distB="0" distL="0" distR="0">
            <wp:extent cx="3619500" cy="2714625"/>
            <wp:effectExtent t="0" r="0" b="0" l="0"/>
            <wp:docPr id="1" name="대표 도면 — 도 1" descr="대표 도면 — 도 1" title="대표 도면 — 도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714625"/>
                    </a:xfrm>
                    <a:prstGeom prst="rect">
                      <a:avLst/>
                    </a:prstGeom>
                  </pic:spPr>
                </pic:pic>
              </a:graphicData>
            </a:graphic>
          </wp:inline>
        </w:drawing>
      </w:r>
    </w:p>
    <w:p>
      <w:pPr>
        <w:spacing w:after="240" w:before="0"/>
        <w:jc w:val="center"/>
      </w:pPr>
      <w:r>
        <w:rPr>
          <w:rFonts w:ascii="맑은 고딕" w:cs="맑은 고딕" w:eastAsia="맑은 고딕" w:hAnsi="맑은 고딕"/>
          <w:b/>
          <w:bCs/>
          <w:color w:val="1F3864"/>
          <w:sz w:val="20"/>
          <w:szCs w:val="20"/>
        </w:rPr>
        <w:t xml:space="preserve">대표 도면 — 도 1</w:t>
      </w:r>
    </w:p>
    <w:p>
      <w:r>
        <w:br w:type="page"/>
      </w:r>
    </w:p>
    <w:p>
      <w:pPr>
        <w:pStyle w:val="Heading1"/>
        <w:pBdr>
          <w:bottom w:val="single" w:color="1F3864" w:sz="4" w:space="4"/>
        </w:pBdr>
        <w:spacing w:after="160" w:before="400"/>
      </w:pPr>
      <w:r>
        <w:rPr>
          <w:rFonts w:ascii="맑은 고딕" w:cs="맑은 고딕" w:eastAsia="맑은 고딕" w:hAnsi="맑은 고딕"/>
          <w:b/>
          <w:bCs/>
          <w:color w:val="1F3864"/>
          <w:sz w:val="28"/>
          <w:szCs w:val="28"/>
        </w:rPr>
        <w:t xml:space="preserve">부록 A. 인용 문헌 완전 서지 정보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400"/>
        <w:gridCol w:w="3726"/>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맑은 고딕" w:cs="맑은 고딕" w:eastAsia="맑은 고딕" w:hAnsi="맑은 고딕"/>
                <w:b/>
                <w:bCs/>
                <w:color w:val="FFFFFF"/>
                <w:sz w:val="20"/>
                <w:szCs w:val="20"/>
              </w:rPr>
              <w:t xml:space="preserve">코드</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맑은 고딕" w:cs="맑은 고딕" w:eastAsia="맑은 고딕" w:hAnsi="맑은 고딕"/>
                <w:b/>
                <w:bCs/>
                <w:color w:val="FFFFFF"/>
                <w:sz w:val="20"/>
                <w:szCs w:val="20"/>
              </w:rPr>
              <w:t xml:space="preserve">저자/출원인</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맑은 고딕" w:cs="맑은 고딕" w:eastAsia="맑은 고딕" w:hAnsi="맑은 고딕"/>
                <w:b/>
                <w:bCs/>
                <w:color w:val="FFFFFF"/>
                <w:sz w:val="20"/>
                <w:szCs w:val="20"/>
              </w:rPr>
              <w:t xml:space="preserve">출처/번호</w:t>
            </w:r>
          </w:p>
        </w:tc>
        <w:tc>
          <w:tcPr>
            <w:tcW w:type="dxa" w:w="37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맑은 고딕" w:cs="맑은 고딕" w:eastAsia="맑은 고딕" w:hAnsi="맑은 고딕"/>
                <w:b/>
                <w:bCs/>
                <w:color w:val="FFFFFF"/>
                <w:sz w:val="20"/>
                <w:szCs w:val="20"/>
              </w:rPr>
              <w:t xml:space="preserve">발명명/제목 및 주요 내용</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[P1]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(비공개)</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WO2011076809A2 (2011)</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ELN 전자서명·타임스탬프 시스템. 기록 무결성 보장. PM 에이전트 연동 미개시.</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[P2]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(비공개)</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WO2021084510A1 (2021)</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AI 에이전트 POE 오케스트레이터. 이벤트 기반 에이전트 실행. R&amp;D 특화·AI 배제 미개시.</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[P3]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WorkFusion, Inc.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US11348044B2 (2022)</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태스크 자동화 추천 시스템 (RPA). 연구기록 트리거·AI 배제 구조 미개시.</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[P4]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(비공개)</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CN103136246A (2013)</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플로우 다이어그램 기반 WBS 자동생성. 에이전트 연동·AI 배제 미개시.</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[P5]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(비공개)</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US7483841B1 (2009)</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범용 PM 시스템. AI 에이전트·R&amp;D 특화 미개시.</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[P6]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ISTARI DIGITAL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WO2025024326A2 (2025)</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GenAI 기반 디지털 워크플로 오케스트레이션. 연구기록 트리거·AI 배제 미개시.</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[NPL1]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Cooper, R.G.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Business Horizons 33(3) 1990</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Stage-Gate Systems: NPD 단계-검토 방법론 최초 제안.</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[NPL2]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Cooper, R.G.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Res-Tech Mgmt 57(1) 2014</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Stage-Gate 진화: 4·5세대 적응형 Gate 개념. AI 에이전트 자동화 미개시.</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[NPL3]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Wang, L. et 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arXiv:2308.11432 (2023/2025)</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LLM 기반 자율 에이전트 종합 서베이. R&amp;D PM 특화·AI 배제 미개시.</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[NPL4]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Wu, Q. et 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arXiv:2308.08155 (AutoGen 2023)</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LLM 멀티에이전트 대화 프레임워크. 연구기록 트리거·AI 배제 미개시.</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[NPL5]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Hong, S. et 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arXiv:2308.00352 (MetaGPT 2023)</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SW개발 역할기반 MAS. R&amp;D PM 도메인·AI 배제 미개시.</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[NPL6]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Schmidgall, S. et 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EMNLP 2025 Findings</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Agent Laboratory: 연구 보조 에이전트. PM 연동·AI 배제 미개시.</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[NPL7]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Sakhinana, S.S. et 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arXiv:2409.19006 (PatExpert 2024)</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특허 분석 MAS. PM 내장형 인라인 IP 감지 미개시.</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[NPL8]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Burggräf, P. et 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Design Society Proc. 2022</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제조 엔지니어링 변경 MAS. R&amp;D·연구기록 트리거 미개시.</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[NPL9]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Seitz, M. et 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J. Intelligent Mfg. 2021</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Industry 4.0 생산 자원 MAS. R&amp;D PM 에이전트 미개시.</w:t>
            </w:r>
          </w:p>
        </w:tc>
      </w:tr>
      <w:tr>
        <w:tc>
          <w:tcPr>
            <w:tcW w:type="dxa" w:w="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[NPL10]★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Magesh, V. et 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J. Empir. Legal Stud. 2025
DOI:10.1111/jels.12413</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RAG AI 17~33% 할루시네이션 실증(Stanford). AI 배제 설계 진보성 핵심 근거.</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[NPL11]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Guo, T. et 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arXiv:2402.01680 (2024)</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LLM MAS 서베이. R&amp;D PM 특화·AI 배제 미개시.</w:t>
            </w:r>
          </w:p>
        </w:tc>
      </w:tr>
    </w:tbl>
    <w:p>
      <w:r>
        <w:br w:type="page"/>
      </w:r>
    </w:p>
    <w:p>
      <w:pPr>
        <w:pStyle w:val="Heading1"/>
        <w:pBdr>
          <w:bottom w:val="single" w:color="1F3864" w:sz="4" w:space="4"/>
        </w:pBdr>
        <w:spacing w:after="160" w:before="400"/>
      </w:pPr>
      <w:r>
        <w:rPr>
          <w:rFonts w:ascii="맑은 고딕" w:cs="맑은 고딕" w:eastAsia="맑은 고딕" w:hAnsi="맑은 고딕"/>
          <w:b/>
          <w:bCs/>
          <w:color w:val="1F3864"/>
          <w:sz w:val="28"/>
          <w:szCs w:val="28"/>
        </w:rPr>
        <w:t xml:space="preserve">부록 B. 용어 정의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맑은 고딕" w:cs="맑은 고딕" w:eastAsia="맑은 고딕" w:hAnsi="맑은 고딕"/>
                <w:b/>
                <w:bCs/>
                <w:color w:val="FFFFFF"/>
                <w:sz w:val="20"/>
                <w:szCs w:val="20"/>
              </w:rPr>
              <w:t xml:space="preserve">용어</w:t>
            </w:r>
          </w:p>
        </w:tc>
        <w:tc>
          <w:tcPr>
            <w:tcW w:type="dxa" w:w="6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맑은 고딕" w:cs="맑은 고딕" w:eastAsia="맑은 고딕" w:hAnsi="맑은 고딕"/>
                <w:b/>
                <w:bCs/>
                <w:color w:val="FFFFFF"/>
                <w:sz w:val="20"/>
                <w:szCs w:val="20"/>
              </w:rPr>
              <w:t xml:space="preserve">정의</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연구 기록 저장 이벤트</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연구자가 연구 기록을 저장 완료하는 시점 또는 이와 동등한 기록 확정 이벤트(정기 자동 동기화, 외부 ELN 웹훅, API 호출 등)에 시스템이 자동 감지하는 사건</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오케스트레이터</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복수의 전문 에이전트를 조율하는 중앙 조율자. 에이전트 간 직접 통신을 차단(Shared-Nothing)하고 이벤트 라우팅·결과 취합·장애 격리를 담당</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전문 에이전트</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R&amp;D PM의 특정 도메인(진도·마일스톤·위험·성과·커뮤니케이션·예산자원 등)을 전담하는 AI 에이전트</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AI 배제 이중 처리</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수치·사실 판단은 규칙 엔진이, 패턴 분석·서술 생성은 LLM/RAG가 담당하는 이원화 구조. AI 할루시네이션 방지가 목적</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DoD (완료 기준)</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Task 완료의 측정 가능한 기준. 계획 수립 시 사전 정의. 예: 수율 85% 이상 AND 재현 3회 이상</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EVM</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계획 대비 실제 성과를 통합 관리하는 기법. PV·EV·AC로부터 SPI·CPI 산출</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해시체인</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각 기록에 직전 기록의 SHA-256 해시를 포함하여 연속성을 형성하는 구조. 위변조 시 체인 파손으로 수학적 증명 가능</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SSOT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단일 진실 원천(Single Source of Truth). 모든 전문 에이전트가 읽기·쓰기를 공유하는 데이터 레이어</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Stage-Gate®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R&amp;D를 단계(Stage)와 검토(Gate)로 구조화하는 방법론 (Cooper, 1990). Go/Kill 의사결정 구조</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IP 신호</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연구 수치 결과에서 특허 출원 가능성을 나타내는 지표. 기술 분야별 임계값 초과 시 자동 감지</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할루시네이션</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AI 모델이 사실과 다른 정보를 생성하는 현상. Magesh et al.(2025): RAG 기반 AI도 17~33% 발생</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부분 장애 허용</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맑은 고딕" w:cs="맑은 고딕" w:eastAsia="맑은 고딕" w:hAnsi="맑은 고딕"/>
                <w:b w:val="false"/>
                <w:bCs w:val="false"/>
                <w:color w:val="000000"/>
                <w:sz w:val="20"/>
                <w:szCs w:val="20"/>
              </w:rPr>
              <w:t xml:space="preserve">특정 에이전트 실패 시 해당 에이전트만 재시도하고 나머지 완료 상태를 유지하는 강건성 설계</w:t>
            </w:r>
          </w:p>
        </w:tc>
      </w:tr>
    </w:tbl>
    <w:p>
      <w:pPr>
        <w:spacing w:after="60" w:before="0"/>
      </w:pPr>
      <w:r>
        <w:t xml:space="preserve"/>
      </w:r>
    </w:p>
    <w:p>
      <w:pPr>
        <w:spacing w:after="60" w:before="0"/>
      </w:pPr>
      <w:r>
        <w:t xml:space="preserve"/>
      </w:r>
    </w:p>
    <w:p>
      <w:pPr>
        <w:spacing w:after="120" w:before="400"/>
        <w:jc w:val="center"/>
      </w:pPr>
      <w:r>
        <w:rPr>
          <w:rFonts w:ascii="맑은 고딕" w:cs="맑은 고딕" w:eastAsia="맑은 고딕" w:hAnsi="맑은 고딕"/>
          <w:color w:val="888888"/>
          <w:sz w:val="20"/>
          <w:szCs w:val="20"/>
        </w:rPr>
        <w:t xml:space="preserve">─── 명세서 끝 (End of Specification) ───</w:t>
      </w:r>
    </w:p>
    <w:p>
      <w:pPr>
        <w:spacing w:after="0" w:before="80"/>
        <w:jc w:val="center"/>
      </w:pPr>
      <w:r>
        <w:rPr>
          <w:rFonts w:ascii="맑은 고딕" w:cs="맑은 고딕" w:eastAsia="맑은 고딕" w:hAnsi="맑은 고딕"/>
          <w:i/>
          <w:iCs/>
          <w:color w:val="AAAAAA"/>
          <w:sz w:val="19"/>
          <w:szCs w:val="19"/>
        </w:rPr>
        <w:t xml:space="preserve">특허명세서 특허A v2.0  |  2026년 4월 10일 작성  |  실제 출원 전 변리사 최종 검토 필수</w:t>
      </w:r>
    </w:p>
    <w:sectPr>
      <w:headerReference w:type="default" r:id="rId7"/>
      <w:footerReference w:type="default" r:id="rId8"/>
      <w:pgSz w:w="11906" w:h="16838" w:orient="portrait"/>
      <w:pgMar w:top="1440" w:right="130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88888"/>
        <w:sz w:val="18"/>
        <w:szCs w:val="18"/>
      </w:rPr>
      <w:t xml:space="preserve">— </w:t>
    </w:r>
    <w:r>
      <w:rPr>
        <w:rFonts w:ascii="맑은 고딕" w:cs="맑은 고딕" w:eastAsia="맑은 고딕" w:hAnsi="맑은 고딕"/>
        <w:color w:val="888888"/>
        <w:sz w:val="18"/>
        <w:szCs w:val="18"/>
      </w:rPr>
      <w:fldChar w:fldCharType="begin"/>
      <w:instrText xml:space="preserve">PAGE</w:instrText>
      <w:fldChar w:fldCharType="separate"/>
      <w:fldChar w:fldCharType="end"/>
    </w:r>
    <w:r>
      <w:rPr>
        <w:rFonts w:ascii="맑은 고딕" w:cs="맑은 고딕" w:eastAsia="맑은 고딕" w:hAnsi="맑은 고딕"/>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6"/>
      </w:pBdr>
    </w:pPr>
    <w:r>
      <w:rPr>
        <w:rFonts w:ascii="맑은 고딕" w:cs="맑은 고딕" w:eastAsia="맑은 고딕" w:hAnsi="맑은 고딕"/>
        <w:color w:val="888888"/>
        <w:sz w:val="18"/>
        <w:szCs w:val="18"/>
      </w:rPr>
      <w:t xml:space="preserve">특허 명세서  |  연구 기록 저장 이벤트 기반 복수 에이전트 병렬 연쇄 처리 시스템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맑은 고딕" w:cs="맑은 고딕" w:eastAsia="맑은 고딕" w:hAnsi="맑은 고딕"/>
        <w:sz w:val="22"/>
        <w:szCs w:val="22"/>
      </w:rPr>
    </w:lvl>
  </w:abstractNum>
  <w:abstractNum w:abstractNumId="3" w15:restartNumberingAfterBreak="0">
    <w:multiLevelType w:val="hybridMultilevel"/>
    <w:lvl w:ilvl="0" w15:tentative="1">
      <w:start w:val="1"/>
      <w:numFmt w:val="decimal"/>
      <w:lvlText w:val="(%1)"/>
      <w:lvlJc w:val="left"/>
      <w:pPr>
        <w:ind w:left="600" w:hanging="360"/>
      </w:pPr>
      <w:rPr>
        <w:rFonts w:ascii="맑은 고딕" w:cs="맑은 고딕" w:eastAsia="맑은 고딕" w:hAnsi="맑은 고딕"/>
        <w:sz w:val="22"/>
        <w:szCs w:val="2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맑은 고딕" w:cs="맑은 고딕" w:eastAsia="맑은 고딕" w:hAnsi="맑은 고딕"/>
      <w:b/>
      <w:bCs/>
      <w:color w:val="1F3864"/>
      <w:sz w:val="28"/>
      <w:szCs w:val="28"/>
    </w:rPr>
  </w:style>
  <w:style w:type="paragraph" w:styleId="Heading2">
    <w:name w:val="Heading 2"/>
    <w:basedOn w:val="Normal"/>
    <w:next w:val="Normal"/>
    <w:qFormat/>
    <w:pPr>
      <w:spacing w:after="120" w:before="280"/>
      <w:outlineLvl w:val="1"/>
    </w:pPr>
    <w:rPr>
      <w:rFonts w:ascii="맑은 고딕" w:cs="맑은 고딕" w:eastAsia="맑은 고딕" w:hAnsi="맑은 고딕"/>
      <w:b/>
      <w:bCs/>
      <w:color w:val="2E4057"/>
      <w:sz w:val="24"/>
      <w:szCs w:val="24"/>
    </w:rPr>
  </w:style>
  <w:style w:type="paragraph" w:styleId="Heading3">
    <w:name w:val="Heading 3"/>
    <w:basedOn w:val="Normal"/>
    <w:next w:val="Normal"/>
    <w:qFormat/>
    <w:pPr>
      <w:spacing w:after="80" w:before="20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5e5da3ca8338874a6d269e6436b502cffe4c9f3.png"/><Relationship Id="rId10" Type="http://schemas.openxmlformats.org/officeDocument/2006/relationships/image" Target="media/2aef05c438220762539dc3f3520ac6346ae422df.png"/><Relationship Id="rId11" Type="http://schemas.openxmlformats.org/officeDocument/2006/relationships/image" Target="media/60d783396bdc9b24cf17504a207643bf59d5d4de.png"/><Relationship Id="rId12" Type="http://schemas.openxmlformats.org/officeDocument/2006/relationships/image" Target="media/26a07e4dc856011d5871796b06823cf8f63b02c2.png"/><Relationship Id="rId13" Type="http://schemas.openxmlformats.org/officeDocument/2006/relationships/image" Target="media/004c70d6fa43572bd9504dbdb23c2f9101aa7411.png"/><Relationship Id="rId14" Type="http://schemas.openxmlformats.org/officeDocument/2006/relationships/image" Target="media/624605151a5a7ab5f23b6e96f02813736524a1e9.png"/><Relationship Id="rId15" Type="http://schemas.openxmlformats.org/officeDocument/2006/relationships/image" Target="media/3a40b279af1a1bf54d20359f17223aa92ed4ae34.png"/><Relationship Id="rId16" Type="http://schemas.openxmlformats.org/officeDocument/2006/relationships/image" Target="media/1d59a4853fa855c871fb1af157fda8af5de5a7d1.png"/><Relationship Id="rId17" Type="http://schemas.openxmlformats.org/officeDocument/2006/relationships/image" Target="media/dc54b3833c6fb3cea5ad7353a964031971c2cd7d.png"/><Relationship Id="rId18" Type="http://schemas.openxmlformats.org/officeDocument/2006/relationships/image" Target="media/a2c84b03ab2565494ea4d260d7df1eb94d246960.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2026-04-10T11:07:15.045Z</dcterms:created>
  <dcterms:modified xsi:type="dcterms:W3CDTF">2026-04-10T11:07:15.045Z</dcterms:modified>
</cp:coreProperties>
</file>

<file path=docProps/custom.xml><?xml version="1.0" encoding="utf-8"?>
<Properties xmlns="http://schemas.openxmlformats.org/officeDocument/2006/custom-properties" xmlns:vt="http://schemas.openxmlformats.org/officeDocument/2006/docPropsVTypes"/>
</file>