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40"/>
        <w:jc w:val="center"/>
      </w:pPr>
      <w:r>
        <w:drawing>
          <wp:inline xmlns:a="http://schemas.openxmlformats.org/drawingml/2006/main" xmlns:pic="http://schemas.openxmlformats.org/drawingml/2006/picture">
            <wp:extent cx="3566160" cy="2658007"/>
            <wp:docPr id="1" name="Picture 1"/>
            <wp:cNvGraphicFramePr>
              <a:graphicFrameLocks noChangeAspect="1"/>
            </wp:cNvGraphicFramePr>
            <a:graphic>
              <a:graphicData uri="http://schemas.openxmlformats.org/drawingml/2006/picture">
                <pic:pic>
                  <pic:nvPicPr>
                    <pic:cNvPr id="0" name="offerwall-logo-lockup.jpg"/>
                    <pic:cNvPicPr/>
                  </pic:nvPicPr>
                  <pic:blipFill>
                    <a:blip r:embed="rId11"/>
                    <a:stretch>
                      <a:fillRect/>
                    </a:stretch>
                  </pic:blipFill>
                  <pic:spPr>
                    <a:xfrm>
                      <a:off x="0" y="0"/>
                      <a:ext cx="3566160" cy="2658007"/>
                    </a:xfrm>
                    <a:prstGeom prst="rect"/>
                  </pic:spPr>
                </pic:pic>
              </a:graphicData>
            </a:graphic>
          </wp:inline>
        </w:drawing>
      </w:r>
    </w:p>
    <w:p>
      <w:pPr>
        <w:jc w:val="center"/>
      </w:pPr>
      <w:r>
        <w:rPr>
          <w:rFonts w:ascii="Aptos" w:hAnsi="Aptos"/>
          <w:b/>
          <w:i w:val="0"/>
          <w:color w:val="12BDF6"/>
          <w:sz w:val="20"/>
        </w:rPr>
        <w:t>BUSINESS REQUIREMENTS DOCUMENT</w:t>
      </w:r>
    </w:p>
    <w:p>
      <w:pPr>
        <w:spacing w:after="40"/>
        <w:jc w:val="center"/>
      </w:pPr>
      <w:r>
        <w:rPr>
          <w:rFonts w:ascii="Aptos" w:hAnsi="Aptos"/>
          <w:b/>
          <w:i w:val="0"/>
          <w:color w:val="06182B"/>
          <w:sz w:val="60"/>
        </w:rPr>
        <w:t>GFT Offer Wall</w:t>
      </w:r>
    </w:p>
    <w:p>
      <w:pPr>
        <w:jc w:val="center"/>
      </w:pPr>
      <w:r>
        <w:rPr>
          <w:rFonts w:ascii="Aptos" w:hAnsi="Aptos"/>
          <w:b w:val="0"/>
          <w:i w:val="0"/>
          <w:color w:val="5D7488"/>
          <w:sz w:val="22"/>
        </w:rPr>
        <w:t>Promotions, Inventory Intelligence, GFT Rewards Campaign Build, and Chili Rewards Activation</w:t>
      </w:r>
    </w:p>
    <w:tbl>
      <w:tblPr>
        <w:tblW w:type="auto" w:w="0"/>
        <w:jc w:val="center"/>
        <w:tblLayout w:type="fixed"/>
        <w:tblLook w:firstColumn="1" w:firstRow="1" w:lastColumn="0" w:lastRow="0" w:noHBand="0" w:noVBand="1" w:val="04A0"/>
      </w:tblPr>
      <w:tblGrid>
        <w:gridCol w:w="3456"/>
        <w:gridCol w:w="3456"/>
        <w:gridCol w:w="3456"/>
      </w:tblGrid>
      <w:tr>
        <w:tc>
          <w:tcPr>
            <w:tcW w:type="dxa" w:w="3168"/>
            <w:shd w:fill="EFF7FC"/>
            <w:tcMar>
              <w:top w:w="120" w:type="dxa"/>
              <w:start w:w="110" w:type="dxa"/>
              <w:bottom w:w="120" w:type="dxa"/>
              <w:end w:w="110" w:type="dxa"/>
            </w:tcMar>
            <w:tcBorders>
              <w:top w:val="single" w:sz="4" w:color="D7E7F1"/>
              <w:left w:val="single" w:sz="4" w:color="D7E7F1"/>
              <w:bottom w:val="single" w:sz="4" w:color="D7E7F1"/>
              <w:right w:val="single" w:sz="4" w:color="D7E7F1"/>
            </w:tcBorders>
          </w:tcPr>
          <w:p>
            <w:r>
              <w:rPr>
                <w:rFonts w:ascii="Aptos" w:hAnsi="Aptos"/>
                <w:b/>
                <w:i w:val="0"/>
                <w:color w:val="12BDF6"/>
                <w:sz w:val="14"/>
              </w:rPr>
              <w:t>INPUT</w:t>
            </w:r>
          </w:p>
          <w:p>
            <w:r>
              <w:rPr>
                <w:rFonts w:ascii="Aptos" w:hAnsi="Aptos"/>
                <w:b/>
                <w:i w:val="0"/>
                <w:color w:val="06182B"/>
                <w:sz w:val="20"/>
              </w:rPr>
              <w:t>Brand-funded offer</w:t>
            </w:r>
          </w:p>
        </w:tc>
        <w:tc>
          <w:tcPr>
            <w:tcW w:type="dxa" w:w="3168"/>
            <w:shd w:fill="EFF7FC"/>
            <w:tcMar>
              <w:top w:w="120" w:type="dxa"/>
              <w:start w:w="110" w:type="dxa"/>
              <w:bottom w:w="120" w:type="dxa"/>
              <w:end w:w="110" w:type="dxa"/>
            </w:tcMar>
            <w:tcBorders>
              <w:top w:val="single" w:sz="4" w:color="D7E7F1"/>
              <w:left w:val="single" w:sz="4" w:color="D7E7F1"/>
              <w:bottom w:val="single" w:sz="4" w:color="D7E7F1"/>
              <w:right w:val="single" w:sz="4" w:color="D7E7F1"/>
            </w:tcBorders>
          </w:tcPr>
          <w:p>
            <w:r>
              <w:rPr>
                <w:rFonts w:ascii="Aptos" w:hAnsi="Aptos"/>
                <w:b/>
                <w:i w:val="0"/>
                <w:color w:val="12BDF6"/>
                <w:sz w:val="14"/>
              </w:rPr>
              <w:t>STORE DECISION</w:t>
            </w:r>
          </w:p>
          <w:p>
            <w:r>
              <w:rPr>
                <w:rFonts w:ascii="Aptos" w:hAnsi="Aptos"/>
                <w:b/>
                <w:i w:val="0"/>
                <w:color w:val="06182B"/>
                <w:sz w:val="20"/>
              </w:rPr>
              <w:t>Fit + inventory</w:t>
            </w:r>
          </w:p>
        </w:tc>
        <w:tc>
          <w:tcPr>
            <w:tcW w:type="dxa" w:w="3168"/>
            <w:shd w:fill="EFF7FC"/>
            <w:tcMar>
              <w:top w:w="120" w:type="dxa"/>
              <w:start w:w="110" w:type="dxa"/>
              <w:bottom w:w="120" w:type="dxa"/>
              <w:end w:w="110" w:type="dxa"/>
            </w:tcMar>
            <w:tcBorders>
              <w:top w:val="single" w:sz="4" w:color="D7E7F1"/>
              <w:left w:val="single" w:sz="4" w:color="D7E7F1"/>
              <w:bottom w:val="single" w:sz="4" w:color="D7E7F1"/>
              <w:right w:val="single" w:sz="4" w:color="D7E7F1"/>
            </w:tcBorders>
          </w:tcPr>
          <w:p>
            <w:r>
              <w:rPr>
                <w:rFonts w:ascii="Aptos" w:hAnsi="Aptos"/>
                <w:b/>
                <w:i w:val="0"/>
                <w:color w:val="12BDF6"/>
                <w:sz w:val="14"/>
              </w:rPr>
              <w:t>OUTPUT</w:t>
            </w:r>
          </w:p>
          <w:p>
            <w:r>
              <w:rPr>
                <w:rFonts w:ascii="Aptos" w:hAnsi="Aptos"/>
                <w:b/>
                <w:i w:val="0"/>
                <w:color w:val="06182B"/>
                <w:sz w:val="20"/>
              </w:rPr>
              <w:t>GFT campaign + CHI</w:t>
            </w:r>
          </w:p>
        </w:tc>
      </w:tr>
    </w:tbl>
    <w:p>
      <w:pPr>
        <w:spacing w:after="0"/>
      </w:pPr>
    </w:p>
    <w:tbl>
      <w:tblPr>
        <w:tblW w:type="auto" w:w="0"/>
        <w:jc w:val="center"/>
        <w:tblLayout w:type="fixed"/>
        <w:tblLook w:firstColumn="1" w:firstRow="1" w:lastColumn="0" w:lastRow="0" w:noHBand="0" w:noVBand="1" w:val="04A0"/>
      </w:tblPr>
      <w:tblGrid>
        <w:gridCol w:w="9648"/>
      </w:tblGrid>
      <w:tr>
        <w:tc>
          <w:tcPr>
            <w:tcW w:type="dxa" w:w="10368"/>
            <w:shd w:fill="F7FAFD"/>
            <w:tcMar>
              <w:top w:w="120" w:type="dxa"/>
              <w:start w:w="150" w:type="dxa"/>
              <w:bottom w:w="120" w:type="dxa"/>
              <w:end w:w="150" w:type="dxa"/>
            </w:tcMar>
            <w:tcBorders>
              <w:top w:val="single" w:sz="3" w:color="D7E7F1"/>
              <w:left w:val="single" w:sz="18" w:color="FF942B"/>
              <w:bottom w:val="single" w:sz="3" w:color="D7E7F1"/>
              <w:right w:val="single" w:sz="3" w:color="D7E7F1"/>
            </w:tcBorders>
          </w:tcPr>
          <w:p>
            <w:pPr>
              <w:spacing w:after="40"/>
            </w:pPr>
            <w:r>
              <w:rPr>
                <w:rFonts w:ascii="Aptos" w:hAnsi="Aptos"/>
                <w:b/>
                <w:i w:val="0"/>
                <w:color w:val="FF942B"/>
                <w:sz w:val="18"/>
              </w:rPr>
              <w:t>PURPOSE</w:t>
            </w:r>
          </w:p>
          <w:p>
            <w:pPr>
              <w:spacing w:after="0"/>
            </w:pPr>
            <w:r>
              <w:rPr>
                <w:rFonts w:ascii="Aptos" w:hAnsi="Aptos"/>
                <w:b w:val="0"/>
                <w:i w:val="0"/>
                <w:color w:val="20364A"/>
                <w:sz w:val="18"/>
              </w:rPr>
              <w:t>Define the business, product, workflow, data, and acceptance requirements for a grocer-facing Offer Wall that converts brand opportunities into store-approved GFT Rewards campaign drafts with Chili Rewards attached.</w:t>
            </w:r>
          </w:p>
        </w:tc>
      </w:tr>
    </w:tbl>
    <w:p>
      <w:pPr>
        <w:spacing w:after="0"/>
      </w:pPr>
    </w:p>
    <w:p>
      <w:pPr>
        <w:spacing w:before="120"/>
        <w:jc w:val="center"/>
      </w:pPr>
      <w:r>
        <w:drawing>
          <wp:inline xmlns:a="http://schemas.openxmlformats.org/drawingml/2006/main" xmlns:pic="http://schemas.openxmlformats.org/drawingml/2006/picture">
            <wp:extent cx="6217920" cy="4667326"/>
            <wp:docPr id="2" name="Picture 2"/>
            <wp:cNvGraphicFramePr>
              <a:graphicFrameLocks noChangeAspect="1"/>
            </wp:cNvGraphicFramePr>
            <a:graphic>
              <a:graphicData uri="http://schemas.openxmlformats.org/drawingml/2006/picture">
                <pic:pic>
                  <pic:nvPicPr>
                    <pic:cNvPr id="0" name="pwa-home.png"/>
                    <pic:cNvPicPr/>
                  </pic:nvPicPr>
                  <pic:blipFill>
                    <a:blip r:embed="rId12"/>
                    <a:stretch>
                      <a:fillRect/>
                    </a:stretch>
                  </pic:blipFill>
                  <pic:spPr>
                    <a:xfrm>
                      <a:off x="0" y="0"/>
                      <a:ext cx="6217920" cy="4667326"/>
                    </a:xfrm>
                    <a:prstGeom prst="rect"/>
                  </pic:spPr>
                </pic:pic>
              </a:graphicData>
            </a:graphic>
          </wp:inline>
        </w:drawing>
      </w:r>
    </w:p>
    <w:p>
      <w:pPr>
        <w:jc w:val="center"/>
      </w:pPr>
      <w:r>
        <w:rPr>
          <w:rFonts w:ascii="Aptos" w:hAnsi="Aptos"/>
          <w:b w:val="0"/>
          <w:i/>
          <w:color w:val="5D7488"/>
          <w:sz w:val="14"/>
        </w:rPr>
        <w:t>Working PWA concept implemented with the BRD on the left and the interactive product on the right.</w:t>
      </w:r>
    </w:p>
    <w:p>
      <w:r>
        <w:br w:type="page"/>
      </w:r>
    </w:p>
    <w:p>
      <w:pPr>
        <w:keepNext/>
        <w:spacing w:before="200" w:after="100"/>
      </w:pPr>
      <w:r>
        <w:rPr>
          <w:rFonts w:ascii="Aptos" w:hAnsi="Aptos"/>
          <w:b/>
          <w:i w:val="0"/>
          <w:color w:val="06182B"/>
          <w:sz w:val="36"/>
        </w:rPr>
        <w:t>1. Executive Summary</w:t>
      </w:r>
    </w:p>
    <w:p>
      <w:pPr>
        <w:spacing w:after="120" w:line="259" w:lineRule="auto"/>
      </w:pPr>
      <w:r>
        <w:rPr>
          <w:rFonts w:ascii="Aptos" w:hAnsi="Aptos"/>
          <w:b w:val="0"/>
          <w:i w:val="0"/>
          <w:color w:val="20364A"/>
        </w:rPr>
        <w:t>GFT Offer Wall is the store-facing decision layer between a brand or agency promotion and a GFT Rewards campaign. A store manager or authorized associate receives a new offer, reviews the offer terms, checks inventory, and decides whether the store can support the promotion. Once accepted, AI structures the offer into a campaign draft and carries the store eligibility and Chili Rewards settings into GFT Rewards.</w:t>
      </w:r>
    </w:p>
    <w:tbl>
      <w:tblPr>
        <w:tblW w:type="auto" w:w="0"/>
        <w:jc w:val="center"/>
        <w:tblLayout w:type="fixed"/>
        <w:tblLook w:firstColumn="1" w:firstRow="1" w:lastColumn="0" w:lastRow="0" w:noHBand="0" w:noVBand="1" w:val="04A0"/>
      </w:tblPr>
      <w:tblGrid>
        <w:gridCol w:w="9648"/>
      </w:tblGrid>
      <w:tr>
        <w:tc>
          <w:tcPr>
            <w:tcW w:type="dxa" w:w="10368"/>
            <w:shd w:fill="F7FAFD"/>
            <w:tcMar>
              <w:top w:w="120" w:type="dxa"/>
              <w:start w:w="150" w:type="dxa"/>
              <w:bottom w:w="120" w:type="dxa"/>
              <w:end w:w="150" w:type="dxa"/>
            </w:tcMar>
            <w:tcBorders>
              <w:top w:val="single" w:sz="3" w:color="D7E7F1"/>
              <w:left w:val="single" w:sz="18" w:color="12BDF6"/>
              <w:bottom w:val="single" w:sz="3" w:color="D7E7F1"/>
              <w:right w:val="single" w:sz="3" w:color="D7E7F1"/>
            </w:tcBorders>
          </w:tcPr>
          <w:p>
            <w:pPr>
              <w:spacing w:after="40"/>
            </w:pPr>
            <w:r>
              <w:rPr>
                <w:rFonts w:ascii="Aptos" w:hAnsi="Aptos"/>
                <w:b/>
                <w:i w:val="0"/>
                <w:color w:val="12BDF6"/>
                <w:sz w:val="18"/>
              </w:rPr>
              <w:t>CORE PRODUCT PRINCIPLE</w:t>
            </w:r>
          </w:p>
          <w:p>
            <w:pPr>
              <w:spacing w:after="0"/>
            </w:pPr>
            <w:r>
              <w:rPr>
                <w:rFonts w:ascii="Aptos" w:hAnsi="Aptos"/>
                <w:b w:val="0"/>
                <w:i w:val="0"/>
                <w:color w:val="20364A"/>
                <w:sz w:val="18"/>
              </w:rPr>
              <w:t>AI prepares and structures the campaign; the grocer retains the approval decision. The prototype does not autonomously launch a live promotion.</w:t>
            </w:r>
          </w:p>
        </w:tc>
      </w:tr>
    </w:tbl>
    <w:p>
      <w:pPr>
        <w:spacing w:after="0"/>
      </w:pPr>
    </w:p>
    <w:p>
      <w:pPr>
        <w:keepNext/>
        <w:spacing w:before="140" w:after="60"/>
      </w:pPr>
      <w:r>
        <w:rPr>
          <w:rFonts w:ascii="Aptos" w:hAnsi="Aptos"/>
          <w:b/>
          <w:i w:val="0"/>
          <w:color w:val="12BDF6"/>
          <w:sz w:val="22"/>
        </w:rPr>
        <w:t>1.1 Objectives</w:t>
      </w:r>
    </w:p>
    <w:p>
      <w:pPr>
        <w:pStyle w:val="ListBullet"/>
        <w:spacing w:after="40" w:line="245" w:lineRule="auto"/>
        <w:ind w:left="259" w:hanging="173"/>
      </w:pPr>
      <w:r>
        <w:rPr>
          <w:rFonts w:ascii="Aptos" w:hAnsi="Aptos"/>
          <w:b w:val="0"/>
          <w:i w:val="0"/>
          <w:color w:val="20364A"/>
          <w:sz w:val="18"/>
        </w:rPr>
        <w:t>Give store teams one clear inbox for eligible brand-funded offers.</w:t>
      </w:r>
    </w:p>
    <w:p>
      <w:pPr>
        <w:pStyle w:val="ListBullet"/>
        <w:spacing w:after="40" w:line="245" w:lineRule="auto"/>
        <w:ind w:left="259" w:hanging="173"/>
      </w:pPr>
      <w:r>
        <w:rPr>
          <w:rFonts w:ascii="Aptos" w:hAnsi="Aptos"/>
          <w:b w:val="0"/>
          <w:i w:val="0"/>
          <w:color w:val="20364A"/>
          <w:sz w:val="18"/>
        </w:rPr>
        <w:t>Reduce the operational effort required to turn a brand offer into a store-ready GFT Rewards campaign.</w:t>
      </w:r>
    </w:p>
    <w:p>
      <w:pPr>
        <w:pStyle w:val="ListBullet"/>
        <w:spacing w:after="40" w:line="245" w:lineRule="auto"/>
        <w:ind w:left="259" w:hanging="173"/>
      </w:pPr>
      <w:r>
        <w:rPr>
          <w:rFonts w:ascii="Aptos" w:hAnsi="Aptos"/>
          <w:b w:val="0"/>
          <w:i w:val="0"/>
          <w:color w:val="20364A"/>
          <w:sz w:val="18"/>
        </w:rPr>
        <w:t>Use inventory status as an explicit gate before campaign creation.</w:t>
      </w:r>
    </w:p>
    <w:p>
      <w:pPr>
        <w:pStyle w:val="ListBullet"/>
        <w:spacing w:after="40" w:line="245" w:lineRule="auto"/>
        <w:ind w:left="259" w:hanging="173"/>
      </w:pPr>
      <w:r>
        <w:rPr>
          <w:rFonts w:ascii="Aptos" w:hAnsi="Aptos"/>
          <w:b w:val="0"/>
          <w:i w:val="0"/>
          <w:color w:val="20364A"/>
          <w:sz w:val="18"/>
        </w:rPr>
        <w:t>Attach Chili Rewards to qualifying shopper activity as part of the campaign configuration.</w:t>
      </w:r>
    </w:p>
    <w:p>
      <w:pPr>
        <w:pStyle w:val="ListBullet"/>
        <w:spacing w:after="40" w:line="245" w:lineRule="auto"/>
        <w:ind w:left="259" w:hanging="173"/>
      </w:pPr>
      <w:r>
        <w:rPr>
          <w:rFonts w:ascii="Aptos" w:hAnsi="Aptos"/>
          <w:b w:val="0"/>
          <w:i w:val="0"/>
          <w:color w:val="20364A"/>
          <w:sz w:val="18"/>
        </w:rPr>
        <w:t>Create a traceable handoff from brand opportunity to store decision to campaign draft.</w:t>
      </w:r>
    </w:p>
    <w:p>
      <w:pPr>
        <w:keepNext/>
        <w:spacing w:before="140" w:after="60"/>
      </w:pPr>
      <w:r>
        <w:rPr>
          <w:rFonts w:ascii="Aptos" w:hAnsi="Aptos"/>
          <w:b/>
          <w:i w:val="0"/>
          <w:color w:val="12BDF6"/>
          <w:sz w:val="22"/>
        </w:rPr>
        <w:t>1.2 Scope of the working PWA</w:t>
      </w:r>
    </w:p>
    <w:p>
      <w:pPr>
        <w:pStyle w:val="ListBullet"/>
        <w:spacing w:after="40" w:line="245" w:lineRule="auto"/>
        <w:ind w:left="259" w:hanging="173"/>
      </w:pPr>
      <w:r>
        <w:rPr>
          <w:rFonts w:ascii="Aptos" w:hAnsi="Aptos"/>
          <w:b w:val="0"/>
          <w:i w:val="0"/>
          <w:color w:val="20364A"/>
          <w:sz w:val="18"/>
        </w:rPr>
        <w:t>Split-screen BRD + interactive product experience using the Offer Wall navy / blue / orange visual system.</w:t>
      </w:r>
    </w:p>
    <w:p>
      <w:pPr>
        <w:pStyle w:val="ListBullet"/>
        <w:spacing w:after="40" w:line="245" w:lineRule="auto"/>
        <w:ind w:left="259" w:hanging="173"/>
      </w:pPr>
      <w:r>
        <w:rPr>
          <w:rFonts w:ascii="Aptos" w:hAnsi="Aptos"/>
          <w:b w:val="0"/>
          <w:i w:val="0"/>
          <w:color w:val="20364A"/>
          <w:sz w:val="18"/>
        </w:rPr>
        <w:t>Offer search and category filtering.</w:t>
      </w:r>
    </w:p>
    <w:p>
      <w:pPr>
        <w:pStyle w:val="ListBullet"/>
        <w:spacing w:after="40" w:line="245" w:lineRule="auto"/>
        <w:ind w:left="259" w:hanging="173"/>
      </w:pPr>
      <w:r>
        <w:rPr>
          <w:rFonts w:ascii="Aptos" w:hAnsi="Aptos"/>
          <w:b w:val="0"/>
          <w:i w:val="0"/>
          <w:color w:val="20364A"/>
          <w:sz w:val="18"/>
        </w:rPr>
        <w:t>Offer review drawer with structured campaign terms.</w:t>
      </w:r>
    </w:p>
    <w:p>
      <w:pPr>
        <w:pStyle w:val="ListBullet"/>
        <w:spacing w:after="40" w:line="245" w:lineRule="auto"/>
        <w:ind w:left="259" w:hanging="173"/>
      </w:pPr>
      <w:r>
        <w:rPr>
          <w:rFonts w:ascii="Aptos" w:hAnsi="Aptos"/>
          <w:b w:val="0"/>
          <w:i w:val="0"/>
          <w:color w:val="20364A"/>
          <w:sz w:val="18"/>
        </w:rPr>
        <w:t>Inventory controls: In stock, Low stock, Out of stock.</w:t>
      </w:r>
    </w:p>
    <w:p>
      <w:pPr>
        <w:pStyle w:val="ListBullet"/>
        <w:spacing w:after="40" w:line="245" w:lineRule="auto"/>
        <w:ind w:left="259" w:hanging="173"/>
      </w:pPr>
      <w:r>
        <w:rPr>
          <w:rFonts w:ascii="Aptos" w:hAnsi="Aptos"/>
          <w:b w:val="0"/>
          <w:i w:val="0"/>
          <w:color w:val="20364A"/>
          <w:sz w:val="18"/>
        </w:rPr>
        <w:t>Chili Rewards display with demo CHI-per-shopper and demo reward budget values.</w:t>
      </w:r>
    </w:p>
    <w:p>
      <w:pPr>
        <w:pStyle w:val="ListBullet"/>
        <w:spacing w:after="40" w:line="245" w:lineRule="auto"/>
        <w:ind w:left="259" w:hanging="173"/>
      </w:pPr>
      <w:r>
        <w:rPr>
          <w:rFonts w:ascii="Aptos" w:hAnsi="Aptos"/>
          <w:b w:val="0"/>
          <w:i w:val="0"/>
          <w:color w:val="20364A"/>
          <w:sz w:val="18"/>
        </w:rPr>
        <w:t>AI-assisted build animation that produces a campaign draft state.</w:t>
      </w:r>
    </w:p>
    <w:p>
      <w:pPr>
        <w:pStyle w:val="ListBullet"/>
        <w:spacing w:after="40" w:line="245" w:lineRule="auto"/>
        <w:ind w:left="259" w:hanging="173"/>
      </w:pPr>
      <w:r>
        <w:rPr>
          <w:rFonts w:ascii="Aptos" w:hAnsi="Aptos"/>
          <w:b w:val="0"/>
          <w:i w:val="0"/>
          <w:color w:val="20364A"/>
          <w:sz w:val="18"/>
        </w:rPr>
        <w:t>Session-persistent demo campaigns stored in the browser and a handoff link to GFT Rewards.</w:t>
      </w:r>
    </w:p>
    <w:p>
      <w:pPr>
        <w:pStyle w:val="ListBullet"/>
        <w:spacing w:after="40" w:line="245" w:lineRule="auto"/>
        <w:ind w:left="259" w:hanging="173"/>
      </w:pPr>
      <w:r>
        <w:rPr>
          <w:rFonts w:ascii="Aptos" w:hAnsi="Aptos"/>
          <w:b w:val="0"/>
          <w:i w:val="0"/>
          <w:color w:val="20364A"/>
          <w:sz w:val="18"/>
        </w:rPr>
        <w:t>Installable PWA shell with manifest, responsive layout, and offline caching of the app shell.</w:t>
      </w:r>
    </w:p>
    <w:p>
      <w:pPr>
        <w:keepNext/>
        <w:spacing w:before="140" w:after="60"/>
      </w:pPr>
      <w:r>
        <w:rPr>
          <w:rFonts w:ascii="Aptos" w:hAnsi="Aptos"/>
          <w:b/>
          <w:i w:val="0"/>
          <w:color w:val="12BDF6"/>
          <w:sz w:val="22"/>
        </w:rPr>
        <w:t>1.3 Prototype boundary</w:t>
      </w:r>
    </w:p>
    <w:p>
      <w:pPr>
        <w:spacing w:after="40" w:line="259" w:lineRule="auto"/>
      </w:pPr>
      <w:r>
        <w:rPr>
          <w:rFonts w:ascii="Aptos" w:hAnsi="Aptos"/>
          <w:b w:val="0"/>
          <w:i w:val="0"/>
          <w:color w:val="20364A"/>
        </w:rPr>
        <w:t>The current PWA is a functional front-end prototype. Offer dates, inventory states, CHI quantities, budgets, eligibility, and campaign results shown in the demo are sample values. Production integrations to POS, inventory, GFT Rewards APIs, messaging, wallet services, and blockchain services are not implemented in the front-end prototype.</w:t>
      </w:r>
    </w:p>
    <w:p>
      <w:pPr>
        <w:keepNext/>
        <w:spacing w:before="200" w:after="100"/>
      </w:pPr>
      <w:r>
        <w:rPr>
          <w:rFonts w:ascii="Aptos" w:hAnsi="Aptos"/>
          <w:b/>
          <w:i w:val="0"/>
          <w:color w:val="06182B"/>
          <w:sz w:val="36"/>
        </w:rPr>
        <w:t>2. Users and Actors</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2088"/>
            <w:vAlign w:val="center"/>
            <w:tcMar>
              <w:top w:w="75" w:type="dxa"/>
              <w:start w:w="90" w:type="dxa"/>
              <w:bottom w:w="75" w:type="dxa"/>
              <w:end w:w="90" w:type="dxa"/>
            </w:tcMar>
            <w:tcBorders>
              <w:top w:val="single" w:sz="4" w:color="D7E7F1"/>
              <w:left w:val="single" w:sz="4" w:color="D7E7F1"/>
              <w:bottom w:val="single" w:sz="4" w:color="D7E7F1"/>
              <w:right w:val="single" w:sz="4" w:color="D7E7F1"/>
            </w:tcBorders>
            <w:shd w:fill="0A2340"/>
          </w:tcPr>
          <w:p>
            <w:pPr>
              <w:spacing w:after="0"/>
            </w:pPr>
            <w:r/>
            <w:r>
              <w:rPr>
                <w:rFonts w:ascii="Aptos" w:hAnsi="Aptos"/>
                <w:b/>
                <w:i w:val="0"/>
                <w:color w:val="FFFFFF"/>
                <w:sz w:val="16"/>
              </w:rPr>
              <w:t>Actor</w:t>
            </w:r>
          </w:p>
        </w:tc>
        <w:tc>
          <w:tcPr>
            <w:tcW w:type="dxa" w:w="2520"/>
            <w:vAlign w:val="center"/>
            <w:tcMar>
              <w:top w:w="75" w:type="dxa"/>
              <w:start w:w="90" w:type="dxa"/>
              <w:bottom w:w="75" w:type="dxa"/>
              <w:end w:w="90" w:type="dxa"/>
            </w:tcMar>
            <w:tcBorders>
              <w:top w:val="single" w:sz="4" w:color="D7E7F1"/>
              <w:left w:val="single" w:sz="4" w:color="D7E7F1"/>
              <w:bottom w:val="single" w:sz="4" w:color="D7E7F1"/>
              <w:right w:val="single" w:sz="4" w:color="D7E7F1"/>
            </w:tcBorders>
            <w:shd w:fill="0A2340"/>
          </w:tcPr>
          <w:p>
            <w:pPr>
              <w:spacing w:after="0"/>
            </w:pPr>
            <w:r/>
            <w:r>
              <w:rPr>
                <w:rFonts w:ascii="Aptos" w:hAnsi="Aptos"/>
                <w:b/>
                <w:i w:val="0"/>
                <w:color w:val="FFFFFF"/>
                <w:sz w:val="16"/>
              </w:rPr>
              <w:t>Primary job</w:t>
            </w:r>
          </w:p>
        </w:tc>
        <w:tc>
          <w:tcPr>
            <w:tcW w:type="dxa" w:w="3312"/>
            <w:vAlign w:val="center"/>
            <w:tcMar>
              <w:top w:w="75" w:type="dxa"/>
              <w:start w:w="90" w:type="dxa"/>
              <w:bottom w:w="75" w:type="dxa"/>
              <w:end w:w="90" w:type="dxa"/>
            </w:tcMar>
            <w:tcBorders>
              <w:top w:val="single" w:sz="4" w:color="D7E7F1"/>
              <w:left w:val="single" w:sz="4" w:color="D7E7F1"/>
              <w:bottom w:val="single" w:sz="4" w:color="D7E7F1"/>
              <w:right w:val="single" w:sz="4" w:color="D7E7F1"/>
            </w:tcBorders>
            <w:shd w:fill="0A2340"/>
          </w:tcPr>
          <w:p>
            <w:pPr>
              <w:spacing w:after="0"/>
            </w:pPr>
            <w:r/>
            <w:r>
              <w:rPr>
                <w:rFonts w:ascii="Aptos" w:hAnsi="Aptos"/>
                <w:b/>
                <w:i w:val="0"/>
                <w:color w:val="FFFFFF"/>
                <w:sz w:val="16"/>
              </w:rPr>
              <w:t>Offer Wall responsibility</w:t>
            </w:r>
          </w:p>
        </w:tc>
        <w:tc>
          <w:tcPr>
            <w:tcW w:type="dxa" w:w="1728"/>
            <w:vAlign w:val="center"/>
            <w:tcMar>
              <w:top w:w="75" w:type="dxa"/>
              <w:start w:w="90" w:type="dxa"/>
              <w:bottom w:w="75" w:type="dxa"/>
              <w:end w:w="90" w:type="dxa"/>
            </w:tcMar>
            <w:tcBorders>
              <w:top w:val="single" w:sz="4" w:color="D7E7F1"/>
              <w:left w:val="single" w:sz="4" w:color="D7E7F1"/>
              <w:bottom w:val="single" w:sz="4" w:color="D7E7F1"/>
              <w:right w:val="single" w:sz="4" w:color="D7E7F1"/>
            </w:tcBorders>
            <w:shd w:fill="0A2340"/>
          </w:tcPr>
          <w:p>
            <w:pPr>
              <w:spacing w:after="0"/>
            </w:pPr>
            <w:r/>
            <w:r>
              <w:rPr>
                <w:rFonts w:ascii="Aptos" w:hAnsi="Aptos"/>
                <w:b/>
                <w:i w:val="0"/>
                <w:color w:val="FFFFFF"/>
                <w:sz w:val="16"/>
              </w:rPr>
              <w:t>Decision right</w:t>
            </w:r>
          </w:p>
        </w:tc>
      </w:tr>
      <w:tr>
        <w:tc>
          <w:tcPr>
            <w:tcW w:type="dxa" w:w="2592"/>
          </w:tcPr>
          <w:p>
            <w:pPr>
              <w:spacing w:after="0"/>
            </w:pPr>
            <w:r/>
            <w:r>
              <w:rPr>
                <w:rFonts w:ascii="Aptos" w:hAnsi="Aptos"/>
                <w:b/>
                <w:i w:val="0"/>
                <w:color w:val="20364A"/>
                <w:sz w:val="15"/>
              </w:rPr>
              <w:t>Brand / Agency</w:t>
            </w:r>
          </w:p>
        </w:tc>
        <w:tc>
          <w:tcPr>
            <w:tcW w:type="dxa" w:w="2592"/>
          </w:tcPr>
          <w:p>
            <w:pPr>
              <w:spacing w:after="0"/>
            </w:pPr>
            <w:r/>
            <w:r>
              <w:rPr>
                <w:rFonts w:ascii="Aptos" w:hAnsi="Aptos"/>
                <w:b w:val="0"/>
                <w:i w:val="0"/>
                <w:color w:val="20364A"/>
                <w:sz w:val="15"/>
              </w:rPr>
              <w:t>Create funded promotion</w:t>
            </w:r>
          </w:p>
        </w:tc>
        <w:tc>
          <w:tcPr>
            <w:tcW w:type="dxa" w:w="2592"/>
          </w:tcPr>
          <w:p>
            <w:pPr>
              <w:spacing w:after="0"/>
            </w:pPr>
            <w:r/>
            <w:r>
              <w:rPr>
                <w:rFonts w:ascii="Aptos" w:hAnsi="Aptos"/>
                <w:b w:val="0"/>
                <w:i w:val="0"/>
                <w:color w:val="20364A"/>
                <w:sz w:val="15"/>
              </w:rPr>
              <w:t>Submit offer terms, eligible products, funding, timing and reward inputs</w:t>
            </w:r>
          </w:p>
        </w:tc>
        <w:tc>
          <w:tcPr>
            <w:tcW w:type="dxa" w:w="2592"/>
          </w:tcPr>
          <w:p>
            <w:pPr>
              <w:spacing w:after="0"/>
            </w:pPr>
            <w:r/>
            <w:r>
              <w:rPr>
                <w:rFonts w:ascii="Aptos" w:hAnsi="Aptos"/>
                <w:b w:val="0"/>
                <w:i w:val="0"/>
                <w:color w:val="20364A"/>
                <w:sz w:val="15"/>
              </w:rPr>
              <w:t>Proposes offer</w:t>
            </w:r>
          </w:p>
        </w:tc>
      </w:tr>
      <w:tr>
        <w:tc>
          <w:tcPr>
            <w:tcW w:type="dxa" w:w="2592"/>
          </w:tcPr>
          <w:p>
            <w:pPr>
              <w:spacing w:after="0"/>
            </w:pPr>
            <w:r/>
            <w:r>
              <w:rPr>
                <w:rFonts w:ascii="Aptos" w:hAnsi="Aptos"/>
                <w:b/>
                <w:i w:val="0"/>
                <w:color w:val="20364A"/>
                <w:sz w:val="15"/>
              </w:rPr>
              <w:t>Store Manager</w:t>
            </w:r>
          </w:p>
        </w:tc>
        <w:tc>
          <w:tcPr>
            <w:tcW w:type="dxa" w:w="2592"/>
          </w:tcPr>
          <w:p>
            <w:pPr>
              <w:spacing w:after="0"/>
            </w:pPr>
            <w:r/>
            <w:r>
              <w:rPr>
                <w:rFonts w:ascii="Aptos" w:hAnsi="Aptos"/>
                <w:b w:val="0"/>
                <w:i w:val="0"/>
                <w:color w:val="20364A"/>
                <w:sz w:val="15"/>
              </w:rPr>
              <w:t>Protect store operations</w:t>
            </w:r>
          </w:p>
        </w:tc>
        <w:tc>
          <w:tcPr>
            <w:tcW w:type="dxa" w:w="2592"/>
          </w:tcPr>
          <w:p>
            <w:pPr>
              <w:spacing w:after="0"/>
            </w:pPr>
            <w:r/>
            <w:r>
              <w:rPr>
                <w:rFonts w:ascii="Aptos" w:hAnsi="Aptos"/>
                <w:b w:val="0"/>
                <w:i w:val="0"/>
                <w:color w:val="20364A"/>
                <w:sz w:val="15"/>
              </w:rPr>
              <w:t>Review fit, validate inventory, accept or defer</w:t>
            </w:r>
          </w:p>
        </w:tc>
        <w:tc>
          <w:tcPr>
            <w:tcW w:type="dxa" w:w="2592"/>
          </w:tcPr>
          <w:p>
            <w:pPr>
              <w:spacing w:after="0"/>
            </w:pPr>
            <w:r/>
            <w:r>
              <w:rPr>
                <w:rFonts w:ascii="Aptos" w:hAnsi="Aptos"/>
                <w:b w:val="0"/>
                <w:i w:val="0"/>
                <w:color w:val="20364A"/>
                <w:sz w:val="15"/>
              </w:rPr>
              <w:t>Accepts / defers</w:t>
            </w:r>
          </w:p>
        </w:tc>
      </w:tr>
      <w:tr>
        <w:tc>
          <w:tcPr>
            <w:tcW w:type="dxa" w:w="2592"/>
          </w:tcPr>
          <w:p>
            <w:pPr>
              <w:spacing w:after="0"/>
            </w:pPr>
            <w:r/>
            <w:r>
              <w:rPr>
                <w:rFonts w:ascii="Aptos" w:hAnsi="Aptos"/>
                <w:b/>
                <w:i w:val="0"/>
                <w:color w:val="20364A"/>
                <w:sz w:val="15"/>
              </w:rPr>
              <w:t>Authorized Associate</w:t>
            </w:r>
          </w:p>
        </w:tc>
        <w:tc>
          <w:tcPr>
            <w:tcW w:type="dxa" w:w="2592"/>
          </w:tcPr>
          <w:p>
            <w:pPr>
              <w:spacing w:after="0"/>
            </w:pPr>
            <w:r/>
            <w:r>
              <w:rPr>
                <w:rFonts w:ascii="Aptos" w:hAnsi="Aptos"/>
                <w:b w:val="0"/>
                <w:i w:val="0"/>
                <w:color w:val="20364A"/>
                <w:sz w:val="15"/>
              </w:rPr>
              <w:t>Support manager workflow</w:t>
            </w:r>
          </w:p>
        </w:tc>
        <w:tc>
          <w:tcPr>
            <w:tcW w:type="dxa" w:w="2592"/>
          </w:tcPr>
          <w:p>
            <w:pPr>
              <w:spacing w:after="0"/>
            </w:pPr>
            <w:r/>
            <w:r>
              <w:rPr>
                <w:rFonts w:ascii="Aptos" w:hAnsi="Aptos"/>
                <w:b w:val="0"/>
                <w:i w:val="0"/>
                <w:color w:val="20364A"/>
                <w:sz w:val="15"/>
              </w:rPr>
              <w:t>Review and confirm inventory if permissioned</w:t>
            </w:r>
          </w:p>
        </w:tc>
        <w:tc>
          <w:tcPr>
            <w:tcW w:type="dxa" w:w="2592"/>
          </w:tcPr>
          <w:p>
            <w:pPr>
              <w:spacing w:after="0"/>
            </w:pPr>
            <w:r/>
            <w:r>
              <w:rPr>
                <w:rFonts w:ascii="Aptos" w:hAnsi="Aptos"/>
                <w:b w:val="0"/>
                <w:i w:val="0"/>
                <w:color w:val="20364A"/>
                <w:sz w:val="15"/>
              </w:rPr>
              <w:t>Role dependent</w:t>
            </w:r>
          </w:p>
        </w:tc>
      </w:tr>
      <w:tr>
        <w:tc>
          <w:tcPr>
            <w:tcW w:type="dxa" w:w="2592"/>
          </w:tcPr>
          <w:p>
            <w:pPr>
              <w:spacing w:after="0"/>
            </w:pPr>
            <w:r/>
            <w:r>
              <w:rPr>
                <w:rFonts w:ascii="Aptos" w:hAnsi="Aptos"/>
                <w:b/>
                <w:i w:val="0"/>
                <w:color w:val="20364A"/>
                <w:sz w:val="15"/>
              </w:rPr>
              <w:t>GFT Rewards</w:t>
            </w:r>
          </w:p>
        </w:tc>
        <w:tc>
          <w:tcPr>
            <w:tcW w:type="dxa" w:w="2592"/>
          </w:tcPr>
          <w:p>
            <w:pPr>
              <w:spacing w:after="0"/>
            </w:pPr>
            <w:r/>
            <w:r>
              <w:rPr>
                <w:rFonts w:ascii="Aptos" w:hAnsi="Aptos"/>
                <w:b w:val="0"/>
                <w:i w:val="0"/>
                <w:color w:val="20364A"/>
                <w:sz w:val="15"/>
              </w:rPr>
              <w:t>Campaign system</w:t>
            </w:r>
          </w:p>
        </w:tc>
        <w:tc>
          <w:tcPr>
            <w:tcW w:type="dxa" w:w="2592"/>
          </w:tcPr>
          <w:p>
            <w:pPr>
              <w:spacing w:after="0"/>
            </w:pPr>
            <w:r/>
            <w:r>
              <w:rPr>
                <w:rFonts w:ascii="Aptos" w:hAnsi="Aptos"/>
                <w:b w:val="0"/>
                <w:i w:val="0"/>
                <w:color w:val="20364A"/>
                <w:sz w:val="15"/>
              </w:rPr>
              <w:t>Receive structured, approved campaign draft and continue campaign management</w:t>
            </w:r>
          </w:p>
        </w:tc>
        <w:tc>
          <w:tcPr>
            <w:tcW w:type="dxa" w:w="2592"/>
          </w:tcPr>
          <w:p>
            <w:pPr>
              <w:spacing w:after="0"/>
            </w:pPr>
            <w:r/>
            <w:r>
              <w:rPr>
                <w:rFonts w:ascii="Aptos" w:hAnsi="Aptos"/>
                <w:b w:val="0"/>
                <w:i w:val="0"/>
                <w:color w:val="20364A"/>
                <w:sz w:val="15"/>
              </w:rPr>
              <w:t>Launch after approval</w:t>
            </w:r>
          </w:p>
        </w:tc>
      </w:tr>
      <w:tr>
        <w:tc>
          <w:tcPr>
            <w:tcW w:type="dxa" w:w="2592"/>
          </w:tcPr>
          <w:p>
            <w:pPr>
              <w:spacing w:after="0"/>
            </w:pPr>
            <w:r/>
            <w:r>
              <w:rPr>
                <w:rFonts w:ascii="Aptos" w:hAnsi="Aptos"/>
                <w:b/>
                <w:i w:val="0"/>
                <w:color w:val="20364A"/>
                <w:sz w:val="15"/>
              </w:rPr>
              <w:t>Chili Rewards</w:t>
            </w:r>
          </w:p>
        </w:tc>
        <w:tc>
          <w:tcPr>
            <w:tcW w:type="dxa" w:w="2592"/>
          </w:tcPr>
          <w:p>
            <w:pPr>
              <w:spacing w:after="0"/>
            </w:pPr>
            <w:r/>
            <w:r>
              <w:rPr>
                <w:rFonts w:ascii="Aptos" w:hAnsi="Aptos"/>
                <w:b w:val="0"/>
                <w:i w:val="0"/>
                <w:color w:val="20364A"/>
                <w:sz w:val="15"/>
              </w:rPr>
              <w:t>Shopper reward layer</w:t>
            </w:r>
          </w:p>
        </w:tc>
        <w:tc>
          <w:tcPr>
            <w:tcW w:type="dxa" w:w="2592"/>
          </w:tcPr>
          <w:p>
            <w:pPr>
              <w:spacing w:after="0"/>
            </w:pPr>
            <w:r/>
            <w:r>
              <w:rPr>
                <w:rFonts w:ascii="Aptos" w:hAnsi="Aptos"/>
                <w:b w:val="0"/>
                <w:i w:val="0"/>
                <w:color w:val="20364A"/>
                <w:sz w:val="15"/>
              </w:rPr>
              <w:t>Provide CHI reward configuration tied to qualifying shopper action</w:t>
            </w:r>
          </w:p>
        </w:tc>
        <w:tc>
          <w:tcPr>
            <w:tcW w:type="dxa" w:w="2592"/>
          </w:tcPr>
          <w:p>
            <w:pPr>
              <w:spacing w:after="0"/>
            </w:pPr>
            <w:r/>
            <w:r>
              <w:rPr>
                <w:rFonts w:ascii="Aptos" w:hAnsi="Aptos"/>
                <w:b w:val="0"/>
                <w:i w:val="0"/>
                <w:color w:val="20364A"/>
                <w:sz w:val="15"/>
              </w:rPr>
              <w:t>Executed per campaign rules</w:t>
            </w:r>
          </w:p>
        </w:tc>
      </w:tr>
    </w:tbl>
    <w:p>
      <w:r>
        <w:br w:type="page"/>
      </w:r>
    </w:p>
    <w:p>
      <w:pPr>
        <w:keepNext/>
        <w:spacing w:before="200" w:after="100"/>
      </w:pPr>
      <w:r>
        <w:rPr>
          <w:rFonts w:ascii="Aptos" w:hAnsi="Aptos"/>
          <w:b/>
          <w:i w:val="0"/>
          <w:color w:val="06182B"/>
          <w:sz w:val="36"/>
        </w:rPr>
        <w:t>3. End-to-End Workflow</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792"/>
            <w:vAlign w:val="center"/>
            <w:tcMar>
              <w:top w:w="75" w:type="dxa"/>
              <w:start w:w="90" w:type="dxa"/>
              <w:bottom w:w="75" w:type="dxa"/>
              <w:end w:w="90" w:type="dxa"/>
            </w:tcMar>
            <w:tcBorders>
              <w:top w:val="single" w:sz="4" w:color="D7E7F1"/>
              <w:left w:val="single" w:sz="4" w:color="D7E7F1"/>
              <w:bottom w:val="single" w:sz="4" w:color="D7E7F1"/>
              <w:right w:val="single" w:sz="4" w:color="D7E7F1"/>
            </w:tcBorders>
            <w:shd w:fill="0A2340"/>
          </w:tcPr>
          <w:p>
            <w:pPr>
              <w:spacing w:after="0"/>
            </w:pPr>
            <w:r/>
            <w:r>
              <w:rPr>
                <w:rFonts w:ascii="Aptos" w:hAnsi="Aptos"/>
                <w:b/>
                <w:i w:val="0"/>
                <w:color w:val="FFFFFF"/>
                <w:sz w:val="16"/>
              </w:rPr>
              <w:t>#</w:t>
            </w:r>
          </w:p>
        </w:tc>
        <w:tc>
          <w:tcPr>
            <w:tcW w:type="dxa" w:w="1584"/>
            <w:vAlign w:val="center"/>
            <w:tcMar>
              <w:top w:w="75" w:type="dxa"/>
              <w:start w:w="90" w:type="dxa"/>
              <w:bottom w:w="75" w:type="dxa"/>
              <w:end w:w="90" w:type="dxa"/>
            </w:tcMar>
            <w:tcBorders>
              <w:top w:val="single" w:sz="4" w:color="D7E7F1"/>
              <w:left w:val="single" w:sz="4" w:color="D7E7F1"/>
              <w:bottom w:val="single" w:sz="4" w:color="D7E7F1"/>
              <w:right w:val="single" w:sz="4" w:color="D7E7F1"/>
            </w:tcBorders>
            <w:shd w:fill="0A2340"/>
          </w:tcPr>
          <w:p>
            <w:pPr>
              <w:spacing w:after="0"/>
            </w:pPr>
            <w:r/>
            <w:r>
              <w:rPr>
                <w:rFonts w:ascii="Aptos" w:hAnsi="Aptos"/>
                <w:b/>
                <w:i w:val="0"/>
                <w:color w:val="FFFFFF"/>
                <w:sz w:val="16"/>
              </w:rPr>
              <w:t>Stage</w:t>
            </w:r>
          </w:p>
        </w:tc>
        <w:tc>
          <w:tcPr>
            <w:tcW w:type="dxa" w:w="2232"/>
            <w:vAlign w:val="center"/>
            <w:tcMar>
              <w:top w:w="75" w:type="dxa"/>
              <w:start w:w="90" w:type="dxa"/>
              <w:bottom w:w="75" w:type="dxa"/>
              <w:end w:w="90" w:type="dxa"/>
            </w:tcMar>
            <w:tcBorders>
              <w:top w:val="single" w:sz="4" w:color="D7E7F1"/>
              <w:left w:val="single" w:sz="4" w:color="D7E7F1"/>
              <w:bottom w:val="single" w:sz="4" w:color="D7E7F1"/>
              <w:right w:val="single" w:sz="4" w:color="D7E7F1"/>
            </w:tcBorders>
            <w:shd w:fill="0A2340"/>
          </w:tcPr>
          <w:p>
            <w:pPr>
              <w:spacing w:after="0"/>
            </w:pPr>
            <w:r/>
            <w:r>
              <w:rPr>
                <w:rFonts w:ascii="Aptos" w:hAnsi="Aptos"/>
                <w:b/>
                <w:i w:val="0"/>
                <w:color w:val="FFFFFF"/>
                <w:sz w:val="16"/>
              </w:rPr>
              <w:t>Actor</w:t>
            </w:r>
          </w:p>
        </w:tc>
        <w:tc>
          <w:tcPr>
            <w:tcW w:type="dxa" w:w="3312"/>
            <w:vAlign w:val="center"/>
            <w:tcMar>
              <w:top w:w="75" w:type="dxa"/>
              <w:start w:w="90" w:type="dxa"/>
              <w:bottom w:w="75" w:type="dxa"/>
              <w:end w:w="90" w:type="dxa"/>
            </w:tcMar>
            <w:tcBorders>
              <w:top w:val="single" w:sz="4" w:color="D7E7F1"/>
              <w:left w:val="single" w:sz="4" w:color="D7E7F1"/>
              <w:bottom w:val="single" w:sz="4" w:color="D7E7F1"/>
              <w:right w:val="single" w:sz="4" w:color="D7E7F1"/>
            </w:tcBorders>
            <w:shd w:fill="0A2340"/>
          </w:tcPr>
          <w:p>
            <w:pPr>
              <w:spacing w:after="0"/>
            </w:pPr>
            <w:r/>
            <w:r>
              <w:rPr>
                <w:rFonts w:ascii="Aptos" w:hAnsi="Aptos"/>
                <w:b/>
                <w:i w:val="0"/>
                <w:color w:val="FFFFFF"/>
                <w:sz w:val="16"/>
              </w:rPr>
              <w:t>Required behavior</w:t>
            </w:r>
          </w:p>
        </w:tc>
        <w:tc>
          <w:tcPr>
            <w:tcW w:type="dxa" w:w="2232"/>
            <w:vAlign w:val="center"/>
            <w:tcMar>
              <w:top w:w="75" w:type="dxa"/>
              <w:start w:w="90" w:type="dxa"/>
              <w:bottom w:w="75" w:type="dxa"/>
              <w:end w:w="90" w:type="dxa"/>
            </w:tcMar>
            <w:tcBorders>
              <w:top w:val="single" w:sz="4" w:color="D7E7F1"/>
              <w:left w:val="single" w:sz="4" w:color="D7E7F1"/>
              <w:bottom w:val="single" w:sz="4" w:color="D7E7F1"/>
              <w:right w:val="single" w:sz="4" w:color="D7E7F1"/>
            </w:tcBorders>
            <w:shd w:fill="0A2340"/>
          </w:tcPr>
          <w:p>
            <w:pPr>
              <w:spacing w:after="0"/>
            </w:pPr>
            <w:r/>
            <w:r>
              <w:rPr>
                <w:rFonts w:ascii="Aptos" w:hAnsi="Aptos"/>
                <w:b/>
                <w:i w:val="0"/>
                <w:color w:val="FFFFFF"/>
                <w:sz w:val="16"/>
              </w:rPr>
              <w:t>Output</w:t>
            </w:r>
          </w:p>
        </w:tc>
      </w:tr>
      <w:tr>
        <w:tc>
          <w:tcPr>
            <w:tcW w:type="dxa" w:w="2074"/>
          </w:tcPr>
          <w:p>
            <w:pPr>
              <w:spacing w:after="0"/>
            </w:pPr>
            <w:r/>
            <w:r>
              <w:rPr>
                <w:rFonts w:ascii="Aptos" w:hAnsi="Aptos"/>
                <w:b/>
                <w:i w:val="0"/>
                <w:color w:val="20364A"/>
                <w:sz w:val="14"/>
              </w:rPr>
              <w:t>1</w:t>
            </w:r>
          </w:p>
        </w:tc>
        <w:tc>
          <w:tcPr>
            <w:tcW w:type="dxa" w:w="2074"/>
          </w:tcPr>
          <w:p>
            <w:pPr>
              <w:spacing w:after="0"/>
            </w:pPr>
            <w:r/>
            <w:r>
              <w:rPr>
                <w:rFonts w:ascii="Aptos" w:hAnsi="Aptos"/>
                <w:b/>
                <w:i w:val="0"/>
                <w:color w:val="20364A"/>
                <w:sz w:val="14"/>
              </w:rPr>
              <w:t>Offer intake</w:t>
            </w:r>
          </w:p>
        </w:tc>
        <w:tc>
          <w:tcPr>
            <w:tcW w:type="dxa" w:w="2074"/>
          </w:tcPr>
          <w:p>
            <w:pPr>
              <w:spacing w:after="0"/>
            </w:pPr>
            <w:r/>
            <w:r>
              <w:rPr>
                <w:rFonts w:ascii="Aptos" w:hAnsi="Aptos"/>
                <w:b w:val="0"/>
                <w:i w:val="0"/>
                <w:color w:val="20364A"/>
                <w:sz w:val="14"/>
              </w:rPr>
              <w:t>Brand / Agency</w:t>
            </w:r>
          </w:p>
        </w:tc>
        <w:tc>
          <w:tcPr>
            <w:tcW w:type="dxa" w:w="2074"/>
          </w:tcPr>
          <w:p>
            <w:pPr>
              <w:spacing w:after="0"/>
            </w:pPr>
            <w:r/>
            <w:r>
              <w:rPr>
                <w:rFonts w:ascii="Aptos" w:hAnsi="Aptos"/>
                <w:b w:val="0"/>
                <w:i w:val="0"/>
                <w:color w:val="20364A"/>
                <w:sz w:val="14"/>
              </w:rPr>
              <w:t>Brand submits an offer for specific products, stores or eligibility criteria.</w:t>
            </w:r>
          </w:p>
        </w:tc>
        <w:tc>
          <w:tcPr>
            <w:tcW w:type="dxa" w:w="2074"/>
          </w:tcPr>
          <w:p>
            <w:pPr>
              <w:spacing w:after="0"/>
            </w:pPr>
            <w:r/>
            <w:r>
              <w:rPr>
                <w:rFonts w:ascii="Aptos" w:hAnsi="Aptos"/>
                <w:b w:val="0"/>
                <w:i w:val="0"/>
                <w:color w:val="20364A"/>
                <w:sz w:val="14"/>
              </w:rPr>
              <w:t>Offer record</w:t>
            </w:r>
          </w:p>
        </w:tc>
      </w:tr>
      <w:tr>
        <w:tc>
          <w:tcPr>
            <w:tcW w:type="dxa" w:w="2074"/>
          </w:tcPr>
          <w:p>
            <w:pPr>
              <w:spacing w:after="0"/>
            </w:pPr>
            <w:r/>
            <w:r>
              <w:rPr>
                <w:rFonts w:ascii="Aptos" w:hAnsi="Aptos"/>
                <w:b/>
                <w:i w:val="0"/>
                <w:color w:val="20364A"/>
                <w:sz w:val="14"/>
              </w:rPr>
              <w:t>2</w:t>
            </w:r>
          </w:p>
        </w:tc>
        <w:tc>
          <w:tcPr>
            <w:tcW w:type="dxa" w:w="2074"/>
          </w:tcPr>
          <w:p>
            <w:pPr>
              <w:spacing w:after="0"/>
            </w:pPr>
            <w:r/>
            <w:r>
              <w:rPr>
                <w:rFonts w:ascii="Aptos" w:hAnsi="Aptos"/>
                <w:b/>
                <w:i w:val="0"/>
                <w:color w:val="20364A"/>
                <w:sz w:val="14"/>
              </w:rPr>
              <w:t>Store alert</w:t>
            </w:r>
          </w:p>
        </w:tc>
        <w:tc>
          <w:tcPr>
            <w:tcW w:type="dxa" w:w="2074"/>
          </w:tcPr>
          <w:p>
            <w:pPr>
              <w:spacing w:after="0"/>
            </w:pPr>
            <w:r/>
            <w:r>
              <w:rPr>
                <w:rFonts w:ascii="Aptos" w:hAnsi="Aptos"/>
                <w:b w:val="0"/>
                <w:i w:val="0"/>
                <w:color w:val="20364A"/>
                <w:sz w:val="14"/>
              </w:rPr>
              <w:t>Offer Wall</w:t>
            </w:r>
          </w:p>
        </w:tc>
        <w:tc>
          <w:tcPr>
            <w:tcW w:type="dxa" w:w="2074"/>
          </w:tcPr>
          <w:p>
            <w:pPr>
              <w:spacing w:after="0"/>
            </w:pPr>
            <w:r/>
            <w:r>
              <w:rPr>
                <w:rFonts w:ascii="Aptos" w:hAnsi="Aptos"/>
                <w:b w:val="0"/>
                <w:i w:val="0"/>
                <w:color w:val="20364A"/>
                <w:sz w:val="14"/>
              </w:rPr>
              <w:t>Eligible manager / associate sees a new opportunity in the Offer Wall.</w:t>
            </w:r>
          </w:p>
        </w:tc>
        <w:tc>
          <w:tcPr>
            <w:tcW w:type="dxa" w:w="2074"/>
          </w:tcPr>
          <w:p>
            <w:pPr>
              <w:spacing w:after="0"/>
            </w:pPr>
            <w:r/>
            <w:r>
              <w:rPr>
                <w:rFonts w:ascii="Aptos" w:hAnsi="Aptos"/>
                <w:b w:val="0"/>
                <w:i w:val="0"/>
                <w:color w:val="20364A"/>
                <w:sz w:val="14"/>
              </w:rPr>
              <w:t>Review task</w:t>
            </w:r>
          </w:p>
        </w:tc>
      </w:tr>
      <w:tr>
        <w:tc>
          <w:tcPr>
            <w:tcW w:type="dxa" w:w="2074"/>
          </w:tcPr>
          <w:p>
            <w:pPr>
              <w:spacing w:after="0"/>
            </w:pPr>
            <w:r/>
            <w:r>
              <w:rPr>
                <w:rFonts w:ascii="Aptos" w:hAnsi="Aptos"/>
                <w:b/>
                <w:i w:val="0"/>
                <w:color w:val="20364A"/>
                <w:sz w:val="14"/>
              </w:rPr>
              <w:t>3</w:t>
            </w:r>
          </w:p>
        </w:tc>
        <w:tc>
          <w:tcPr>
            <w:tcW w:type="dxa" w:w="2074"/>
          </w:tcPr>
          <w:p>
            <w:pPr>
              <w:spacing w:after="0"/>
            </w:pPr>
            <w:r/>
            <w:r>
              <w:rPr>
                <w:rFonts w:ascii="Aptos" w:hAnsi="Aptos"/>
                <w:b/>
                <w:i w:val="0"/>
                <w:color w:val="20364A"/>
                <w:sz w:val="14"/>
              </w:rPr>
              <w:t>Offer review</w:t>
            </w:r>
          </w:p>
        </w:tc>
        <w:tc>
          <w:tcPr>
            <w:tcW w:type="dxa" w:w="2074"/>
          </w:tcPr>
          <w:p>
            <w:pPr>
              <w:spacing w:after="0"/>
            </w:pPr>
            <w:r/>
            <w:r>
              <w:rPr>
                <w:rFonts w:ascii="Aptos" w:hAnsi="Aptos"/>
                <w:b w:val="0"/>
                <w:i w:val="0"/>
                <w:color w:val="20364A"/>
                <w:sz w:val="14"/>
              </w:rPr>
              <w:t>Store</w:t>
            </w:r>
          </w:p>
        </w:tc>
        <w:tc>
          <w:tcPr>
            <w:tcW w:type="dxa" w:w="2074"/>
          </w:tcPr>
          <w:p>
            <w:pPr>
              <w:spacing w:after="0"/>
            </w:pPr>
            <w:r/>
            <w:r>
              <w:rPr>
                <w:rFonts w:ascii="Aptos" w:hAnsi="Aptos"/>
                <w:b w:val="0"/>
                <w:i w:val="0"/>
                <w:color w:val="20364A"/>
                <w:sz w:val="14"/>
              </w:rPr>
              <w:t>Review product, mechanic, funding, timing, audience and Chili Rewards configuration.</w:t>
            </w:r>
          </w:p>
        </w:tc>
        <w:tc>
          <w:tcPr>
            <w:tcW w:type="dxa" w:w="2074"/>
          </w:tcPr>
          <w:p>
            <w:pPr>
              <w:spacing w:after="0"/>
            </w:pPr>
            <w:r/>
            <w:r>
              <w:rPr>
                <w:rFonts w:ascii="Aptos" w:hAnsi="Aptos"/>
                <w:b w:val="0"/>
                <w:i w:val="0"/>
                <w:color w:val="20364A"/>
                <w:sz w:val="14"/>
              </w:rPr>
              <w:t>Store-fit decision context</w:t>
            </w:r>
          </w:p>
        </w:tc>
      </w:tr>
      <w:tr>
        <w:tc>
          <w:tcPr>
            <w:tcW w:type="dxa" w:w="2074"/>
          </w:tcPr>
          <w:p>
            <w:pPr>
              <w:spacing w:after="0"/>
            </w:pPr>
            <w:r/>
            <w:r>
              <w:rPr>
                <w:rFonts w:ascii="Aptos" w:hAnsi="Aptos"/>
                <w:b/>
                <w:i w:val="0"/>
                <w:color w:val="20364A"/>
                <w:sz w:val="14"/>
              </w:rPr>
              <w:t>4</w:t>
            </w:r>
          </w:p>
        </w:tc>
        <w:tc>
          <w:tcPr>
            <w:tcW w:type="dxa" w:w="2074"/>
          </w:tcPr>
          <w:p>
            <w:pPr>
              <w:spacing w:after="0"/>
            </w:pPr>
            <w:r/>
            <w:r>
              <w:rPr>
                <w:rFonts w:ascii="Aptos" w:hAnsi="Aptos"/>
                <w:b/>
                <w:i w:val="0"/>
                <w:color w:val="20364A"/>
                <w:sz w:val="14"/>
              </w:rPr>
              <w:t>Inventory gate</w:t>
            </w:r>
          </w:p>
        </w:tc>
        <w:tc>
          <w:tcPr>
            <w:tcW w:type="dxa" w:w="2074"/>
          </w:tcPr>
          <w:p>
            <w:pPr>
              <w:spacing w:after="0"/>
            </w:pPr>
            <w:r/>
            <w:r>
              <w:rPr>
                <w:rFonts w:ascii="Aptos" w:hAnsi="Aptos"/>
                <w:b w:val="0"/>
                <w:i w:val="0"/>
                <w:color w:val="20364A"/>
                <w:sz w:val="14"/>
              </w:rPr>
              <w:t>Store</w:t>
            </w:r>
          </w:p>
        </w:tc>
        <w:tc>
          <w:tcPr>
            <w:tcW w:type="dxa" w:w="2074"/>
          </w:tcPr>
          <w:p>
            <w:pPr>
              <w:spacing w:after="0"/>
            </w:pPr>
            <w:r/>
            <w:r>
              <w:rPr>
                <w:rFonts w:ascii="Aptos" w:hAnsi="Aptos"/>
                <w:b w:val="0"/>
                <w:i w:val="0"/>
                <w:color w:val="20364A"/>
                <w:sz w:val="14"/>
              </w:rPr>
              <w:t>Manager selects In stock, Low stock, or Out of stock before the build button can unlock.</w:t>
            </w:r>
          </w:p>
        </w:tc>
        <w:tc>
          <w:tcPr>
            <w:tcW w:type="dxa" w:w="2074"/>
          </w:tcPr>
          <w:p>
            <w:pPr>
              <w:spacing w:after="0"/>
            </w:pPr>
            <w:r/>
            <w:r>
              <w:rPr>
                <w:rFonts w:ascii="Aptos" w:hAnsi="Aptos"/>
                <w:b w:val="0"/>
                <w:i w:val="0"/>
                <w:color w:val="20364A"/>
                <w:sz w:val="14"/>
              </w:rPr>
              <w:t>Inventory eligibility</w:t>
            </w:r>
          </w:p>
        </w:tc>
      </w:tr>
      <w:tr>
        <w:tc>
          <w:tcPr>
            <w:tcW w:type="dxa" w:w="2074"/>
          </w:tcPr>
          <w:p>
            <w:pPr>
              <w:spacing w:after="0"/>
            </w:pPr>
            <w:r/>
            <w:r>
              <w:rPr>
                <w:rFonts w:ascii="Aptos" w:hAnsi="Aptos"/>
                <w:b/>
                <w:i w:val="0"/>
                <w:color w:val="20364A"/>
                <w:sz w:val="14"/>
              </w:rPr>
              <w:t>5</w:t>
            </w:r>
          </w:p>
        </w:tc>
        <w:tc>
          <w:tcPr>
            <w:tcW w:type="dxa" w:w="2074"/>
          </w:tcPr>
          <w:p>
            <w:pPr>
              <w:spacing w:after="0"/>
            </w:pPr>
            <w:r/>
            <w:r>
              <w:rPr>
                <w:rFonts w:ascii="Aptos" w:hAnsi="Aptos"/>
                <w:b/>
                <w:i w:val="0"/>
                <w:color w:val="20364A"/>
                <w:sz w:val="14"/>
              </w:rPr>
              <w:t>AI campaign build</w:t>
            </w:r>
          </w:p>
        </w:tc>
        <w:tc>
          <w:tcPr>
            <w:tcW w:type="dxa" w:w="2074"/>
          </w:tcPr>
          <w:p>
            <w:pPr>
              <w:spacing w:after="0"/>
            </w:pPr>
            <w:r/>
            <w:r>
              <w:rPr>
                <w:rFonts w:ascii="Aptos" w:hAnsi="Aptos"/>
                <w:b w:val="0"/>
                <w:i w:val="0"/>
                <w:color w:val="20364A"/>
                <w:sz w:val="14"/>
              </w:rPr>
              <w:t>Offer Wall / GFT</w:t>
            </w:r>
          </w:p>
        </w:tc>
        <w:tc>
          <w:tcPr>
            <w:tcW w:type="dxa" w:w="2074"/>
          </w:tcPr>
          <w:p>
            <w:pPr>
              <w:spacing w:after="0"/>
            </w:pPr>
            <w:r/>
            <w:r>
              <w:rPr>
                <w:rFonts w:ascii="Aptos" w:hAnsi="Aptos"/>
                <w:b w:val="0"/>
                <w:i w:val="0"/>
                <w:color w:val="20364A"/>
                <w:sz w:val="14"/>
              </w:rPr>
              <w:t>Normalize accepted data into GFT Rewards campaign fields and reward rules.</w:t>
            </w:r>
          </w:p>
        </w:tc>
        <w:tc>
          <w:tcPr>
            <w:tcW w:type="dxa" w:w="2074"/>
          </w:tcPr>
          <w:p>
            <w:pPr>
              <w:spacing w:after="0"/>
            </w:pPr>
            <w:r/>
            <w:r>
              <w:rPr>
                <w:rFonts w:ascii="Aptos" w:hAnsi="Aptos"/>
                <w:b w:val="0"/>
                <w:i w:val="0"/>
                <w:color w:val="20364A"/>
                <w:sz w:val="14"/>
              </w:rPr>
              <w:t>Campaign draft</w:t>
            </w:r>
          </w:p>
        </w:tc>
      </w:tr>
      <w:tr>
        <w:tc>
          <w:tcPr>
            <w:tcW w:type="dxa" w:w="2074"/>
          </w:tcPr>
          <w:p>
            <w:pPr>
              <w:spacing w:after="0"/>
            </w:pPr>
            <w:r/>
            <w:r>
              <w:rPr>
                <w:rFonts w:ascii="Aptos" w:hAnsi="Aptos"/>
                <w:b/>
                <w:i w:val="0"/>
                <w:color w:val="20364A"/>
                <w:sz w:val="14"/>
              </w:rPr>
              <w:t>6</w:t>
            </w:r>
          </w:p>
        </w:tc>
        <w:tc>
          <w:tcPr>
            <w:tcW w:type="dxa" w:w="2074"/>
          </w:tcPr>
          <w:p>
            <w:pPr>
              <w:spacing w:after="0"/>
            </w:pPr>
            <w:r/>
            <w:r>
              <w:rPr>
                <w:rFonts w:ascii="Aptos" w:hAnsi="Aptos"/>
                <w:b/>
                <w:i w:val="0"/>
                <w:color w:val="20364A"/>
                <w:sz w:val="14"/>
              </w:rPr>
              <w:t>Human handoff</w:t>
            </w:r>
          </w:p>
        </w:tc>
        <w:tc>
          <w:tcPr>
            <w:tcW w:type="dxa" w:w="2074"/>
          </w:tcPr>
          <w:p>
            <w:pPr>
              <w:spacing w:after="0"/>
            </w:pPr>
            <w:r/>
            <w:r>
              <w:rPr>
                <w:rFonts w:ascii="Aptos" w:hAnsi="Aptos"/>
                <w:b w:val="0"/>
                <w:i w:val="0"/>
                <w:color w:val="20364A"/>
                <w:sz w:val="14"/>
              </w:rPr>
              <w:t>Store / GFT</w:t>
            </w:r>
          </w:p>
        </w:tc>
        <w:tc>
          <w:tcPr>
            <w:tcW w:type="dxa" w:w="2074"/>
          </w:tcPr>
          <w:p>
            <w:pPr>
              <w:spacing w:after="0"/>
            </w:pPr>
            <w:r/>
            <w:r>
              <w:rPr>
                <w:rFonts w:ascii="Aptos" w:hAnsi="Aptos"/>
                <w:b w:val="0"/>
                <w:i w:val="0"/>
                <w:color w:val="20364A"/>
                <w:sz w:val="14"/>
              </w:rPr>
              <w:t>Manager continues into GFT Rewards for final campaign review / launch workflow.</w:t>
            </w:r>
          </w:p>
        </w:tc>
        <w:tc>
          <w:tcPr>
            <w:tcW w:type="dxa" w:w="2074"/>
          </w:tcPr>
          <w:p>
            <w:pPr>
              <w:spacing w:after="0"/>
            </w:pPr>
            <w:r/>
            <w:r>
              <w:rPr>
                <w:rFonts w:ascii="Aptos" w:hAnsi="Aptos"/>
                <w:b w:val="0"/>
                <w:i w:val="0"/>
                <w:color w:val="20364A"/>
                <w:sz w:val="14"/>
              </w:rPr>
              <w:t>Approved draft handoff</w:t>
            </w:r>
          </w:p>
        </w:tc>
      </w:tr>
      <w:tr>
        <w:tc>
          <w:tcPr>
            <w:tcW w:type="dxa" w:w="2074"/>
          </w:tcPr>
          <w:p>
            <w:pPr>
              <w:spacing w:after="0"/>
            </w:pPr>
            <w:r/>
            <w:r>
              <w:rPr>
                <w:rFonts w:ascii="Aptos" w:hAnsi="Aptos"/>
                <w:b/>
                <w:i w:val="0"/>
                <w:color w:val="20364A"/>
                <w:sz w:val="14"/>
              </w:rPr>
              <w:t>7</w:t>
            </w:r>
          </w:p>
        </w:tc>
        <w:tc>
          <w:tcPr>
            <w:tcW w:type="dxa" w:w="2074"/>
          </w:tcPr>
          <w:p>
            <w:pPr>
              <w:spacing w:after="0"/>
            </w:pPr>
            <w:r/>
            <w:r>
              <w:rPr>
                <w:rFonts w:ascii="Aptos" w:hAnsi="Aptos"/>
                <w:b/>
                <w:i w:val="0"/>
                <w:color w:val="20364A"/>
                <w:sz w:val="14"/>
              </w:rPr>
              <w:t>Shopper reward</w:t>
            </w:r>
          </w:p>
        </w:tc>
        <w:tc>
          <w:tcPr>
            <w:tcW w:type="dxa" w:w="2074"/>
          </w:tcPr>
          <w:p>
            <w:pPr>
              <w:spacing w:after="0"/>
            </w:pPr>
            <w:r/>
            <w:r>
              <w:rPr>
                <w:rFonts w:ascii="Aptos" w:hAnsi="Aptos"/>
                <w:b w:val="0"/>
                <w:i w:val="0"/>
                <w:color w:val="20364A"/>
                <w:sz w:val="14"/>
              </w:rPr>
              <w:t>GFT + Chili Rewards</w:t>
            </w:r>
          </w:p>
        </w:tc>
        <w:tc>
          <w:tcPr>
            <w:tcW w:type="dxa" w:w="2074"/>
          </w:tcPr>
          <w:p>
            <w:pPr>
              <w:spacing w:after="0"/>
            </w:pPr>
            <w:r/>
            <w:r>
              <w:rPr>
                <w:rFonts w:ascii="Aptos" w:hAnsi="Aptos"/>
                <w:b w:val="0"/>
                <w:i w:val="0"/>
                <w:color w:val="20364A"/>
                <w:sz w:val="14"/>
              </w:rPr>
              <w:t>When the campaign qualifying action occurs, reward logic can trigger the configured CHI value.</w:t>
            </w:r>
          </w:p>
        </w:tc>
        <w:tc>
          <w:tcPr>
            <w:tcW w:type="dxa" w:w="2074"/>
          </w:tcPr>
          <w:p>
            <w:pPr>
              <w:spacing w:after="0"/>
            </w:pPr>
            <w:r/>
            <w:r>
              <w:rPr>
                <w:rFonts w:ascii="Aptos" w:hAnsi="Aptos"/>
                <w:b w:val="0"/>
                <w:i w:val="0"/>
                <w:color w:val="20364A"/>
                <w:sz w:val="14"/>
              </w:rPr>
              <w:t>CHI reward event</w:t>
            </w:r>
          </w:p>
        </w:tc>
      </w:tr>
    </w:tbl>
    <w:p>
      <w:pPr>
        <w:keepNext/>
        <w:spacing w:before="200" w:after="100"/>
      </w:pPr>
      <w:r>
        <w:rPr>
          <w:rFonts w:ascii="Aptos" w:hAnsi="Aptos"/>
          <w:b/>
          <w:i w:val="0"/>
          <w:color w:val="06182B"/>
          <w:sz w:val="36"/>
        </w:rPr>
        <w:t>4. Functional Requirements</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123"/>
            <w:vAlign w:val="center"/>
            <w:tcMar>
              <w:top w:w="75" w:type="dxa"/>
              <w:start w:w="90" w:type="dxa"/>
              <w:bottom w:w="75" w:type="dxa"/>
              <w:end w:w="90" w:type="dxa"/>
            </w:tcMar>
            <w:tcBorders>
              <w:top w:val="single" w:sz="4" w:color="D7E7F1"/>
              <w:left w:val="single" w:sz="4" w:color="D7E7F1"/>
              <w:bottom w:val="single" w:sz="4" w:color="D7E7F1"/>
              <w:right w:val="single" w:sz="4" w:color="D7E7F1"/>
            </w:tcBorders>
            <w:shd w:fill="0A2340"/>
          </w:tcPr>
          <w:p>
            <w:pPr>
              <w:spacing w:after="0"/>
            </w:pPr>
            <w:r/>
            <w:r>
              <w:rPr>
                <w:rFonts w:ascii="Aptos" w:hAnsi="Aptos"/>
                <w:b/>
                <w:i w:val="0"/>
                <w:color w:val="FFFFFF"/>
                <w:sz w:val="16"/>
              </w:rPr>
              <w:t>ID</w:t>
            </w:r>
          </w:p>
        </w:tc>
        <w:tc>
          <w:tcPr>
            <w:tcW w:type="dxa" w:w="2232"/>
            <w:vAlign w:val="center"/>
            <w:tcMar>
              <w:top w:w="75" w:type="dxa"/>
              <w:start w:w="90" w:type="dxa"/>
              <w:bottom w:w="75" w:type="dxa"/>
              <w:end w:w="90" w:type="dxa"/>
            </w:tcMar>
            <w:tcBorders>
              <w:top w:val="single" w:sz="4" w:color="D7E7F1"/>
              <w:left w:val="single" w:sz="4" w:color="D7E7F1"/>
              <w:bottom w:val="single" w:sz="4" w:color="D7E7F1"/>
              <w:right w:val="single" w:sz="4" w:color="D7E7F1"/>
            </w:tcBorders>
            <w:shd w:fill="0A2340"/>
          </w:tcPr>
          <w:p>
            <w:pPr>
              <w:spacing w:after="0"/>
            </w:pPr>
            <w:r/>
            <w:r>
              <w:rPr>
                <w:rFonts w:ascii="Aptos" w:hAnsi="Aptos"/>
                <w:b/>
                <w:i w:val="0"/>
                <w:color w:val="FFFFFF"/>
                <w:sz w:val="16"/>
              </w:rPr>
              <w:t>Requirement</w:t>
            </w:r>
          </w:p>
        </w:tc>
        <w:tc>
          <w:tcPr>
            <w:tcW w:type="dxa" w:w="5256"/>
            <w:vAlign w:val="center"/>
            <w:tcMar>
              <w:top w:w="75" w:type="dxa"/>
              <w:start w:w="90" w:type="dxa"/>
              <w:bottom w:w="75" w:type="dxa"/>
              <w:end w:w="90" w:type="dxa"/>
            </w:tcMar>
            <w:tcBorders>
              <w:top w:val="single" w:sz="4" w:color="D7E7F1"/>
              <w:left w:val="single" w:sz="4" w:color="D7E7F1"/>
              <w:bottom w:val="single" w:sz="4" w:color="D7E7F1"/>
              <w:right w:val="single" w:sz="4" w:color="D7E7F1"/>
            </w:tcBorders>
            <w:shd w:fill="0A2340"/>
          </w:tcPr>
          <w:p>
            <w:pPr>
              <w:spacing w:after="0"/>
            </w:pPr>
            <w:r/>
            <w:r>
              <w:rPr>
                <w:rFonts w:ascii="Aptos" w:hAnsi="Aptos"/>
                <w:b/>
                <w:i w:val="0"/>
                <w:color w:val="FFFFFF"/>
                <w:sz w:val="16"/>
              </w:rPr>
              <w:t>Definition / behavior</w:t>
            </w:r>
          </w:p>
        </w:tc>
        <w:tc>
          <w:tcPr>
            <w:tcW w:type="dxa" w:w="1512"/>
            <w:vAlign w:val="center"/>
            <w:tcMar>
              <w:top w:w="75" w:type="dxa"/>
              <w:start w:w="90" w:type="dxa"/>
              <w:bottom w:w="75" w:type="dxa"/>
              <w:end w:w="90" w:type="dxa"/>
            </w:tcMar>
            <w:tcBorders>
              <w:top w:val="single" w:sz="4" w:color="D7E7F1"/>
              <w:left w:val="single" w:sz="4" w:color="D7E7F1"/>
              <w:bottom w:val="single" w:sz="4" w:color="D7E7F1"/>
              <w:right w:val="single" w:sz="4" w:color="D7E7F1"/>
            </w:tcBorders>
            <w:shd w:fill="0A2340"/>
          </w:tcPr>
          <w:p>
            <w:pPr>
              <w:spacing w:after="0"/>
            </w:pPr>
            <w:r/>
            <w:r>
              <w:rPr>
                <w:rFonts w:ascii="Aptos" w:hAnsi="Aptos"/>
                <w:b/>
                <w:i w:val="0"/>
                <w:color w:val="FFFFFF"/>
                <w:sz w:val="16"/>
              </w:rPr>
              <w:t>Priority</w:t>
            </w:r>
          </w:p>
        </w:tc>
      </w:tr>
      <w:tr>
        <w:tc>
          <w:tcPr>
            <w:tcW w:type="dxa" w:w="2592"/>
          </w:tcPr>
          <w:p>
            <w:pPr>
              <w:spacing w:after="0"/>
            </w:pPr>
            <w:r/>
            <w:r>
              <w:rPr>
                <w:rFonts w:ascii="Aptos" w:hAnsi="Aptos"/>
                <w:b/>
                <w:i w:val="0"/>
                <w:color w:val="12BDF6"/>
                <w:sz w:val="14"/>
              </w:rPr>
              <w:t>OW-001</w:t>
            </w:r>
          </w:p>
        </w:tc>
        <w:tc>
          <w:tcPr>
            <w:tcW w:type="dxa" w:w="2592"/>
          </w:tcPr>
          <w:p>
            <w:pPr>
              <w:spacing w:after="0"/>
            </w:pPr>
            <w:r/>
            <w:r>
              <w:rPr>
                <w:rFonts w:ascii="Aptos" w:hAnsi="Aptos"/>
                <w:b w:val="0"/>
                <w:i w:val="0"/>
                <w:color w:val="20364A"/>
                <w:sz w:val="14"/>
              </w:rPr>
              <w:t>Offer inbox</w:t>
            </w:r>
          </w:p>
        </w:tc>
        <w:tc>
          <w:tcPr>
            <w:tcW w:type="dxa" w:w="2592"/>
          </w:tcPr>
          <w:p>
            <w:pPr>
              <w:spacing w:after="0"/>
            </w:pPr>
            <w:r/>
            <w:r>
              <w:rPr>
                <w:rFonts w:ascii="Aptos" w:hAnsi="Aptos"/>
                <w:b w:val="0"/>
                <w:i w:val="0"/>
                <w:color w:val="20364A"/>
                <w:sz w:val="14"/>
              </w:rPr>
              <w:t>Display eligible brand offers with product, category, offer mechanic, funding, status, value and reward indicator.</w:t>
            </w:r>
          </w:p>
        </w:tc>
        <w:tc>
          <w:tcPr>
            <w:tcW w:type="dxa" w:w="2592"/>
          </w:tcPr>
          <w:p>
            <w:pPr>
              <w:spacing w:after="0"/>
            </w:pPr>
            <w:r/>
            <w:r>
              <w:rPr>
                <w:rFonts w:ascii="Aptos" w:hAnsi="Aptos"/>
                <w:b w:val="0"/>
                <w:i w:val="0"/>
                <w:color w:val="20364A"/>
                <w:sz w:val="14"/>
              </w:rPr>
              <w:t>Must</w:t>
            </w:r>
          </w:p>
        </w:tc>
      </w:tr>
      <w:tr>
        <w:tc>
          <w:tcPr>
            <w:tcW w:type="dxa" w:w="2592"/>
          </w:tcPr>
          <w:p>
            <w:pPr>
              <w:spacing w:after="0"/>
            </w:pPr>
            <w:r/>
            <w:r>
              <w:rPr>
                <w:rFonts w:ascii="Aptos" w:hAnsi="Aptos"/>
                <w:b/>
                <w:i w:val="0"/>
                <w:color w:val="12BDF6"/>
                <w:sz w:val="14"/>
              </w:rPr>
              <w:t>OW-002</w:t>
            </w:r>
          </w:p>
        </w:tc>
        <w:tc>
          <w:tcPr>
            <w:tcW w:type="dxa" w:w="2592"/>
          </w:tcPr>
          <w:p>
            <w:pPr>
              <w:spacing w:after="0"/>
            </w:pPr>
            <w:r/>
            <w:r>
              <w:rPr>
                <w:rFonts w:ascii="Aptos" w:hAnsi="Aptos"/>
                <w:b w:val="0"/>
                <w:i w:val="0"/>
                <w:color w:val="20364A"/>
                <w:sz w:val="14"/>
              </w:rPr>
              <w:t>Offer alerts</w:t>
            </w:r>
          </w:p>
        </w:tc>
        <w:tc>
          <w:tcPr>
            <w:tcW w:type="dxa" w:w="2592"/>
          </w:tcPr>
          <w:p>
            <w:pPr>
              <w:spacing w:after="0"/>
            </w:pPr>
            <w:r/>
            <w:r>
              <w:rPr>
                <w:rFonts w:ascii="Aptos" w:hAnsi="Aptos"/>
                <w:b w:val="0"/>
                <w:i w:val="0"/>
                <w:color w:val="20364A"/>
                <w:sz w:val="14"/>
              </w:rPr>
              <w:t>Support a new-offer notification state for store managers and authorized associates.</w:t>
            </w:r>
          </w:p>
        </w:tc>
        <w:tc>
          <w:tcPr>
            <w:tcW w:type="dxa" w:w="2592"/>
          </w:tcPr>
          <w:p>
            <w:pPr>
              <w:spacing w:after="0"/>
            </w:pPr>
            <w:r/>
            <w:r>
              <w:rPr>
                <w:rFonts w:ascii="Aptos" w:hAnsi="Aptos"/>
                <w:b w:val="0"/>
                <w:i w:val="0"/>
                <w:color w:val="20364A"/>
                <w:sz w:val="14"/>
              </w:rPr>
              <w:t>Must</w:t>
            </w:r>
          </w:p>
        </w:tc>
      </w:tr>
      <w:tr>
        <w:tc>
          <w:tcPr>
            <w:tcW w:type="dxa" w:w="2592"/>
          </w:tcPr>
          <w:p>
            <w:pPr>
              <w:spacing w:after="0"/>
            </w:pPr>
            <w:r/>
            <w:r>
              <w:rPr>
                <w:rFonts w:ascii="Aptos" w:hAnsi="Aptos"/>
                <w:b/>
                <w:i w:val="0"/>
                <w:color w:val="12BDF6"/>
                <w:sz w:val="14"/>
              </w:rPr>
              <w:t>OW-003</w:t>
            </w:r>
          </w:p>
        </w:tc>
        <w:tc>
          <w:tcPr>
            <w:tcW w:type="dxa" w:w="2592"/>
          </w:tcPr>
          <w:p>
            <w:pPr>
              <w:spacing w:after="0"/>
            </w:pPr>
            <w:r/>
            <w:r>
              <w:rPr>
                <w:rFonts w:ascii="Aptos" w:hAnsi="Aptos"/>
                <w:b w:val="0"/>
                <w:i w:val="0"/>
                <w:color w:val="20364A"/>
                <w:sz w:val="14"/>
              </w:rPr>
              <w:t>Search + filter</w:t>
            </w:r>
          </w:p>
        </w:tc>
        <w:tc>
          <w:tcPr>
            <w:tcW w:type="dxa" w:w="2592"/>
          </w:tcPr>
          <w:p>
            <w:pPr>
              <w:spacing w:after="0"/>
            </w:pPr>
            <w:r/>
            <w:r>
              <w:rPr>
                <w:rFonts w:ascii="Aptos" w:hAnsi="Aptos"/>
                <w:b w:val="0"/>
                <w:i w:val="0"/>
                <w:color w:val="20364A"/>
                <w:sz w:val="14"/>
              </w:rPr>
              <w:t>Search by brand, product, mechanic and headline; filter by All / Food / Drinks / Other.</w:t>
            </w:r>
          </w:p>
        </w:tc>
        <w:tc>
          <w:tcPr>
            <w:tcW w:type="dxa" w:w="2592"/>
          </w:tcPr>
          <w:p>
            <w:pPr>
              <w:spacing w:after="0"/>
            </w:pPr>
            <w:r/>
            <w:r>
              <w:rPr>
                <w:rFonts w:ascii="Aptos" w:hAnsi="Aptos"/>
                <w:b w:val="0"/>
                <w:i w:val="0"/>
                <w:color w:val="20364A"/>
                <w:sz w:val="14"/>
              </w:rPr>
              <w:t>Must</w:t>
            </w:r>
          </w:p>
        </w:tc>
      </w:tr>
      <w:tr>
        <w:tc>
          <w:tcPr>
            <w:tcW w:type="dxa" w:w="2592"/>
          </w:tcPr>
          <w:p>
            <w:pPr>
              <w:spacing w:after="0"/>
            </w:pPr>
            <w:r/>
            <w:r>
              <w:rPr>
                <w:rFonts w:ascii="Aptos" w:hAnsi="Aptos"/>
                <w:b/>
                <w:i w:val="0"/>
                <w:color w:val="12BDF6"/>
                <w:sz w:val="14"/>
              </w:rPr>
              <w:t>OW-004</w:t>
            </w:r>
          </w:p>
        </w:tc>
        <w:tc>
          <w:tcPr>
            <w:tcW w:type="dxa" w:w="2592"/>
          </w:tcPr>
          <w:p>
            <w:pPr>
              <w:spacing w:after="0"/>
            </w:pPr>
            <w:r/>
            <w:r>
              <w:rPr>
                <w:rFonts w:ascii="Aptos" w:hAnsi="Aptos"/>
                <w:b w:val="0"/>
                <w:i w:val="0"/>
                <w:color w:val="20364A"/>
                <w:sz w:val="14"/>
              </w:rPr>
              <w:t>Offer details</w:t>
            </w:r>
          </w:p>
        </w:tc>
        <w:tc>
          <w:tcPr>
            <w:tcW w:type="dxa" w:w="2592"/>
          </w:tcPr>
          <w:p>
            <w:pPr>
              <w:spacing w:after="0"/>
            </w:pPr>
            <w:r/>
            <w:r>
              <w:rPr>
                <w:rFonts w:ascii="Aptos" w:hAnsi="Aptos"/>
                <w:b w:val="0"/>
                <w:i w:val="0"/>
                <w:color w:val="20364A"/>
                <w:sz w:val="14"/>
              </w:rPr>
              <w:t>Open an offer review surface with structured terms before an accept decision.</w:t>
            </w:r>
          </w:p>
        </w:tc>
        <w:tc>
          <w:tcPr>
            <w:tcW w:type="dxa" w:w="2592"/>
          </w:tcPr>
          <w:p>
            <w:pPr>
              <w:spacing w:after="0"/>
            </w:pPr>
            <w:r/>
            <w:r>
              <w:rPr>
                <w:rFonts w:ascii="Aptos" w:hAnsi="Aptos"/>
                <w:b w:val="0"/>
                <w:i w:val="0"/>
                <w:color w:val="20364A"/>
                <w:sz w:val="14"/>
              </w:rPr>
              <w:t>Must</w:t>
            </w:r>
          </w:p>
        </w:tc>
      </w:tr>
      <w:tr>
        <w:tc>
          <w:tcPr>
            <w:tcW w:type="dxa" w:w="2592"/>
          </w:tcPr>
          <w:p>
            <w:pPr>
              <w:spacing w:after="0"/>
            </w:pPr>
            <w:r/>
            <w:r>
              <w:rPr>
                <w:rFonts w:ascii="Aptos" w:hAnsi="Aptos"/>
                <w:b/>
                <w:i w:val="0"/>
                <w:color w:val="12BDF6"/>
                <w:sz w:val="14"/>
              </w:rPr>
              <w:t>OW-005</w:t>
            </w:r>
          </w:p>
        </w:tc>
        <w:tc>
          <w:tcPr>
            <w:tcW w:type="dxa" w:w="2592"/>
          </w:tcPr>
          <w:p>
            <w:pPr>
              <w:spacing w:after="0"/>
            </w:pPr>
            <w:r/>
            <w:r>
              <w:rPr>
                <w:rFonts w:ascii="Aptos" w:hAnsi="Aptos"/>
                <w:b w:val="0"/>
                <w:i w:val="0"/>
                <w:color w:val="20364A"/>
                <w:sz w:val="14"/>
              </w:rPr>
              <w:t>Inventory gate</w:t>
            </w:r>
          </w:p>
        </w:tc>
        <w:tc>
          <w:tcPr>
            <w:tcW w:type="dxa" w:w="2592"/>
          </w:tcPr>
          <w:p>
            <w:pPr>
              <w:spacing w:after="0"/>
            </w:pPr>
            <w:r/>
            <w:r>
              <w:rPr>
                <w:rFonts w:ascii="Aptos" w:hAnsi="Aptos"/>
                <w:b w:val="0"/>
                <w:i w:val="0"/>
                <w:color w:val="20364A"/>
                <w:sz w:val="14"/>
              </w:rPr>
              <w:t>Require one inventory state before acceptance; Out of stock blocks campaign build.</w:t>
            </w:r>
          </w:p>
        </w:tc>
        <w:tc>
          <w:tcPr>
            <w:tcW w:type="dxa" w:w="2592"/>
          </w:tcPr>
          <w:p>
            <w:pPr>
              <w:spacing w:after="0"/>
            </w:pPr>
            <w:r/>
            <w:r>
              <w:rPr>
                <w:rFonts w:ascii="Aptos" w:hAnsi="Aptos"/>
                <w:b w:val="0"/>
                <w:i w:val="0"/>
                <w:color w:val="20364A"/>
                <w:sz w:val="14"/>
              </w:rPr>
              <w:t>Must</w:t>
            </w:r>
          </w:p>
        </w:tc>
      </w:tr>
      <w:tr>
        <w:tc>
          <w:tcPr>
            <w:tcW w:type="dxa" w:w="2592"/>
          </w:tcPr>
          <w:p>
            <w:pPr>
              <w:spacing w:after="0"/>
            </w:pPr>
            <w:r/>
            <w:r>
              <w:rPr>
                <w:rFonts w:ascii="Aptos" w:hAnsi="Aptos"/>
                <w:b/>
                <w:i w:val="0"/>
                <w:color w:val="12BDF6"/>
                <w:sz w:val="14"/>
              </w:rPr>
              <w:t>OW-006</w:t>
            </w:r>
          </w:p>
        </w:tc>
        <w:tc>
          <w:tcPr>
            <w:tcW w:type="dxa" w:w="2592"/>
          </w:tcPr>
          <w:p>
            <w:pPr>
              <w:spacing w:after="0"/>
            </w:pPr>
            <w:r/>
            <w:r>
              <w:rPr>
                <w:rFonts w:ascii="Aptos" w:hAnsi="Aptos"/>
                <w:b w:val="0"/>
                <w:i w:val="0"/>
                <w:color w:val="20364A"/>
                <w:sz w:val="14"/>
              </w:rPr>
              <w:t>Low-stock constraint</w:t>
            </w:r>
          </w:p>
        </w:tc>
        <w:tc>
          <w:tcPr>
            <w:tcW w:type="dxa" w:w="2592"/>
          </w:tcPr>
          <w:p>
            <w:pPr>
              <w:spacing w:after="0"/>
            </w:pPr>
            <w:r/>
            <w:r>
              <w:rPr>
                <w:rFonts w:ascii="Aptos" w:hAnsi="Aptos"/>
                <w:b w:val="0"/>
                <w:i w:val="0"/>
                <w:color w:val="20364A"/>
                <w:sz w:val="14"/>
              </w:rPr>
              <w:t>Allow Low stock to advance while preserving the constraint in the campaign draft.</w:t>
            </w:r>
          </w:p>
        </w:tc>
        <w:tc>
          <w:tcPr>
            <w:tcW w:type="dxa" w:w="2592"/>
          </w:tcPr>
          <w:p>
            <w:pPr>
              <w:spacing w:after="0"/>
            </w:pPr>
            <w:r/>
            <w:r>
              <w:rPr>
                <w:rFonts w:ascii="Aptos" w:hAnsi="Aptos"/>
                <w:b w:val="0"/>
                <w:i w:val="0"/>
                <w:color w:val="20364A"/>
                <w:sz w:val="14"/>
              </w:rPr>
              <w:t>Should</w:t>
            </w:r>
          </w:p>
        </w:tc>
      </w:tr>
      <w:tr>
        <w:tc>
          <w:tcPr>
            <w:tcW w:type="dxa" w:w="2592"/>
          </w:tcPr>
          <w:p>
            <w:pPr>
              <w:spacing w:after="0"/>
            </w:pPr>
            <w:r/>
            <w:r>
              <w:rPr>
                <w:rFonts w:ascii="Aptos" w:hAnsi="Aptos"/>
                <w:b/>
                <w:i w:val="0"/>
                <w:color w:val="12BDF6"/>
                <w:sz w:val="14"/>
              </w:rPr>
              <w:t>OW-007</w:t>
            </w:r>
          </w:p>
        </w:tc>
        <w:tc>
          <w:tcPr>
            <w:tcW w:type="dxa" w:w="2592"/>
          </w:tcPr>
          <w:p>
            <w:pPr>
              <w:spacing w:after="0"/>
            </w:pPr>
            <w:r/>
            <w:r>
              <w:rPr>
                <w:rFonts w:ascii="Aptos" w:hAnsi="Aptos"/>
                <w:b w:val="0"/>
                <w:i w:val="0"/>
                <w:color w:val="20364A"/>
                <w:sz w:val="14"/>
              </w:rPr>
              <w:t>AI campaign structuring</w:t>
            </w:r>
          </w:p>
        </w:tc>
        <w:tc>
          <w:tcPr>
            <w:tcW w:type="dxa" w:w="2592"/>
          </w:tcPr>
          <w:p>
            <w:pPr>
              <w:spacing w:after="0"/>
            </w:pPr>
            <w:r/>
            <w:r>
              <w:rPr>
                <w:rFonts w:ascii="Aptos" w:hAnsi="Aptos"/>
                <w:b w:val="0"/>
                <w:i w:val="0"/>
                <w:color w:val="20364A"/>
                <w:sz w:val="14"/>
              </w:rPr>
              <w:t>Convert accepted offer inputs into normalized GFT Rewards campaign fields.</w:t>
            </w:r>
          </w:p>
        </w:tc>
        <w:tc>
          <w:tcPr>
            <w:tcW w:type="dxa" w:w="2592"/>
          </w:tcPr>
          <w:p>
            <w:pPr>
              <w:spacing w:after="0"/>
            </w:pPr>
            <w:r/>
            <w:r>
              <w:rPr>
                <w:rFonts w:ascii="Aptos" w:hAnsi="Aptos"/>
                <w:b w:val="0"/>
                <w:i w:val="0"/>
                <w:color w:val="20364A"/>
                <w:sz w:val="14"/>
              </w:rPr>
              <w:t>Must</w:t>
            </w:r>
          </w:p>
        </w:tc>
      </w:tr>
      <w:tr>
        <w:tc>
          <w:tcPr>
            <w:tcW w:type="dxa" w:w="2592"/>
          </w:tcPr>
          <w:p>
            <w:pPr>
              <w:spacing w:after="0"/>
            </w:pPr>
            <w:r/>
            <w:r>
              <w:rPr>
                <w:rFonts w:ascii="Aptos" w:hAnsi="Aptos"/>
                <w:b/>
                <w:i w:val="0"/>
                <w:color w:val="12BDF6"/>
                <w:sz w:val="14"/>
              </w:rPr>
              <w:t>OW-008</w:t>
            </w:r>
          </w:p>
        </w:tc>
        <w:tc>
          <w:tcPr>
            <w:tcW w:type="dxa" w:w="2592"/>
          </w:tcPr>
          <w:p>
            <w:pPr>
              <w:spacing w:after="0"/>
            </w:pPr>
            <w:r/>
            <w:r>
              <w:rPr>
                <w:rFonts w:ascii="Aptos" w:hAnsi="Aptos"/>
                <w:b w:val="0"/>
                <w:i w:val="0"/>
                <w:color w:val="20364A"/>
                <w:sz w:val="14"/>
              </w:rPr>
              <w:t>Chili Rewards</w:t>
            </w:r>
          </w:p>
        </w:tc>
        <w:tc>
          <w:tcPr>
            <w:tcW w:type="dxa" w:w="2592"/>
          </w:tcPr>
          <w:p>
            <w:pPr>
              <w:spacing w:after="0"/>
            </w:pPr>
            <w:r/>
            <w:r>
              <w:rPr>
                <w:rFonts w:ascii="Aptos" w:hAnsi="Aptos"/>
                <w:b w:val="0"/>
                <w:i w:val="0"/>
                <w:color w:val="20364A"/>
                <w:sz w:val="14"/>
              </w:rPr>
              <w:t>Show CHI-per-shopper and reward-budget inputs / outputs as part of the campaign configuration.</w:t>
            </w:r>
          </w:p>
        </w:tc>
        <w:tc>
          <w:tcPr>
            <w:tcW w:type="dxa" w:w="2592"/>
          </w:tcPr>
          <w:p>
            <w:pPr>
              <w:spacing w:after="0"/>
            </w:pPr>
            <w:r/>
            <w:r>
              <w:rPr>
                <w:rFonts w:ascii="Aptos" w:hAnsi="Aptos"/>
                <w:b w:val="0"/>
                <w:i w:val="0"/>
                <w:color w:val="20364A"/>
                <w:sz w:val="14"/>
              </w:rPr>
              <w:t>Must</w:t>
            </w:r>
          </w:p>
        </w:tc>
      </w:tr>
      <w:tr>
        <w:tc>
          <w:tcPr>
            <w:tcW w:type="dxa" w:w="2592"/>
          </w:tcPr>
          <w:p>
            <w:pPr>
              <w:spacing w:after="0"/>
            </w:pPr>
            <w:r/>
            <w:r>
              <w:rPr>
                <w:rFonts w:ascii="Aptos" w:hAnsi="Aptos"/>
                <w:b/>
                <w:i w:val="0"/>
                <w:color w:val="12BDF6"/>
                <w:sz w:val="14"/>
              </w:rPr>
              <w:t>OW-009</w:t>
            </w:r>
          </w:p>
        </w:tc>
        <w:tc>
          <w:tcPr>
            <w:tcW w:type="dxa" w:w="2592"/>
          </w:tcPr>
          <w:p>
            <w:pPr>
              <w:spacing w:after="0"/>
            </w:pPr>
            <w:r/>
            <w:r>
              <w:rPr>
                <w:rFonts w:ascii="Aptos" w:hAnsi="Aptos"/>
                <w:b w:val="0"/>
                <w:i w:val="0"/>
                <w:color w:val="20364A"/>
                <w:sz w:val="14"/>
              </w:rPr>
              <w:t>Human approval</w:t>
            </w:r>
          </w:p>
        </w:tc>
        <w:tc>
          <w:tcPr>
            <w:tcW w:type="dxa" w:w="2592"/>
          </w:tcPr>
          <w:p>
            <w:pPr>
              <w:spacing w:after="0"/>
            </w:pPr>
            <w:r/>
            <w:r>
              <w:rPr>
                <w:rFonts w:ascii="Aptos" w:hAnsi="Aptos"/>
                <w:b w:val="0"/>
                <w:i w:val="0"/>
                <w:color w:val="20364A"/>
                <w:sz w:val="14"/>
              </w:rPr>
              <w:t>Do not autonomously launch. Preserve a human review / approval point before production activation.</w:t>
            </w:r>
          </w:p>
        </w:tc>
        <w:tc>
          <w:tcPr>
            <w:tcW w:type="dxa" w:w="2592"/>
          </w:tcPr>
          <w:p>
            <w:pPr>
              <w:spacing w:after="0"/>
            </w:pPr>
            <w:r/>
            <w:r>
              <w:rPr>
                <w:rFonts w:ascii="Aptos" w:hAnsi="Aptos"/>
                <w:b w:val="0"/>
                <w:i w:val="0"/>
                <w:color w:val="20364A"/>
                <w:sz w:val="14"/>
              </w:rPr>
              <w:t>Must</w:t>
            </w:r>
          </w:p>
        </w:tc>
      </w:tr>
      <w:tr>
        <w:tc>
          <w:tcPr>
            <w:tcW w:type="dxa" w:w="2592"/>
          </w:tcPr>
          <w:p>
            <w:pPr>
              <w:spacing w:after="0"/>
            </w:pPr>
            <w:r/>
            <w:r>
              <w:rPr>
                <w:rFonts w:ascii="Aptos" w:hAnsi="Aptos"/>
                <w:b/>
                <w:i w:val="0"/>
                <w:color w:val="12BDF6"/>
                <w:sz w:val="14"/>
              </w:rPr>
              <w:t>OW-010</w:t>
            </w:r>
          </w:p>
        </w:tc>
        <w:tc>
          <w:tcPr>
            <w:tcW w:type="dxa" w:w="2592"/>
          </w:tcPr>
          <w:p>
            <w:pPr>
              <w:spacing w:after="0"/>
            </w:pPr>
            <w:r/>
            <w:r>
              <w:rPr>
                <w:rFonts w:ascii="Aptos" w:hAnsi="Aptos"/>
                <w:b w:val="0"/>
                <w:i w:val="0"/>
                <w:color w:val="20364A"/>
                <w:sz w:val="14"/>
              </w:rPr>
              <w:t>GFT handoff</w:t>
            </w:r>
          </w:p>
        </w:tc>
        <w:tc>
          <w:tcPr>
            <w:tcW w:type="dxa" w:w="2592"/>
          </w:tcPr>
          <w:p>
            <w:pPr>
              <w:spacing w:after="0"/>
            </w:pPr>
            <w:r/>
            <w:r>
              <w:rPr>
                <w:rFonts w:ascii="Aptos" w:hAnsi="Aptos"/>
                <w:b w:val="0"/>
                <w:i w:val="0"/>
                <w:color w:val="20364A"/>
                <w:sz w:val="14"/>
              </w:rPr>
              <w:t>Provide an explicit continuation path into GFT Rewards after campaign draft creation.</w:t>
            </w:r>
          </w:p>
        </w:tc>
        <w:tc>
          <w:tcPr>
            <w:tcW w:type="dxa" w:w="2592"/>
          </w:tcPr>
          <w:p>
            <w:pPr>
              <w:spacing w:after="0"/>
            </w:pPr>
            <w:r/>
            <w:r>
              <w:rPr>
                <w:rFonts w:ascii="Aptos" w:hAnsi="Aptos"/>
                <w:b w:val="0"/>
                <w:i w:val="0"/>
                <w:color w:val="20364A"/>
                <w:sz w:val="14"/>
              </w:rPr>
              <w:t>Must</w:t>
            </w:r>
          </w:p>
        </w:tc>
      </w:tr>
      <w:tr>
        <w:tc>
          <w:tcPr>
            <w:tcW w:type="dxa" w:w="2592"/>
          </w:tcPr>
          <w:p>
            <w:pPr>
              <w:spacing w:after="0"/>
            </w:pPr>
            <w:r/>
            <w:r>
              <w:rPr>
                <w:rFonts w:ascii="Aptos" w:hAnsi="Aptos"/>
                <w:b/>
                <w:i w:val="0"/>
                <w:color w:val="12BDF6"/>
                <w:sz w:val="14"/>
              </w:rPr>
              <w:t>OW-011</w:t>
            </w:r>
          </w:p>
        </w:tc>
        <w:tc>
          <w:tcPr>
            <w:tcW w:type="dxa" w:w="2592"/>
          </w:tcPr>
          <w:p>
            <w:pPr>
              <w:spacing w:after="0"/>
            </w:pPr>
            <w:r/>
            <w:r>
              <w:rPr>
                <w:rFonts w:ascii="Aptos" w:hAnsi="Aptos"/>
                <w:b w:val="0"/>
                <w:i w:val="0"/>
                <w:color w:val="20364A"/>
                <w:sz w:val="14"/>
              </w:rPr>
              <w:t>Campaign status</w:t>
            </w:r>
          </w:p>
        </w:tc>
        <w:tc>
          <w:tcPr>
            <w:tcW w:type="dxa" w:w="2592"/>
          </w:tcPr>
          <w:p>
            <w:pPr>
              <w:spacing w:after="0"/>
            </w:pPr>
            <w:r/>
            <w:r>
              <w:rPr>
                <w:rFonts w:ascii="Aptos" w:hAnsi="Aptos"/>
                <w:b w:val="0"/>
                <w:i w:val="0"/>
                <w:color w:val="20364A"/>
                <w:sz w:val="14"/>
              </w:rPr>
              <w:t>Show accepted / draft-ready offers in a campaign view.</w:t>
            </w:r>
          </w:p>
        </w:tc>
        <w:tc>
          <w:tcPr>
            <w:tcW w:type="dxa" w:w="2592"/>
          </w:tcPr>
          <w:p>
            <w:pPr>
              <w:spacing w:after="0"/>
            </w:pPr>
            <w:r/>
            <w:r>
              <w:rPr>
                <w:rFonts w:ascii="Aptos" w:hAnsi="Aptos"/>
                <w:b w:val="0"/>
                <w:i w:val="0"/>
                <w:color w:val="20364A"/>
                <w:sz w:val="14"/>
              </w:rPr>
              <w:t>Should</w:t>
            </w:r>
          </w:p>
        </w:tc>
      </w:tr>
      <w:tr>
        <w:tc>
          <w:tcPr>
            <w:tcW w:type="dxa" w:w="2592"/>
          </w:tcPr>
          <w:p>
            <w:pPr>
              <w:spacing w:after="0"/>
            </w:pPr>
            <w:r/>
            <w:r>
              <w:rPr>
                <w:rFonts w:ascii="Aptos" w:hAnsi="Aptos"/>
                <w:b/>
                <w:i w:val="0"/>
                <w:color w:val="12BDF6"/>
                <w:sz w:val="14"/>
              </w:rPr>
              <w:t>OW-012</w:t>
            </w:r>
          </w:p>
        </w:tc>
        <w:tc>
          <w:tcPr>
            <w:tcW w:type="dxa" w:w="2592"/>
          </w:tcPr>
          <w:p>
            <w:pPr>
              <w:spacing w:after="0"/>
            </w:pPr>
            <w:r/>
            <w:r>
              <w:rPr>
                <w:rFonts w:ascii="Aptos" w:hAnsi="Aptos"/>
                <w:b w:val="0"/>
                <w:i w:val="0"/>
                <w:color w:val="20364A"/>
                <w:sz w:val="14"/>
              </w:rPr>
              <w:t>Store eligibility</w:t>
            </w:r>
          </w:p>
        </w:tc>
        <w:tc>
          <w:tcPr>
            <w:tcW w:type="dxa" w:w="2592"/>
          </w:tcPr>
          <w:p>
            <w:pPr>
              <w:spacing w:after="0"/>
            </w:pPr>
            <w:r/>
            <w:r>
              <w:rPr>
                <w:rFonts w:ascii="Aptos" w:hAnsi="Aptos"/>
                <w:b w:val="0"/>
                <w:i w:val="0"/>
                <w:color w:val="20364A"/>
                <w:sz w:val="14"/>
              </w:rPr>
              <w:t>Associate offers with eligible store(s) and store permission context.</w:t>
            </w:r>
          </w:p>
        </w:tc>
        <w:tc>
          <w:tcPr>
            <w:tcW w:type="dxa" w:w="2592"/>
          </w:tcPr>
          <w:p>
            <w:pPr>
              <w:spacing w:after="0"/>
            </w:pPr>
            <w:r/>
            <w:r>
              <w:rPr>
                <w:rFonts w:ascii="Aptos" w:hAnsi="Aptos"/>
                <w:b w:val="0"/>
                <w:i w:val="0"/>
                <w:color w:val="20364A"/>
                <w:sz w:val="14"/>
              </w:rPr>
              <w:t>Must</w:t>
            </w:r>
          </w:p>
        </w:tc>
      </w:tr>
      <w:tr>
        <w:tc>
          <w:tcPr>
            <w:tcW w:type="dxa" w:w="2592"/>
          </w:tcPr>
          <w:p>
            <w:pPr>
              <w:spacing w:after="0"/>
            </w:pPr>
            <w:r/>
            <w:r>
              <w:rPr>
                <w:rFonts w:ascii="Aptos" w:hAnsi="Aptos"/>
                <w:b/>
                <w:i w:val="0"/>
                <w:color w:val="12BDF6"/>
                <w:sz w:val="14"/>
              </w:rPr>
              <w:t>OW-013</w:t>
            </w:r>
          </w:p>
        </w:tc>
        <w:tc>
          <w:tcPr>
            <w:tcW w:type="dxa" w:w="2592"/>
          </w:tcPr>
          <w:p>
            <w:pPr>
              <w:spacing w:after="0"/>
            </w:pPr>
            <w:r/>
            <w:r>
              <w:rPr>
                <w:rFonts w:ascii="Aptos" w:hAnsi="Aptos"/>
                <w:b w:val="0"/>
                <w:i w:val="0"/>
                <w:color w:val="20364A"/>
                <w:sz w:val="14"/>
              </w:rPr>
              <w:t>Audit events</w:t>
            </w:r>
          </w:p>
        </w:tc>
        <w:tc>
          <w:tcPr>
            <w:tcW w:type="dxa" w:w="2592"/>
          </w:tcPr>
          <w:p>
            <w:pPr>
              <w:spacing w:after="0"/>
            </w:pPr>
            <w:r/>
            <w:r>
              <w:rPr>
                <w:rFonts w:ascii="Aptos" w:hAnsi="Aptos"/>
                <w:b w:val="0"/>
                <w:i w:val="0"/>
                <w:color w:val="20364A"/>
                <w:sz w:val="14"/>
              </w:rPr>
              <w:t>Record offer opened, inventory selected, accepted, deferred, draft created, approved and reward-trigger events.</w:t>
            </w:r>
          </w:p>
        </w:tc>
        <w:tc>
          <w:tcPr>
            <w:tcW w:type="dxa" w:w="2592"/>
          </w:tcPr>
          <w:p>
            <w:pPr>
              <w:spacing w:after="0"/>
            </w:pPr>
            <w:r/>
            <w:r>
              <w:rPr>
                <w:rFonts w:ascii="Aptos" w:hAnsi="Aptos"/>
                <w:b w:val="0"/>
                <w:i w:val="0"/>
                <w:color w:val="20364A"/>
                <w:sz w:val="14"/>
              </w:rPr>
              <w:t>Must</w:t>
            </w:r>
          </w:p>
        </w:tc>
      </w:tr>
      <w:tr>
        <w:tc>
          <w:tcPr>
            <w:tcW w:type="dxa" w:w="2592"/>
          </w:tcPr>
          <w:p>
            <w:pPr>
              <w:spacing w:after="0"/>
            </w:pPr>
            <w:r/>
            <w:r>
              <w:rPr>
                <w:rFonts w:ascii="Aptos" w:hAnsi="Aptos"/>
                <w:b/>
                <w:i w:val="0"/>
                <w:color w:val="12BDF6"/>
                <w:sz w:val="14"/>
              </w:rPr>
              <w:t>OW-014</w:t>
            </w:r>
          </w:p>
        </w:tc>
        <w:tc>
          <w:tcPr>
            <w:tcW w:type="dxa" w:w="2592"/>
          </w:tcPr>
          <w:p>
            <w:pPr>
              <w:spacing w:after="0"/>
            </w:pPr>
            <w:r/>
            <w:r>
              <w:rPr>
                <w:rFonts w:ascii="Aptos" w:hAnsi="Aptos"/>
                <w:b w:val="0"/>
                <w:i w:val="0"/>
                <w:color w:val="20364A"/>
                <w:sz w:val="14"/>
              </w:rPr>
              <w:t>Responsive PWA</w:t>
            </w:r>
          </w:p>
        </w:tc>
        <w:tc>
          <w:tcPr>
            <w:tcW w:type="dxa" w:w="2592"/>
          </w:tcPr>
          <w:p>
            <w:pPr>
              <w:spacing w:after="0"/>
            </w:pPr>
            <w:r/>
            <w:r>
              <w:rPr>
                <w:rFonts w:ascii="Aptos" w:hAnsi="Aptos"/>
                <w:b w:val="0"/>
                <w:i w:val="0"/>
                <w:color w:val="20364A"/>
                <w:sz w:val="14"/>
              </w:rPr>
              <w:t>Support desktop and mobile layouts and an installable web-app shell.</w:t>
            </w:r>
          </w:p>
        </w:tc>
        <w:tc>
          <w:tcPr>
            <w:tcW w:type="dxa" w:w="2592"/>
          </w:tcPr>
          <w:p>
            <w:pPr>
              <w:spacing w:after="0"/>
            </w:pPr>
            <w:r/>
            <w:r>
              <w:rPr>
                <w:rFonts w:ascii="Aptos" w:hAnsi="Aptos"/>
                <w:b w:val="0"/>
                <w:i w:val="0"/>
                <w:color w:val="20364A"/>
                <w:sz w:val="14"/>
              </w:rPr>
              <w:t>Should</w:t>
            </w:r>
          </w:p>
        </w:tc>
      </w:tr>
      <w:tr>
        <w:tc>
          <w:tcPr>
            <w:tcW w:type="dxa" w:w="2592"/>
          </w:tcPr>
          <w:p>
            <w:pPr>
              <w:spacing w:after="0"/>
            </w:pPr>
            <w:r/>
            <w:r>
              <w:rPr>
                <w:rFonts w:ascii="Aptos" w:hAnsi="Aptos"/>
                <w:b/>
                <w:i w:val="0"/>
                <w:color w:val="12BDF6"/>
                <w:sz w:val="14"/>
              </w:rPr>
              <w:t>OW-015</w:t>
            </w:r>
          </w:p>
        </w:tc>
        <w:tc>
          <w:tcPr>
            <w:tcW w:type="dxa" w:w="2592"/>
          </w:tcPr>
          <w:p>
            <w:pPr>
              <w:spacing w:after="0"/>
            </w:pPr>
            <w:r/>
            <w:r>
              <w:rPr>
                <w:rFonts w:ascii="Aptos" w:hAnsi="Aptos"/>
                <w:b w:val="0"/>
                <w:i w:val="0"/>
                <w:color w:val="20364A"/>
                <w:sz w:val="14"/>
              </w:rPr>
              <w:t>Brand consistency</w:t>
            </w:r>
          </w:p>
        </w:tc>
        <w:tc>
          <w:tcPr>
            <w:tcW w:type="dxa" w:w="2592"/>
          </w:tcPr>
          <w:p>
            <w:pPr>
              <w:spacing w:after="0"/>
            </w:pPr>
            <w:r/>
            <w:r>
              <w:rPr>
                <w:rFonts w:ascii="Aptos" w:hAnsi="Aptos"/>
                <w:b w:val="0"/>
                <w:i w:val="0"/>
                <w:color w:val="20364A"/>
                <w:sz w:val="14"/>
              </w:rPr>
              <w:t>Use the approved Offer Wall / Chili Rewards visual system and exclude unrelated third-party assistant branding.</w:t>
            </w:r>
          </w:p>
        </w:tc>
        <w:tc>
          <w:tcPr>
            <w:tcW w:type="dxa" w:w="2592"/>
          </w:tcPr>
          <w:p>
            <w:pPr>
              <w:spacing w:after="0"/>
            </w:pPr>
            <w:r/>
            <w:r>
              <w:rPr>
                <w:rFonts w:ascii="Aptos" w:hAnsi="Aptos"/>
                <w:b w:val="0"/>
                <w:i w:val="0"/>
                <w:color w:val="20364A"/>
                <w:sz w:val="14"/>
              </w:rPr>
              <w:t>Must</w:t>
            </w:r>
          </w:p>
        </w:tc>
      </w:tr>
    </w:tbl>
    <w:p>
      <w:r>
        <w:br w:type="page"/>
      </w:r>
    </w:p>
    <w:p>
      <w:pPr>
        <w:keepNext/>
        <w:spacing w:before="200" w:after="100"/>
      </w:pPr>
      <w:r>
        <w:rPr>
          <w:rFonts w:ascii="Aptos" w:hAnsi="Aptos"/>
          <w:b/>
          <w:i w:val="0"/>
          <w:color w:val="06182B"/>
          <w:sz w:val="36"/>
        </w:rPr>
        <w:t>5. Chili Rewards Requirements</w:t>
      </w:r>
    </w:p>
    <w:p>
      <w:pPr>
        <w:spacing w:after="80" w:line="259" w:lineRule="auto"/>
      </w:pPr>
      <w:r>
        <w:rPr>
          <w:rFonts w:ascii="Aptos" w:hAnsi="Aptos"/>
          <w:b w:val="0"/>
          <w:i w:val="0"/>
          <w:color w:val="20364A"/>
        </w:rPr>
        <w:t>Chili Rewards is not a separate afterthought in the Offer Wall. It is part of the accepted campaign payload and shopper-value model.</w:t>
      </w:r>
    </w:p>
    <w:p>
      <w:pPr>
        <w:pStyle w:val="ListBullet"/>
        <w:spacing w:after="40" w:line="245" w:lineRule="auto"/>
        <w:ind w:left="259" w:hanging="173"/>
      </w:pPr>
      <w:r>
        <w:rPr>
          <w:rFonts w:ascii="Aptos" w:hAnsi="Aptos"/>
          <w:b w:val="0"/>
          <w:i w:val="0"/>
          <w:color w:val="20364A"/>
          <w:sz w:val="18"/>
        </w:rPr>
        <w:t>Every CHI-enabled offer must expose the configured CHI amount tied to a qualifying shopper action.</w:t>
      </w:r>
    </w:p>
    <w:p>
      <w:pPr>
        <w:pStyle w:val="ListBullet"/>
        <w:spacing w:after="40" w:line="245" w:lineRule="auto"/>
        <w:ind w:left="259" w:hanging="173"/>
      </w:pPr>
      <w:r>
        <w:rPr>
          <w:rFonts w:ascii="Aptos" w:hAnsi="Aptos"/>
          <w:b w:val="0"/>
          <w:i w:val="0"/>
          <w:color w:val="20364A"/>
          <w:sz w:val="18"/>
        </w:rPr>
        <w:t>The campaign must carry the reward budget or limit needed to control total CHI exposure.</w:t>
      </w:r>
    </w:p>
    <w:p>
      <w:pPr>
        <w:pStyle w:val="ListBullet"/>
        <w:spacing w:after="40" w:line="245" w:lineRule="auto"/>
        <w:ind w:left="259" w:hanging="173"/>
      </w:pPr>
      <w:r>
        <w:rPr>
          <w:rFonts w:ascii="Aptos" w:hAnsi="Aptos"/>
          <w:b w:val="0"/>
          <w:i w:val="0"/>
          <w:color w:val="20364A"/>
          <w:sz w:val="18"/>
        </w:rPr>
        <w:t>The reward configuration must be visible during store review so the grocer understands the shopper value attached to the offer.</w:t>
      </w:r>
    </w:p>
    <w:p>
      <w:pPr>
        <w:pStyle w:val="ListBullet"/>
        <w:spacing w:after="40" w:line="245" w:lineRule="auto"/>
        <w:ind w:left="259" w:hanging="173"/>
      </w:pPr>
      <w:r>
        <w:rPr>
          <w:rFonts w:ascii="Aptos" w:hAnsi="Aptos"/>
          <w:b w:val="0"/>
          <w:i w:val="0"/>
          <w:color w:val="20364A"/>
          <w:sz w:val="18"/>
        </w:rPr>
        <w:t>The production system must record the reward-trigger event, wallet destination reference, amount, status, and campaign / store linkage.</w:t>
      </w:r>
    </w:p>
    <w:p>
      <w:pPr>
        <w:pStyle w:val="ListBullet"/>
        <w:spacing w:after="40" w:line="245" w:lineRule="auto"/>
        <w:ind w:left="259" w:hanging="173"/>
      </w:pPr>
      <w:r>
        <w:rPr>
          <w:rFonts w:ascii="Aptos" w:hAnsi="Aptos"/>
          <w:b w:val="0"/>
          <w:i w:val="0"/>
          <w:color w:val="20364A"/>
          <w:sz w:val="18"/>
        </w:rPr>
        <w:t>If reward funding, wallet eligibility, or campaign limits prevent distribution, the system must surface an exception rather than silently treating the reward as complete.</w:t>
      </w:r>
    </w:p>
    <w:tbl>
      <w:tblPr>
        <w:tblW w:type="auto" w:w="0"/>
        <w:jc w:val="center"/>
        <w:tblLayout w:type="fixed"/>
        <w:tblLook w:firstColumn="1" w:firstRow="1" w:lastColumn="0" w:lastRow="0" w:noHBand="0" w:noVBand="1" w:val="04A0"/>
      </w:tblPr>
      <w:tblGrid>
        <w:gridCol w:w="9648"/>
      </w:tblGrid>
      <w:tr>
        <w:tc>
          <w:tcPr>
            <w:tcW w:type="dxa" w:w="10368"/>
            <w:shd w:fill="F7FAFD"/>
            <w:tcMar>
              <w:top w:w="120" w:type="dxa"/>
              <w:start w:w="150" w:type="dxa"/>
              <w:bottom w:w="120" w:type="dxa"/>
              <w:end w:w="150" w:type="dxa"/>
            </w:tcMar>
            <w:tcBorders>
              <w:top w:val="single" w:sz="3" w:color="D7E7F1"/>
              <w:left w:val="single" w:sz="18" w:color="FF942B"/>
              <w:bottom w:val="single" w:sz="3" w:color="D7E7F1"/>
              <w:right w:val="single" w:sz="3" w:color="D7E7F1"/>
            </w:tcBorders>
          </w:tcPr>
          <w:p>
            <w:pPr>
              <w:spacing w:after="40"/>
            </w:pPr>
            <w:r>
              <w:rPr>
                <w:rFonts w:ascii="Aptos" w:hAnsi="Aptos"/>
                <w:b/>
                <w:i w:val="0"/>
                <w:color w:val="FF942B"/>
                <w:sz w:val="18"/>
              </w:rPr>
              <w:t>DEMO VALUES</w:t>
            </w:r>
          </w:p>
          <w:p>
            <w:pPr>
              <w:spacing w:after="0"/>
            </w:pPr>
            <w:r>
              <w:rPr>
                <w:rFonts w:ascii="Aptos" w:hAnsi="Aptos"/>
                <w:b w:val="0"/>
                <w:i w:val="0"/>
                <w:color w:val="20364A"/>
                <w:sz w:val="18"/>
              </w:rPr>
              <w:t>The PWA uses sample CHI quantities and reward budgets to demonstrate the workflow. Production values must come from approved campaign terms and production reward configuration.</w:t>
            </w:r>
          </w:p>
        </w:tc>
      </w:tr>
    </w:tbl>
    <w:p>
      <w:pPr>
        <w:spacing w:after="0"/>
      </w:pPr>
    </w:p>
    <w:p>
      <w:pPr>
        <w:keepNext/>
        <w:spacing w:before="200" w:after="100"/>
      </w:pPr>
      <w:r>
        <w:rPr>
          <w:rFonts w:ascii="Aptos" w:hAnsi="Aptos"/>
          <w:b/>
          <w:i w:val="0"/>
          <w:color w:val="06182B"/>
          <w:sz w:val="36"/>
        </w:rPr>
        <w:t>6. AI Requirements and Guardrails</w:t>
      </w:r>
    </w:p>
    <w:tbl>
      <w:tblPr>
        <w:tblW w:type="auto" w:w="0"/>
        <w:jc w:val="center"/>
        <w:tblLayout w:type="fixed"/>
        <w:tblLook w:firstColumn="1" w:firstRow="1" w:lastColumn="0" w:lastRow="0" w:noHBand="0" w:noVBand="1" w:val="04A0"/>
      </w:tblPr>
      <w:tblGrid>
        <w:gridCol w:w="9648"/>
      </w:tblGrid>
      <w:tr>
        <w:tc>
          <w:tcPr>
            <w:tcW w:type="dxa" w:w="10368"/>
            <w:shd w:fill="F7FAFD"/>
            <w:tcMar>
              <w:top w:w="120" w:type="dxa"/>
              <w:start w:w="150" w:type="dxa"/>
              <w:bottom w:w="120" w:type="dxa"/>
              <w:end w:w="150" w:type="dxa"/>
            </w:tcMar>
            <w:tcBorders>
              <w:top w:val="single" w:sz="3" w:color="D7E7F1"/>
              <w:left w:val="single" w:sz="18" w:color="12BDF6"/>
              <w:bottom w:val="single" w:sz="3" w:color="D7E7F1"/>
              <w:right w:val="single" w:sz="3" w:color="D7E7F1"/>
            </w:tcBorders>
          </w:tcPr>
          <w:p>
            <w:pPr>
              <w:spacing w:after="40"/>
            </w:pPr>
            <w:r>
              <w:rPr>
                <w:rFonts w:ascii="Aptos" w:hAnsi="Aptos"/>
                <w:b/>
                <w:i w:val="0"/>
                <w:color w:val="12BDF6"/>
                <w:sz w:val="18"/>
              </w:rPr>
              <w:t>ALLOWED AI FUNCTIONS</w:t>
            </w:r>
          </w:p>
          <w:p>
            <w:pPr>
              <w:spacing w:after="0"/>
            </w:pPr>
            <w:r>
              <w:rPr>
                <w:rFonts w:ascii="Aptos" w:hAnsi="Aptos"/>
                <w:b w:val="0"/>
                <w:i w:val="0"/>
                <w:color w:val="20364A"/>
                <w:sz w:val="18"/>
              </w:rPr>
              <w:t>Extract and normalize brand offer details; suggest campaign field mappings; summarize store-fit context; preserve inventory constraints; prepare a draft payload.</w:t>
            </w:r>
          </w:p>
        </w:tc>
      </w:tr>
    </w:tbl>
    <w:p>
      <w:pPr>
        <w:spacing w:after="0"/>
      </w:pPr>
    </w:p>
    <w:tbl>
      <w:tblPr>
        <w:tblW w:type="auto" w:w="0"/>
        <w:jc w:val="center"/>
        <w:tblLayout w:type="fixed"/>
        <w:tblLook w:firstColumn="1" w:firstRow="1" w:lastColumn="0" w:lastRow="0" w:noHBand="0" w:noVBand="1" w:val="04A0"/>
      </w:tblPr>
      <w:tblGrid>
        <w:gridCol w:w="9648"/>
      </w:tblGrid>
      <w:tr>
        <w:tc>
          <w:tcPr>
            <w:tcW w:type="dxa" w:w="10368"/>
            <w:shd w:fill="F7FAFD"/>
            <w:tcMar>
              <w:top w:w="120" w:type="dxa"/>
              <w:start w:w="150" w:type="dxa"/>
              <w:bottom w:w="120" w:type="dxa"/>
              <w:end w:w="150" w:type="dxa"/>
            </w:tcMar>
            <w:tcBorders>
              <w:top w:val="single" w:sz="3" w:color="D7E7F1"/>
              <w:left w:val="single" w:sz="18" w:color="12BDF6"/>
              <w:bottom w:val="single" w:sz="3" w:color="D7E7F1"/>
              <w:right w:val="single" w:sz="3" w:color="D7E7F1"/>
            </w:tcBorders>
          </w:tcPr>
          <w:p>
            <w:pPr>
              <w:spacing w:after="40"/>
            </w:pPr>
            <w:r>
              <w:rPr>
                <w:rFonts w:ascii="Aptos" w:hAnsi="Aptos"/>
                <w:b/>
                <w:i w:val="0"/>
                <w:color w:val="12BDF6"/>
                <w:sz w:val="18"/>
              </w:rPr>
              <w:t>HUMAN-CONTROLLED FUNCTIONS</w:t>
            </w:r>
          </w:p>
          <w:p>
            <w:pPr>
              <w:spacing w:after="0"/>
            </w:pPr>
            <w:r>
              <w:rPr>
                <w:rFonts w:ascii="Aptos" w:hAnsi="Aptos"/>
                <w:b w:val="0"/>
                <w:i w:val="0"/>
                <w:color w:val="20364A"/>
                <w:sz w:val="18"/>
              </w:rPr>
              <w:t>Store acceptance / defer decision, inventory confirmation, final campaign approval, and production launch.</w:t>
            </w:r>
          </w:p>
        </w:tc>
      </w:tr>
    </w:tbl>
    <w:p>
      <w:pPr>
        <w:spacing w:after="0"/>
      </w:pPr>
    </w:p>
    <w:tbl>
      <w:tblPr>
        <w:tblW w:type="auto" w:w="0"/>
        <w:jc w:val="center"/>
        <w:tblLayout w:type="fixed"/>
        <w:tblLook w:firstColumn="1" w:firstRow="1" w:lastColumn="0" w:lastRow="0" w:noHBand="0" w:noVBand="1" w:val="04A0"/>
      </w:tblPr>
      <w:tblGrid>
        <w:gridCol w:w="9648"/>
      </w:tblGrid>
      <w:tr>
        <w:tc>
          <w:tcPr>
            <w:tcW w:type="dxa" w:w="10368"/>
            <w:shd w:fill="F7FAFD"/>
            <w:tcMar>
              <w:top w:w="120" w:type="dxa"/>
              <w:start w:w="150" w:type="dxa"/>
              <w:bottom w:w="120" w:type="dxa"/>
              <w:end w:w="150" w:type="dxa"/>
            </w:tcMar>
            <w:tcBorders>
              <w:top w:val="single" w:sz="3" w:color="D7E7F1"/>
              <w:left w:val="single" w:sz="18" w:color="12BDF6"/>
              <w:bottom w:val="single" w:sz="3" w:color="D7E7F1"/>
              <w:right w:val="single" w:sz="3" w:color="D7E7F1"/>
            </w:tcBorders>
          </w:tcPr>
          <w:p>
            <w:pPr>
              <w:spacing w:after="40"/>
            </w:pPr>
            <w:r>
              <w:rPr>
                <w:rFonts w:ascii="Aptos" w:hAnsi="Aptos"/>
                <w:b/>
                <w:i w:val="0"/>
                <w:color w:val="12BDF6"/>
                <w:sz w:val="18"/>
              </w:rPr>
              <w:t>REQUIRED EXPLAINABILITY</w:t>
            </w:r>
          </w:p>
          <w:p>
            <w:pPr>
              <w:spacing w:after="0"/>
            </w:pPr>
            <w:r>
              <w:rPr>
                <w:rFonts w:ascii="Aptos" w:hAnsi="Aptos"/>
                <w:b w:val="0"/>
                <w:i w:val="0"/>
                <w:color w:val="20364A"/>
                <w:sz w:val="18"/>
              </w:rPr>
              <w:t>The UI should show the source offer terms and the structured fields used to build the draft so the manager can verify what is being created.</w:t>
            </w:r>
          </w:p>
        </w:tc>
      </w:tr>
    </w:tbl>
    <w:p>
      <w:pPr>
        <w:spacing w:after="0"/>
      </w:pPr>
    </w:p>
    <w:tbl>
      <w:tblPr>
        <w:tblW w:type="auto" w:w="0"/>
        <w:jc w:val="center"/>
        <w:tblLayout w:type="fixed"/>
        <w:tblLook w:firstColumn="1" w:firstRow="1" w:lastColumn="0" w:lastRow="0" w:noHBand="0" w:noVBand="1" w:val="04A0"/>
      </w:tblPr>
      <w:tblGrid>
        <w:gridCol w:w="9648"/>
      </w:tblGrid>
      <w:tr>
        <w:tc>
          <w:tcPr>
            <w:tcW w:type="dxa" w:w="10368"/>
            <w:shd w:fill="F7FAFD"/>
            <w:tcMar>
              <w:top w:w="120" w:type="dxa"/>
              <w:start w:w="150" w:type="dxa"/>
              <w:bottom w:w="120" w:type="dxa"/>
              <w:end w:w="150" w:type="dxa"/>
            </w:tcMar>
            <w:tcBorders>
              <w:top w:val="single" w:sz="3" w:color="D7E7F1"/>
              <w:left w:val="single" w:sz="18" w:color="E43C31"/>
              <w:bottom w:val="single" w:sz="3" w:color="D7E7F1"/>
              <w:right w:val="single" w:sz="3" w:color="D7E7F1"/>
            </w:tcBorders>
          </w:tcPr>
          <w:p>
            <w:pPr>
              <w:spacing w:after="40"/>
            </w:pPr>
            <w:r>
              <w:rPr>
                <w:rFonts w:ascii="Aptos" w:hAnsi="Aptos"/>
                <w:b/>
                <w:i w:val="0"/>
                <w:color w:val="E43C31"/>
                <w:sz w:val="18"/>
              </w:rPr>
              <w:t>FAILURE BEHAVIOR</w:t>
            </w:r>
          </w:p>
          <w:p>
            <w:pPr>
              <w:spacing w:after="0"/>
            </w:pPr>
            <w:r>
              <w:rPr>
                <w:rFonts w:ascii="Aptos" w:hAnsi="Aptos"/>
                <w:b w:val="0"/>
                <w:i w:val="0"/>
                <w:color w:val="20364A"/>
                <w:sz w:val="18"/>
              </w:rPr>
              <w:t>If required data is missing or conflicting, the build must stop and request resolution rather than inventing values.</w:t>
            </w:r>
          </w:p>
        </w:tc>
      </w:tr>
    </w:tbl>
    <w:p>
      <w:pPr>
        <w:spacing w:after="0"/>
      </w:pPr>
    </w:p>
    <w:p>
      <w:pPr>
        <w:keepNext/>
        <w:spacing w:before="200" w:after="100"/>
      </w:pPr>
      <w:r>
        <w:rPr>
          <w:rFonts w:ascii="Aptos" w:hAnsi="Aptos"/>
          <w:b/>
          <w:i w:val="0"/>
          <w:color w:val="06182B"/>
          <w:sz w:val="36"/>
        </w:rPr>
        <w:t>7. Data and Event Model</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160"/>
            <w:vAlign w:val="center"/>
            <w:tcMar>
              <w:top w:w="75" w:type="dxa"/>
              <w:start w:w="90" w:type="dxa"/>
              <w:bottom w:w="75" w:type="dxa"/>
              <w:end w:w="90" w:type="dxa"/>
            </w:tcMar>
            <w:tcBorders>
              <w:top w:val="single" w:sz="4" w:color="D7E7F1"/>
              <w:left w:val="single" w:sz="4" w:color="D7E7F1"/>
              <w:bottom w:val="single" w:sz="4" w:color="D7E7F1"/>
              <w:right w:val="single" w:sz="4" w:color="D7E7F1"/>
            </w:tcBorders>
            <w:shd w:fill="0A2340"/>
          </w:tcPr>
          <w:p>
            <w:pPr>
              <w:spacing w:after="0"/>
            </w:pPr>
            <w:r/>
            <w:r>
              <w:rPr>
                <w:rFonts w:ascii="Aptos" w:hAnsi="Aptos"/>
                <w:b/>
                <w:i w:val="0"/>
                <w:color w:val="FFFFFF"/>
                <w:sz w:val="16"/>
              </w:rPr>
              <w:t>Object / event</w:t>
            </w:r>
          </w:p>
        </w:tc>
        <w:tc>
          <w:tcPr>
            <w:tcW w:type="dxa" w:w="3744"/>
            <w:vAlign w:val="center"/>
            <w:tcMar>
              <w:top w:w="75" w:type="dxa"/>
              <w:start w:w="90" w:type="dxa"/>
              <w:bottom w:w="75" w:type="dxa"/>
              <w:end w:w="90" w:type="dxa"/>
            </w:tcMar>
            <w:tcBorders>
              <w:top w:val="single" w:sz="4" w:color="D7E7F1"/>
              <w:left w:val="single" w:sz="4" w:color="D7E7F1"/>
              <w:bottom w:val="single" w:sz="4" w:color="D7E7F1"/>
              <w:right w:val="single" w:sz="4" w:color="D7E7F1"/>
            </w:tcBorders>
            <w:shd w:fill="0A2340"/>
          </w:tcPr>
          <w:p>
            <w:pPr>
              <w:spacing w:after="0"/>
            </w:pPr>
            <w:r/>
            <w:r>
              <w:rPr>
                <w:rFonts w:ascii="Aptos" w:hAnsi="Aptos"/>
                <w:b/>
                <w:i w:val="0"/>
                <w:color w:val="FFFFFF"/>
                <w:sz w:val="16"/>
              </w:rPr>
              <w:t>Minimum fields</w:t>
            </w:r>
          </w:p>
        </w:tc>
        <w:tc>
          <w:tcPr>
            <w:tcW w:type="dxa" w:w="4176"/>
            <w:vAlign w:val="center"/>
            <w:tcMar>
              <w:top w:w="75" w:type="dxa"/>
              <w:start w:w="90" w:type="dxa"/>
              <w:bottom w:w="75" w:type="dxa"/>
              <w:end w:w="90" w:type="dxa"/>
            </w:tcMar>
            <w:tcBorders>
              <w:top w:val="single" w:sz="4" w:color="D7E7F1"/>
              <w:left w:val="single" w:sz="4" w:color="D7E7F1"/>
              <w:bottom w:val="single" w:sz="4" w:color="D7E7F1"/>
              <w:right w:val="single" w:sz="4" w:color="D7E7F1"/>
            </w:tcBorders>
            <w:shd w:fill="0A2340"/>
          </w:tcPr>
          <w:p>
            <w:pPr>
              <w:spacing w:after="0"/>
            </w:pPr>
            <w:r/>
            <w:r>
              <w:rPr>
                <w:rFonts w:ascii="Aptos" w:hAnsi="Aptos"/>
                <w:b/>
                <w:i w:val="0"/>
                <w:color w:val="FFFFFF"/>
                <w:sz w:val="16"/>
              </w:rPr>
              <w:t>Purpose</w:t>
            </w:r>
          </w:p>
        </w:tc>
      </w:tr>
      <w:tr>
        <w:tc>
          <w:tcPr>
            <w:tcW w:type="dxa" w:w="3456"/>
          </w:tcPr>
          <w:p>
            <w:pPr>
              <w:spacing w:after="0"/>
            </w:pPr>
            <w:r/>
            <w:r>
              <w:rPr>
                <w:rFonts w:ascii="Aptos" w:hAnsi="Aptos"/>
                <w:b/>
                <w:i w:val="0"/>
                <w:color w:val="20364A"/>
                <w:sz w:val="14"/>
              </w:rPr>
              <w:t>Offer</w:t>
            </w:r>
          </w:p>
        </w:tc>
        <w:tc>
          <w:tcPr>
            <w:tcW w:type="dxa" w:w="3456"/>
          </w:tcPr>
          <w:p>
            <w:pPr>
              <w:spacing w:after="0"/>
            </w:pPr>
            <w:r/>
            <w:r>
              <w:rPr>
                <w:rFonts w:ascii="Aptos" w:hAnsi="Aptos"/>
                <w:b w:val="0"/>
                <w:i w:val="0"/>
                <w:color w:val="20364A"/>
                <w:sz w:val="14"/>
              </w:rPr>
              <w:t>offer_id, brand, product, category, mechanic, funding, timing, eligibility, status</w:t>
            </w:r>
          </w:p>
        </w:tc>
        <w:tc>
          <w:tcPr>
            <w:tcW w:type="dxa" w:w="3456"/>
          </w:tcPr>
          <w:p>
            <w:pPr>
              <w:spacing w:after="0"/>
            </w:pPr>
            <w:r/>
            <w:r>
              <w:rPr>
                <w:rFonts w:ascii="Aptos" w:hAnsi="Aptos"/>
                <w:b w:val="0"/>
                <w:i w:val="0"/>
                <w:color w:val="20364A"/>
                <w:sz w:val="14"/>
              </w:rPr>
              <w:t>Source opportunity shown to the store</w:t>
            </w:r>
          </w:p>
        </w:tc>
      </w:tr>
      <w:tr>
        <w:tc>
          <w:tcPr>
            <w:tcW w:type="dxa" w:w="3456"/>
          </w:tcPr>
          <w:p>
            <w:pPr>
              <w:spacing w:after="0"/>
            </w:pPr>
            <w:r/>
            <w:r>
              <w:rPr>
                <w:rFonts w:ascii="Aptos" w:hAnsi="Aptos"/>
                <w:b/>
                <w:i w:val="0"/>
                <w:color w:val="20364A"/>
                <w:sz w:val="14"/>
              </w:rPr>
              <w:t>Store eligibility</w:t>
            </w:r>
          </w:p>
        </w:tc>
        <w:tc>
          <w:tcPr>
            <w:tcW w:type="dxa" w:w="3456"/>
          </w:tcPr>
          <w:p>
            <w:pPr>
              <w:spacing w:after="0"/>
            </w:pPr>
            <w:r/>
            <w:r>
              <w:rPr>
                <w:rFonts w:ascii="Aptos" w:hAnsi="Aptos"/>
                <w:b w:val="0"/>
                <w:i w:val="0"/>
                <w:color w:val="20364A"/>
                <w:sz w:val="14"/>
              </w:rPr>
              <w:t>store_id, offer_id, eligible flag, reason / rule, timestamp</w:t>
            </w:r>
          </w:p>
        </w:tc>
        <w:tc>
          <w:tcPr>
            <w:tcW w:type="dxa" w:w="3456"/>
          </w:tcPr>
          <w:p>
            <w:pPr>
              <w:spacing w:after="0"/>
            </w:pPr>
            <w:r/>
            <w:r>
              <w:rPr>
                <w:rFonts w:ascii="Aptos" w:hAnsi="Aptos"/>
                <w:b w:val="0"/>
                <w:i w:val="0"/>
                <w:color w:val="20364A"/>
                <w:sz w:val="14"/>
              </w:rPr>
              <w:t>Determines where the offer appears</w:t>
            </w:r>
          </w:p>
        </w:tc>
      </w:tr>
      <w:tr>
        <w:tc>
          <w:tcPr>
            <w:tcW w:type="dxa" w:w="3456"/>
          </w:tcPr>
          <w:p>
            <w:pPr>
              <w:spacing w:after="0"/>
            </w:pPr>
            <w:r/>
            <w:r>
              <w:rPr>
                <w:rFonts w:ascii="Aptos" w:hAnsi="Aptos"/>
                <w:b/>
                <w:i w:val="0"/>
                <w:color w:val="20364A"/>
                <w:sz w:val="14"/>
              </w:rPr>
              <w:t>Inventory decision</w:t>
            </w:r>
          </w:p>
        </w:tc>
        <w:tc>
          <w:tcPr>
            <w:tcW w:type="dxa" w:w="3456"/>
          </w:tcPr>
          <w:p>
            <w:pPr>
              <w:spacing w:after="0"/>
            </w:pPr>
            <w:r/>
            <w:r>
              <w:rPr>
                <w:rFonts w:ascii="Aptos" w:hAnsi="Aptos"/>
                <w:b w:val="0"/>
                <w:i w:val="0"/>
                <w:color w:val="20364A"/>
                <w:sz w:val="14"/>
              </w:rPr>
              <w:t>store_id, offer_id, state, actor_id, timestamp, optional note</w:t>
            </w:r>
          </w:p>
        </w:tc>
        <w:tc>
          <w:tcPr>
            <w:tcW w:type="dxa" w:w="3456"/>
          </w:tcPr>
          <w:p>
            <w:pPr>
              <w:spacing w:after="0"/>
            </w:pPr>
            <w:r/>
            <w:r>
              <w:rPr>
                <w:rFonts w:ascii="Aptos" w:hAnsi="Aptos"/>
                <w:b w:val="0"/>
                <w:i w:val="0"/>
                <w:color w:val="20364A"/>
                <w:sz w:val="14"/>
              </w:rPr>
              <w:t>Store gate before build</w:t>
            </w:r>
          </w:p>
        </w:tc>
      </w:tr>
      <w:tr>
        <w:tc>
          <w:tcPr>
            <w:tcW w:type="dxa" w:w="3456"/>
          </w:tcPr>
          <w:p>
            <w:pPr>
              <w:spacing w:after="0"/>
            </w:pPr>
            <w:r/>
            <w:r>
              <w:rPr>
                <w:rFonts w:ascii="Aptos" w:hAnsi="Aptos"/>
                <w:b/>
                <w:i w:val="0"/>
                <w:color w:val="20364A"/>
                <w:sz w:val="14"/>
              </w:rPr>
              <w:t>Reward configuration</w:t>
            </w:r>
          </w:p>
        </w:tc>
        <w:tc>
          <w:tcPr>
            <w:tcW w:type="dxa" w:w="3456"/>
          </w:tcPr>
          <w:p>
            <w:pPr>
              <w:spacing w:after="0"/>
            </w:pPr>
            <w:r/>
            <w:r>
              <w:rPr>
                <w:rFonts w:ascii="Aptos" w:hAnsi="Aptos"/>
                <w:b w:val="0"/>
                <w:i w:val="0"/>
                <w:color w:val="20364A"/>
                <w:sz w:val="14"/>
              </w:rPr>
              <w:t>campaign_id / offer_id, CHI amount, budget / cap, qualifying action, status</w:t>
            </w:r>
          </w:p>
        </w:tc>
        <w:tc>
          <w:tcPr>
            <w:tcW w:type="dxa" w:w="3456"/>
          </w:tcPr>
          <w:p>
            <w:pPr>
              <w:spacing w:after="0"/>
            </w:pPr>
            <w:r/>
            <w:r>
              <w:rPr>
                <w:rFonts w:ascii="Aptos" w:hAnsi="Aptos"/>
                <w:b w:val="0"/>
                <w:i w:val="0"/>
                <w:color w:val="20364A"/>
                <w:sz w:val="14"/>
              </w:rPr>
              <w:t>Defines Chili Rewards behavior</w:t>
            </w:r>
          </w:p>
        </w:tc>
      </w:tr>
      <w:tr>
        <w:tc>
          <w:tcPr>
            <w:tcW w:type="dxa" w:w="3456"/>
          </w:tcPr>
          <w:p>
            <w:pPr>
              <w:spacing w:after="0"/>
            </w:pPr>
            <w:r/>
            <w:r>
              <w:rPr>
                <w:rFonts w:ascii="Aptos" w:hAnsi="Aptos"/>
                <w:b/>
                <w:i w:val="0"/>
                <w:color w:val="20364A"/>
                <w:sz w:val="14"/>
              </w:rPr>
              <w:t>Campaign draft</w:t>
            </w:r>
          </w:p>
        </w:tc>
        <w:tc>
          <w:tcPr>
            <w:tcW w:type="dxa" w:w="3456"/>
          </w:tcPr>
          <w:p>
            <w:pPr>
              <w:spacing w:after="0"/>
            </w:pPr>
            <w:r/>
            <w:r>
              <w:rPr>
                <w:rFonts w:ascii="Aptos" w:hAnsi="Aptos"/>
                <w:b w:val="0"/>
                <w:i w:val="0"/>
                <w:color w:val="20364A"/>
                <w:sz w:val="14"/>
              </w:rPr>
              <w:t>campaign_id, offer_id, store_id, normalized terms, inventory constraint, reward config, status</w:t>
            </w:r>
          </w:p>
        </w:tc>
        <w:tc>
          <w:tcPr>
            <w:tcW w:type="dxa" w:w="3456"/>
          </w:tcPr>
          <w:p>
            <w:pPr>
              <w:spacing w:after="0"/>
            </w:pPr>
            <w:r/>
            <w:r>
              <w:rPr>
                <w:rFonts w:ascii="Aptos" w:hAnsi="Aptos"/>
                <w:b w:val="0"/>
                <w:i w:val="0"/>
                <w:color w:val="20364A"/>
                <w:sz w:val="14"/>
              </w:rPr>
              <w:t>GFT Rewards handoff payload</w:t>
            </w:r>
          </w:p>
        </w:tc>
      </w:tr>
      <w:tr>
        <w:tc>
          <w:tcPr>
            <w:tcW w:type="dxa" w:w="3456"/>
          </w:tcPr>
          <w:p>
            <w:pPr>
              <w:spacing w:after="0"/>
            </w:pPr>
            <w:r/>
            <w:r>
              <w:rPr>
                <w:rFonts w:ascii="Aptos" w:hAnsi="Aptos"/>
                <w:b/>
                <w:i w:val="0"/>
                <w:color w:val="20364A"/>
                <w:sz w:val="14"/>
              </w:rPr>
              <w:t>Audit event</w:t>
            </w:r>
          </w:p>
        </w:tc>
        <w:tc>
          <w:tcPr>
            <w:tcW w:type="dxa" w:w="3456"/>
          </w:tcPr>
          <w:p>
            <w:pPr>
              <w:spacing w:after="0"/>
            </w:pPr>
            <w:r/>
            <w:r>
              <w:rPr>
                <w:rFonts w:ascii="Aptos" w:hAnsi="Aptos"/>
                <w:b w:val="0"/>
                <w:i w:val="0"/>
                <w:color w:val="20364A"/>
                <w:sz w:val="14"/>
              </w:rPr>
              <w:t>event_id, actor, action, object_id, timestamp, previous state, new state</w:t>
            </w:r>
          </w:p>
        </w:tc>
        <w:tc>
          <w:tcPr>
            <w:tcW w:type="dxa" w:w="3456"/>
          </w:tcPr>
          <w:p>
            <w:pPr>
              <w:spacing w:after="0"/>
            </w:pPr>
            <w:r/>
            <w:r>
              <w:rPr>
                <w:rFonts w:ascii="Aptos" w:hAnsi="Aptos"/>
                <w:b w:val="0"/>
                <w:i w:val="0"/>
                <w:color w:val="20364A"/>
                <w:sz w:val="14"/>
              </w:rPr>
              <w:t>Traceability and operational review</w:t>
            </w:r>
          </w:p>
        </w:tc>
      </w:tr>
      <w:tr>
        <w:tc>
          <w:tcPr>
            <w:tcW w:type="dxa" w:w="3456"/>
          </w:tcPr>
          <w:p>
            <w:pPr>
              <w:spacing w:after="0"/>
            </w:pPr>
            <w:r/>
            <w:r>
              <w:rPr>
                <w:rFonts w:ascii="Aptos" w:hAnsi="Aptos"/>
                <w:b/>
                <w:i w:val="0"/>
                <w:color w:val="20364A"/>
                <w:sz w:val="14"/>
              </w:rPr>
              <w:t>Reward event</w:t>
            </w:r>
          </w:p>
        </w:tc>
        <w:tc>
          <w:tcPr>
            <w:tcW w:type="dxa" w:w="3456"/>
          </w:tcPr>
          <w:p>
            <w:pPr>
              <w:spacing w:after="0"/>
            </w:pPr>
            <w:r/>
            <w:r>
              <w:rPr>
                <w:rFonts w:ascii="Aptos" w:hAnsi="Aptos"/>
                <w:b w:val="0"/>
                <w:i w:val="0"/>
                <w:color w:val="20364A"/>
                <w:sz w:val="14"/>
              </w:rPr>
              <w:t>campaign_id, store_id, shopper / wallet reference, CHI amount, status, timestamp</w:t>
            </w:r>
          </w:p>
        </w:tc>
        <w:tc>
          <w:tcPr>
            <w:tcW w:type="dxa" w:w="3456"/>
          </w:tcPr>
          <w:p>
            <w:pPr>
              <w:spacing w:after="0"/>
            </w:pPr>
            <w:r/>
            <w:r>
              <w:rPr>
                <w:rFonts w:ascii="Aptos" w:hAnsi="Aptos"/>
                <w:b w:val="0"/>
                <w:i w:val="0"/>
                <w:color w:val="20364A"/>
                <w:sz w:val="14"/>
              </w:rPr>
              <w:t>Closed-loop reward record</w:t>
            </w:r>
          </w:p>
        </w:tc>
      </w:tr>
    </w:tbl>
    <w:p>
      <w:pPr>
        <w:keepNext/>
        <w:spacing w:before="200" w:after="100"/>
      </w:pPr>
      <w:r>
        <w:rPr>
          <w:rFonts w:ascii="Aptos" w:hAnsi="Aptos"/>
          <w:b/>
          <w:i w:val="0"/>
          <w:color w:val="06182B"/>
          <w:sz w:val="36"/>
        </w:rPr>
        <w:t>8. Integration Requirements</w:t>
      </w:r>
    </w:p>
    <w:p>
      <w:pPr>
        <w:pStyle w:val="ListBullet"/>
        <w:spacing w:after="40" w:line="245" w:lineRule="auto"/>
        <w:ind w:left="259" w:hanging="173"/>
      </w:pPr>
      <w:r>
        <w:rPr>
          <w:rFonts w:ascii="Aptos" w:hAnsi="Aptos"/>
          <w:b w:val="0"/>
          <w:i w:val="0"/>
          <w:color w:val="20364A"/>
          <w:sz w:val="18"/>
        </w:rPr>
        <w:t>POS / inventory: production Offer Wall should read an authoritative store inventory or availability signal where supported; the front-end must not contain privileged credentials.</w:t>
      </w:r>
    </w:p>
    <w:p>
      <w:pPr>
        <w:pStyle w:val="ListBullet"/>
        <w:spacing w:after="40" w:line="245" w:lineRule="auto"/>
        <w:ind w:left="259" w:hanging="173"/>
      </w:pPr>
      <w:r>
        <w:rPr>
          <w:rFonts w:ascii="Aptos" w:hAnsi="Aptos"/>
          <w:b w:val="0"/>
          <w:i w:val="0"/>
          <w:color w:val="20364A"/>
          <w:sz w:val="18"/>
        </w:rPr>
        <w:t>GFT Rewards: accepted campaign data should be posted through authenticated server-side APIs or workflow services, not directly from browser-held secrets.</w:t>
      </w:r>
    </w:p>
    <w:p>
      <w:pPr>
        <w:pStyle w:val="ListBullet"/>
        <w:spacing w:after="40" w:line="245" w:lineRule="auto"/>
        <w:ind w:left="259" w:hanging="173"/>
      </w:pPr>
      <w:r>
        <w:rPr>
          <w:rFonts w:ascii="Aptos" w:hAnsi="Aptos"/>
          <w:b w:val="0"/>
          <w:i w:val="0"/>
          <w:color w:val="20364A"/>
          <w:sz w:val="18"/>
        </w:rPr>
        <w:t>Messaging / alerts: offer notifications should be role- and store-aware and should preserve a traceable link back to the offer record.</w:t>
      </w:r>
    </w:p>
    <w:p>
      <w:pPr>
        <w:pStyle w:val="ListBullet"/>
        <w:spacing w:after="40" w:line="245" w:lineRule="auto"/>
        <w:ind w:left="259" w:hanging="173"/>
      </w:pPr>
      <w:r>
        <w:rPr>
          <w:rFonts w:ascii="Aptos" w:hAnsi="Aptos"/>
          <w:b w:val="0"/>
          <w:i w:val="0"/>
          <w:color w:val="20364A"/>
          <w:sz w:val="18"/>
        </w:rPr>
        <w:t>Chili Rewards / wallet services: reward execution should use production wallet and reward services with explicit success / failure status and idempotent event handling.</w:t>
      </w:r>
    </w:p>
    <w:p>
      <w:pPr>
        <w:pStyle w:val="ListBullet"/>
        <w:spacing w:after="40" w:line="245" w:lineRule="auto"/>
        <w:ind w:left="259" w:hanging="173"/>
      </w:pPr>
      <w:r>
        <w:rPr>
          <w:rFonts w:ascii="Aptos" w:hAnsi="Aptos"/>
          <w:b w:val="0"/>
          <w:i w:val="0"/>
          <w:color w:val="20364A"/>
          <w:sz w:val="18"/>
        </w:rPr>
        <w:t>Audit: production acceptance, handoff, launch, and reward events should be persisted server-side.</w:t>
      </w:r>
    </w:p>
    <w:p>
      <w:r>
        <w:br w:type="page"/>
      </w:r>
    </w:p>
    <w:p>
      <w:pPr>
        <w:keepNext/>
        <w:spacing w:before="200" w:after="100"/>
      </w:pPr>
      <w:r>
        <w:rPr>
          <w:rFonts w:ascii="Aptos" w:hAnsi="Aptos"/>
          <w:b/>
          <w:i w:val="0"/>
          <w:color w:val="06182B"/>
          <w:sz w:val="36"/>
        </w:rPr>
        <w:t>9. Business Rules</w:t>
      </w:r>
    </w:p>
    <w:p>
      <w:pPr>
        <w:spacing w:after="60"/>
      </w:pPr>
      <w:r>
        <w:rPr>
          <w:rFonts w:ascii="Aptos" w:hAnsi="Aptos"/>
          <w:b/>
          <w:i w:val="0"/>
          <w:color w:val="FF942B"/>
          <w:sz w:val="16"/>
        </w:rPr>
        <w:t xml:space="preserve">BR-01  </w:t>
      </w:r>
      <w:r>
        <w:rPr>
          <w:rFonts w:ascii="Aptos" w:hAnsi="Aptos"/>
          <w:b w:val="0"/>
          <w:i w:val="0"/>
          <w:color w:val="20364A"/>
          <w:sz w:val="17"/>
        </w:rPr>
        <w:t>An offer cannot advance to campaign build without an inventory state.</w:t>
      </w:r>
    </w:p>
    <w:p>
      <w:pPr>
        <w:spacing w:after="60"/>
      </w:pPr>
      <w:r>
        <w:rPr>
          <w:rFonts w:ascii="Aptos" w:hAnsi="Aptos"/>
          <w:b/>
          <w:i w:val="0"/>
          <w:color w:val="FF942B"/>
          <w:sz w:val="16"/>
        </w:rPr>
        <w:t xml:space="preserve">BR-02  </w:t>
      </w:r>
      <w:r>
        <w:rPr>
          <w:rFonts w:ascii="Aptos" w:hAnsi="Aptos"/>
          <w:b w:val="0"/>
          <w:i w:val="0"/>
          <w:color w:val="20364A"/>
          <w:sz w:val="17"/>
        </w:rPr>
        <w:t>Out of stock blocks campaign build in the default workflow.</w:t>
      </w:r>
    </w:p>
    <w:p>
      <w:pPr>
        <w:spacing w:after="60"/>
      </w:pPr>
      <w:r>
        <w:rPr>
          <w:rFonts w:ascii="Aptos" w:hAnsi="Aptos"/>
          <w:b/>
          <w:i w:val="0"/>
          <w:color w:val="FF942B"/>
          <w:sz w:val="16"/>
        </w:rPr>
        <w:t xml:space="preserve">BR-03  </w:t>
      </w:r>
      <w:r>
        <w:rPr>
          <w:rFonts w:ascii="Aptos" w:hAnsi="Aptos"/>
          <w:b w:val="0"/>
          <w:i w:val="0"/>
          <w:color w:val="20364A"/>
          <w:sz w:val="17"/>
        </w:rPr>
        <w:t>Low stock may advance only if the low-stock constraint is preserved in the campaign payload.</w:t>
      </w:r>
    </w:p>
    <w:p>
      <w:pPr>
        <w:spacing w:after="60"/>
      </w:pPr>
      <w:r>
        <w:rPr>
          <w:rFonts w:ascii="Aptos" w:hAnsi="Aptos"/>
          <w:b/>
          <w:i w:val="0"/>
          <w:color w:val="FF942B"/>
          <w:sz w:val="16"/>
        </w:rPr>
        <w:t xml:space="preserve">BR-04  </w:t>
      </w:r>
      <w:r>
        <w:rPr>
          <w:rFonts w:ascii="Aptos" w:hAnsi="Aptos"/>
          <w:b w:val="0"/>
          <w:i w:val="0"/>
          <w:color w:val="20364A"/>
          <w:sz w:val="17"/>
        </w:rPr>
        <w:t>AI may propose campaign configuration but may not invent missing required commercial terms.</w:t>
      </w:r>
    </w:p>
    <w:p>
      <w:pPr>
        <w:spacing w:after="60"/>
      </w:pPr>
      <w:r>
        <w:rPr>
          <w:rFonts w:ascii="Aptos" w:hAnsi="Aptos"/>
          <w:b/>
          <w:i w:val="0"/>
          <w:color w:val="FF942B"/>
          <w:sz w:val="16"/>
        </w:rPr>
        <w:t xml:space="preserve">BR-05  </w:t>
      </w:r>
      <w:r>
        <w:rPr>
          <w:rFonts w:ascii="Aptos" w:hAnsi="Aptos"/>
          <w:b w:val="0"/>
          <w:i w:val="0"/>
          <w:color w:val="20364A"/>
          <w:sz w:val="17"/>
        </w:rPr>
        <w:t>A campaign draft does not equal a live campaign; final launch remains a separate approval state.</w:t>
      </w:r>
    </w:p>
    <w:p>
      <w:pPr>
        <w:spacing w:after="60"/>
      </w:pPr>
      <w:r>
        <w:rPr>
          <w:rFonts w:ascii="Aptos" w:hAnsi="Aptos"/>
          <w:b/>
          <w:i w:val="0"/>
          <w:color w:val="FF942B"/>
          <w:sz w:val="16"/>
        </w:rPr>
        <w:t xml:space="preserve">BR-06  </w:t>
      </w:r>
      <w:r>
        <w:rPr>
          <w:rFonts w:ascii="Aptos" w:hAnsi="Aptos"/>
          <w:b w:val="0"/>
          <w:i w:val="0"/>
          <w:color w:val="20364A"/>
          <w:sz w:val="17"/>
        </w:rPr>
        <w:t>CHI reward amount and budget must be associated with the same offer / campaign / store context used for shopper qualification.</w:t>
      </w:r>
    </w:p>
    <w:p>
      <w:pPr>
        <w:spacing w:after="60"/>
      </w:pPr>
      <w:r>
        <w:rPr>
          <w:rFonts w:ascii="Aptos" w:hAnsi="Aptos"/>
          <w:b/>
          <w:i w:val="0"/>
          <w:color w:val="FF942B"/>
          <w:sz w:val="16"/>
        </w:rPr>
        <w:t xml:space="preserve">BR-07  </w:t>
      </w:r>
      <w:r>
        <w:rPr>
          <w:rFonts w:ascii="Aptos" w:hAnsi="Aptos"/>
          <w:b w:val="0"/>
          <w:i w:val="0"/>
          <w:color w:val="20364A"/>
          <w:sz w:val="17"/>
        </w:rPr>
        <w:t>A repeated accept / build request for the same logical campaign should not create duplicate production campaigns without an explicit duplication action.</w:t>
      </w:r>
    </w:p>
    <w:p>
      <w:pPr>
        <w:spacing w:after="60"/>
      </w:pPr>
      <w:r>
        <w:rPr>
          <w:rFonts w:ascii="Aptos" w:hAnsi="Aptos"/>
          <w:b/>
          <w:i w:val="0"/>
          <w:color w:val="FF942B"/>
          <w:sz w:val="16"/>
        </w:rPr>
        <w:t xml:space="preserve">BR-08  </w:t>
      </w:r>
      <w:r>
        <w:rPr>
          <w:rFonts w:ascii="Aptos" w:hAnsi="Aptos"/>
          <w:b w:val="0"/>
          <w:i w:val="0"/>
          <w:color w:val="20364A"/>
          <w:sz w:val="17"/>
        </w:rPr>
        <w:t>Store and user permissions must determine who can review, accept, defer, or approve.</w:t>
      </w:r>
    </w:p>
    <w:p>
      <w:pPr>
        <w:spacing w:after="60"/>
      </w:pPr>
      <w:r>
        <w:rPr>
          <w:rFonts w:ascii="Aptos" w:hAnsi="Aptos"/>
          <w:b/>
          <w:i w:val="0"/>
          <w:color w:val="FF942B"/>
          <w:sz w:val="16"/>
        </w:rPr>
        <w:t xml:space="preserve">BR-09  </w:t>
      </w:r>
      <w:r>
        <w:rPr>
          <w:rFonts w:ascii="Aptos" w:hAnsi="Aptos"/>
          <w:b w:val="0"/>
          <w:i w:val="0"/>
          <w:color w:val="20364A"/>
          <w:sz w:val="17"/>
        </w:rPr>
        <w:t>The product visual language must remain consistent with the approved GFT Offer Wall branding and Chili Rewards mark.</w:t>
      </w:r>
    </w:p>
    <w:p>
      <w:pPr>
        <w:keepNext/>
        <w:spacing w:before="200" w:after="100"/>
      </w:pPr>
      <w:r>
        <w:rPr>
          <w:rFonts w:ascii="Aptos" w:hAnsi="Aptos"/>
          <w:b/>
          <w:i w:val="0"/>
          <w:color w:val="06182B"/>
          <w:sz w:val="36"/>
        </w:rPr>
        <w:t>10. Acceptance Criteria</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296"/>
            <w:vAlign w:val="center"/>
            <w:tcMar>
              <w:top w:w="75" w:type="dxa"/>
              <w:start w:w="90" w:type="dxa"/>
              <w:bottom w:w="75" w:type="dxa"/>
              <w:end w:w="90" w:type="dxa"/>
            </w:tcMar>
            <w:tcBorders>
              <w:top w:val="single" w:sz="4" w:color="D7E7F1"/>
              <w:left w:val="single" w:sz="4" w:color="D7E7F1"/>
              <w:bottom w:val="single" w:sz="4" w:color="D7E7F1"/>
              <w:right w:val="single" w:sz="4" w:color="D7E7F1"/>
            </w:tcBorders>
            <w:shd w:fill="0A2340"/>
          </w:tcPr>
          <w:p>
            <w:pPr>
              <w:spacing w:after="0"/>
            </w:pPr>
            <w:r/>
            <w:r>
              <w:rPr>
                <w:rFonts w:ascii="Aptos" w:hAnsi="Aptos"/>
                <w:b/>
                <w:i w:val="0"/>
                <w:color w:val="FFFFFF"/>
                <w:sz w:val="16"/>
              </w:rPr>
              <w:t>ID</w:t>
            </w:r>
          </w:p>
        </w:tc>
        <w:tc>
          <w:tcPr>
            <w:tcW w:type="dxa" w:w="7056"/>
            <w:vAlign w:val="center"/>
            <w:tcMar>
              <w:top w:w="75" w:type="dxa"/>
              <w:start w:w="90" w:type="dxa"/>
              <w:bottom w:w="75" w:type="dxa"/>
              <w:end w:w="90" w:type="dxa"/>
            </w:tcMar>
            <w:tcBorders>
              <w:top w:val="single" w:sz="4" w:color="D7E7F1"/>
              <w:left w:val="single" w:sz="4" w:color="D7E7F1"/>
              <w:bottom w:val="single" w:sz="4" w:color="D7E7F1"/>
              <w:right w:val="single" w:sz="4" w:color="D7E7F1"/>
            </w:tcBorders>
            <w:shd w:fill="0A2340"/>
          </w:tcPr>
          <w:p>
            <w:pPr>
              <w:spacing w:after="0"/>
            </w:pPr>
            <w:r/>
            <w:r>
              <w:rPr>
                <w:rFonts w:ascii="Aptos" w:hAnsi="Aptos"/>
                <w:b/>
                <w:i w:val="0"/>
                <w:color w:val="FFFFFF"/>
                <w:sz w:val="16"/>
              </w:rPr>
              <w:t>Acceptance test</w:t>
            </w:r>
          </w:p>
        </w:tc>
        <w:tc>
          <w:tcPr>
            <w:tcW w:type="dxa" w:w="1584"/>
            <w:vAlign w:val="center"/>
            <w:tcMar>
              <w:top w:w="75" w:type="dxa"/>
              <w:start w:w="90" w:type="dxa"/>
              <w:bottom w:w="75" w:type="dxa"/>
              <w:end w:w="90" w:type="dxa"/>
            </w:tcMar>
            <w:tcBorders>
              <w:top w:val="single" w:sz="4" w:color="D7E7F1"/>
              <w:left w:val="single" w:sz="4" w:color="D7E7F1"/>
              <w:bottom w:val="single" w:sz="4" w:color="D7E7F1"/>
              <w:right w:val="single" w:sz="4" w:color="D7E7F1"/>
            </w:tcBorders>
            <w:shd w:fill="0A2340"/>
          </w:tcPr>
          <w:p>
            <w:pPr>
              <w:spacing w:after="0"/>
            </w:pPr>
            <w:r/>
            <w:r>
              <w:rPr>
                <w:rFonts w:ascii="Aptos" w:hAnsi="Aptos"/>
                <w:b/>
                <w:i w:val="0"/>
                <w:color w:val="FFFFFF"/>
                <w:sz w:val="16"/>
              </w:rPr>
              <w:t>Result</w:t>
            </w:r>
          </w:p>
        </w:tc>
      </w:tr>
      <w:tr>
        <w:tc>
          <w:tcPr>
            <w:tcW w:type="dxa" w:w="3456"/>
          </w:tcPr>
          <w:p>
            <w:pPr>
              <w:spacing w:after="0"/>
            </w:pPr>
            <w:r/>
            <w:r>
              <w:rPr>
                <w:rFonts w:ascii="Aptos" w:hAnsi="Aptos"/>
                <w:b/>
                <w:i w:val="0"/>
                <w:color w:val="20364A"/>
                <w:sz w:val="14"/>
              </w:rPr>
              <w:t>AC-01</w:t>
            </w:r>
          </w:p>
        </w:tc>
        <w:tc>
          <w:tcPr>
            <w:tcW w:type="dxa" w:w="3456"/>
          </w:tcPr>
          <w:p>
            <w:pPr>
              <w:spacing w:after="0"/>
            </w:pPr>
            <w:r/>
            <w:r>
              <w:rPr>
                <w:rFonts w:ascii="Aptos" w:hAnsi="Aptos"/>
                <w:b w:val="0"/>
                <w:i w:val="0"/>
                <w:color w:val="20364A"/>
                <w:sz w:val="14"/>
              </w:rPr>
              <w:t>Seven demo offers render; category filters and search reduce the visible offer set.</w:t>
            </w:r>
          </w:p>
        </w:tc>
        <w:tc>
          <w:tcPr>
            <w:tcW w:type="dxa" w:w="3456"/>
          </w:tcPr>
          <w:p>
            <w:pPr>
              <w:spacing w:after="0"/>
            </w:pPr>
            <w:r/>
            <w:r>
              <w:rPr>
                <w:rFonts w:ascii="Aptos" w:hAnsi="Aptos"/>
                <w:b w:val="0"/>
                <w:i w:val="0"/>
                <w:color w:val="2BD186"/>
                <w:sz w:val="14"/>
              </w:rPr>
              <w:t>Implemented</w:t>
            </w:r>
          </w:p>
        </w:tc>
      </w:tr>
      <w:tr>
        <w:tc>
          <w:tcPr>
            <w:tcW w:type="dxa" w:w="3456"/>
          </w:tcPr>
          <w:p>
            <w:pPr>
              <w:spacing w:after="0"/>
            </w:pPr>
            <w:r/>
            <w:r>
              <w:rPr>
                <w:rFonts w:ascii="Aptos" w:hAnsi="Aptos"/>
                <w:b/>
                <w:i w:val="0"/>
                <w:color w:val="20364A"/>
                <w:sz w:val="14"/>
              </w:rPr>
              <w:t>AC-02</w:t>
            </w:r>
          </w:p>
        </w:tc>
        <w:tc>
          <w:tcPr>
            <w:tcW w:type="dxa" w:w="3456"/>
          </w:tcPr>
          <w:p>
            <w:pPr>
              <w:spacing w:after="0"/>
            </w:pPr>
            <w:r/>
            <w:r>
              <w:rPr>
                <w:rFonts w:ascii="Aptos" w:hAnsi="Aptos"/>
                <w:b w:val="0"/>
                <w:i w:val="0"/>
                <w:color w:val="20364A"/>
                <w:sz w:val="14"/>
              </w:rPr>
              <w:t>Selecting an offer opens a review drawer with structured offer terms and Chili Rewards values.</w:t>
            </w:r>
          </w:p>
        </w:tc>
        <w:tc>
          <w:tcPr>
            <w:tcW w:type="dxa" w:w="3456"/>
          </w:tcPr>
          <w:p>
            <w:pPr>
              <w:spacing w:after="0"/>
            </w:pPr>
            <w:r/>
            <w:r>
              <w:rPr>
                <w:rFonts w:ascii="Aptos" w:hAnsi="Aptos"/>
                <w:b w:val="0"/>
                <w:i w:val="0"/>
                <w:color w:val="2BD186"/>
                <w:sz w:val="14"/>
              </w:rPr>
              <w:t>Implemented</w:t>
            </w:r>
          </w:p>
        </w:tc>
      </w:tr>
      <w:tr>
        <w:tc>
          <w:tcPr>
            <w:tcW w:type="dxa" w:w="3456"/>
          </w:tcPr>
          <w:p>
            <w:pPr>
              <w:spacing w:after="0"/>
            </w:pPr>
            <w:r/>
            <w:r>
              <w:rPr>
                <w:rFonts w:ascii="Aptos" w:hAnsi="Aptos"/>
                <w:b/>
                <w:i w:val="0"/>
                <w:color w:val="20364A"/>
                <w:sz w:val="14"/>
              </w:rPr>
              <w:t>AC-03</w:t>
            </w:r>
          </w:p>
        </w:tc>
        <w:tc>
          <w:tcPr>
            <w:tcW w:type="dxa" w:w="3456"/>
          </w:tcPr>
          <w:p>
            <w:pPr>
              <w:spacing w:after="0"/>
            </w:pPr>
            <w:r/>
            <w:r>
              <w:rPr>
                <w:rFonts w:ascii="Aptos" w:hAnsi="Aptos"/>
                <w:b w:val="0"/>
                <w:i w:val="0"/>
                <w:color w:val="20364A"/>
                <w:sz w:val="14"/>
              </w:rPr>
              <w:t>Build button is disabled until inventory is selected.</w:t>
            </w:r>
          </w:p>
        </w:tc>
        <w:tc>
          <w:tcPr>
            <w:tcW w:type="dxa" w:w="3456"/>
          </w:tcPr>
          <w:p>
            <w:pPr>
              <w:spacing w:after="0"/>
            </w:pPr>
            <w:r/>
            <w:r>
              <w:rPr>
                <w:rFonts w:ascii="Aptos" w:hAnsi="Aptos"/>
                <w:b w:val="0"/>
                <w:i w:val="0"/>
                <w:color w:val="2BD186"/>
                <w:sz w:val="14"/>
              </w:rPr>
              <w:t>Implemented</w:t>
            </w:r>
          </w:p>
        </w:tc>
      </w:tr>
      <w:tr>
        <w:tc>
          <w:tcPr>
            <w:tcW w:type="dxa" w:w="3456"/>
          </w:tcPr>
          <w:p>
            <w:pPr>
              <w:spacing w:after="0"/>
            </w:pPr>
            <w:r/>
            <w:r>
              <w:rPr>
                <w:rFonts w:ascii="Aptos" w:hAnsi="Aptos"/>
                <w:b/>
                <w:i w:val="0"/>
                <w:color w:val="20364A"/>
                <w:sz w:val="14"/>
              </w:rPr>
              <w:t>AC-04</w:t>
            </w:r>
          </w:p>
        </w:tc>
        <w:tc>
          <w:tcPr>
            <w:tcW w:type="dxa" w:w="3456"/>
          </w:tcPr>
          <w:p>
            <w:pPr>
              <w:spacing w:after="0"/>
            </w:pPr>
            <w:r/>
            <w:r>
              <w:rPr>
                <w:rFonts w:ascii="Aptos" w:hAnsi="Aptos"/>
                <w:b w:val="0"/>
                <w:i w:val="0"/>
                <w:color w:val="20364A"/>
                <w:sz w:val="14"/>
              </w:rPr>
              <w:t>Selecting Out of stock keeps build disabled and displays the blocked state.</w:t>
            </w:r>
          </w:p>
        </w:tc>
        <w:tc>
          <w:tcPr>
            <w:tcW w:type="dxa" w:w="3456"/>
          </w:tcPr>
          <w:p>
            <w:pPr>
              <w:spacing w:after="0"/>
            </w:pPr>
            <w:r/>
            <w:r>
              <w:rPr>
                <w:rFonts w:ascii="Aptos" w:hAnsi="Aptos"/>
                <w:b w:val="0"/>
                <w:i w:val="0"/>
                <w:color w:val="2BD186"/>
                <w:sz w:val="14"/>
              </w:rPr>
              <w:t>Implemented</w:t>
            </w:r>
          </w:p>
        </w:tc>
      </w:tr>
      <w:tr>
        <w:tc>
          <w:tcPr>
            <w:tcW w:type="dxa" w:w="3456"/>
          </w:tcPr>
          <w:p>
            <w:pPr>
              <w:spacing w:after="0"/>
            </w:pPr>
            <w:r/>
            <w:r>
              <w:rPr>
                <w:rFonts w:ascii="Aptos" w:hAnsi="Aptos"/>
                <w:b/>
                <w:i w:val="0"/>
                <w:color w:val="20364A"/>
                <w:sz w:val="14"/>
              </w:rPr>
              <w:t>AC-05</w:t>
            </w:r>
          </w:p>
        </w:tc>
        <w:tc>
          <w:tcPr>
            <w:tcW w:type="dxa" w:w="3456"/>
          </w:tcPr>
          <w:p>
            <w:pPr>
              <w:spacing w:after="0"/>
            </w:pPr>
            <w:r/>
            <w:r>
              <w:rPr>
                <w:rFonts w:ascii="Aptos" w:hAnsi="Aptos"/>
                <w:b w:val="0"/>
                <w:i w:val="0"/>
                <w:color w:val="20364A"/>
                <w:sz w:val="14"/>
              </w:rPr>
              <w:t>Selecting In stock or Low stock unlocks the build action.</w:t>
            </w:r>
          </w:p>
        </w:tc>
        <w:tc>
          <w:tcPr>
            <w:tcW w:type="dxa" w:w="3456"/>
          </w:tcPr>
          <w:p>
            <w:pPr>
              <w:spacing w:after="0"/>
            </w:pPr>
            <w:r/>
            <w:r>
              <w:rPr>
                <w:rFonts w:ascii="Aptos" w:hAnsi="Aptos"/>
                <w:b w:val="0"/>
                <w:i w:val="0"/>
                <w:color w:val="2BD186"/>
                <w:sz w:val="14"/>
              </w:rPr>
              <w:t>Implemented</w:t>
            </w:r>
          </w:p>
        </w:tc>
      </w:tr>
      <w:tr>
        <w:tc>
          <w:tcPr>
            <w:tcW w:type="dxa" w:w="3456"/>
          </w:tcPr>
          <w:p>
            <w:pPr>
              <w:spacing w:after="0"/>
            </w:pPr>
            <w:r/>
            <w:r>
              <w:rPr>
                <w:rFonts w:ascii="Aptos" w:hAnsi="Aptos"/>
                <w:b/>
                <w:i w:val="0"/>
                <w:color w:val="20364A"/>
                <w:sz w:val="14"/>
              </w:rPr>
              <w:t>AC-06</w:t>
            </w:r>
          </w:p>
        </w:tc>
        <w:tc>
          <w:tcPr>
            <w:tcW w:type="dxa" w:w="3456"/>
          </w:tcPr>
          <w:p>
            <w:pPr>
              <w:spacing w:after="0"/>
            </w:pPr>
            <w:r/>
            <w:r>
              <w:rPr>
                <w:rFonts w:ascii="Aptos" w:hAnsi="Aptos"/>
                <w:b w:val="0"/>
                <w:i w:val="0"/>
                <w:color w:val="20364A"/>
                <w:sz w:val="14"/>
              </w:rPr>
              <w:t>Build action visibly progresses through offer normalization, inventory eligibility, Chili Rewards mapping and GFT campaign creation.</w:t>
            </w:r>
          </w:p>
        </w:tc>
        <w:tc>
          <w:tcPr>
            <w:tcW w:type="dxa" w:w="3456"/>
          </w:tcPr>
          <w:p>
            <w:pPr>
              <w:spacing w:after="0"/>
            </w:pPr>
            <w:r/>
            <w:r>
              <w:rPr>
                <w:rFonts w:ascii="Aptos" w:hAnsi="Aptos"/>
                <w:b w:val="0"/>
                <w:i w:val="0"/>
                <w:color w:val="2BD186"/>
                <w:sz w:val="14"/>
              </w:rPr>
              <w:t>Implemented</w:t>
            </w:r>
          </w:p>
        </w:tc>
      </w:tr>
      <w:tr>
        <w:tc>
          <w:tcPr>
            <w:tcW w:type="dxa" w:w="3456"/>
          </w:tcPr>
          <w:p>
            <w:pPr>
              <w:spacing w:after="0"/>
            </w:pPr>
            <w:r/>
            <w:r>
              <w:rPr>
                <w:rFonts w:ascii="Aptos" w:hAnsi="Aptos"/>
                <w:b/>
                <w:i w:val="0"/>
                <w:color w:val="20364A"/>
                <w:sz w:val="14"/>
              </w:rPr>
              <w:t>AC-07</w:t>
            </w:r>
          </w:p>
        </w:tc>
        <w:tc>
          <w:tcPr>
            <w:tcW w:type="dxa" w:w="3456"/>
          </w:tcPr>
          <w:p>
            <w:pPr>
              <w:spacing w:after="0"/>
            </w:pPr>
            <w:r/>
            <w:r>
              <w:rPr>
                <w:rFonts w:ascii="Aptos" w:hAnsi="Aptos"/>
                <w:b w:val="0"/>
                <w:i w:val="0"/>
                <w:color w:val="20364A"/>
                <w:sz w:val="14"/>
              </w:rPr>
              <w:t>Completed build shows Draft ready, CHI reward information, and a direct GFT Rewards continuation button.</w:t>
            </w:r>
          </w:p>
        </w:tc>
        <w:tc>
          <w:tcPr>
            <w:tcW w:type="dxa" w:w="3456"/>
          </w:tcPr>
          <w:p>
            <w:pPr>
              <w:spacing w:after="0"/>
            </w:pPr>
            <w:r/>
            <w:r>
              <w:rPr>
                <w:rFonts w:ascii="Aptos" w:hAnsi="Aptos"/>
                <w:b w:val="0"/>
                <w:i w:val="0"/>
                <w:color w:val="2BD186"/>
                <w:sz w:val="14"/>
              </w:rPr>
              <w:t>Implemented</w:t>
            </w:r>
          </w:p>
        </w:tc>
      </w:tr>
      <w:tr>
        <w:tc>
          <w:tcPr>
            <w:tcW w:type="dxa" w:w="3456"/>
          </w:tcPr>
          <w:p>
            <w:pPr>
              <w:spacing w:after="0"/>
            </w:pPr>
            <w:r/>
            <w:r>
              <w:rPr>
                <w:rFonts w:ascii="Aptos" w:hAnsi="Aptos"/>
                <w:b/>
                <w:i w:val="0"/>
                <w:color w:val="20364A"/>
                <w:sz w:val="14"/>
              </w:rPr>
              <w:t>AC-08</w:t>
            </w:r>
          </w:p>
        </w:tc>
        <w:tc>
          <w:tcPr>
            <w:tcW w:type="dxa" w:w="3456"/>
          </w:tcPr>
          <w:p>
            <w:pPr>
              <w:spacing w:after="0"/>
            </w:pPr>
            <w:r/>
            <w:r>
              <w:rPr>
                <w:rFonts w:ascii="Aptos" w:hAnsi="Aptos"/>
                <w:b w:val="0"/>
                <w:i w:val="0"/>
                <w:color w:val="20364A"/>
                <w:sz w:val="14"/>
              </w:rPr>
              <w:t>Completed demo campaigns appear in Campaigns and persist in browser local storage where storage is available.</w:t>
            </w:r>
          </w:p>
        </w:tc>
        <w:tc>
          <w:tcPr>
            <w:tcW w:type="dxa" w:w="3456"/>
          </w:tcPr>
          <w:p>
            <w:pPr>
              <w:spacing w:after="0"/>
            </w:pPr>
            <w:r/>
            <w:r>
              <w:rPr>
                <w:rFonts w:ascii="Aptos" w:hAnsi="Aptos"/>
                <w:b w:val="0"/>
                <w:i w:val="0"/>
                <w:color w:val="2BD186"/>
                <w:sz w:val="14"/>
              </w:rPr>
              <w:t>Implemented</w:t>
            </w:r>
          </w:p>
        </w:tc>
      </w:tr>
      <w:tr>
        <w:tc>
          <w:tcPr>
            <w:tcW w:type="dxa" w:w="3456"/>
          </w:tcPr>
          <w:p>
            <w:pPr>
              <w:spacing w:after="0"/>
            </w:pPr>
            <w:r/>
            <w:r>
              <w:rPr>
                <w:rFonts w:ascii="Aptos" w:hAnsi="Aptos"/>
                <w:b/>
                <w:i w:val="0"/>
                <w:color w:val="20364A"/>
                <w:sz w:val="14"/>
              </w:rPr>
              <w:t>AC-09</w:t>
            </w:r>
          </w:p>
        </w:tc>
        <w:tc>
          <w:tcPr>
            <w:tcW w:type="dxa" w:w="3456"/>
          </w:tcPr>
          <w:p>
            <w:pPr>
              <w:spacing w:after="0"/>
            </w:pPr>
            <w:r/>
            <w:r>
              <w:rPr>
                <w:rFonts w:ascii="Aptos" w:hAnsi="Aptos"/>
                <w:b w:val="0"/>
                <w:i w:val="0"/>
                <w:color w:val="20364A"/>
                <w:sz w:val="14"/>
              </w:rPr>
              <w:t>PWA includes a manifest, app icons, responsive layout, and service-worker app-shell cache.</w:t>
            </w:r>
          </w:p>
        </w:tc>
        <w:tc>
          <w:tcPr>
            <w:tcW w:type="dxa" w:w="3456"/>
          </w:tcPr>
          <w:p>
            <w:pPr>
              <w:spacing w:after="0"/>
            </w:pPr>
            <w:r/>
            <w:r>
              <w:rPr>
                <w:rFonts w:ascii="Aptos" w:hAnsi="Aptos"/>
                <w:b w:val="0"/>
                <w:i w:val="0"/>
                <w:color w:val="2BD186"/>
                <w:sz w:val="14"/>
              </w:rPr>
              <w:t>Implemented</w:t>
            </w:r>
          </w:p>
        </w:tc>
      </w:tr>
      <w:tr>
        <w:tc>
          <w:tcPr>
            <w:tcW w:type="dxa" w:w="3456"/>
          </w:tcPr>
          <w:p>
            <w:pPr>
              <w:spacing w:after="0"/>
            </w:pPr>
            <w:r/>
            <w:r>
              <w:rPr>
                <w:rFonts w:ascii="Aptos" w:hAnsi="Aptos"/>
                <w:b/>
                <w:i w:val="0"/>
                <w:color w:val="20364A"/>
                <w:sz w:val="14"/>
              </w:rPr>
              <w:t>AC-10</w:t>
            </w:r>
          </w:p>
        </w:tc>
        <w:tc>
          <w:tcPr>
            <w:tcW w:type="dxa" w:w="3456"/>
          </w:tcPr>
          <w:p>
            <w:pPr>
              <w:spacing w:after="0"/>
            </w:pPr>
            <w:r/>
            <w:r>
              <w:rPr>
                <w:rFonts w:ascii="Aptos" w:hAnsi="Aptos"/>
                <w:b w:val="0"/>
                <w:i w:val="0"/>
                <w:color w:val="20364A"/>
                <w:sz w:val="14"/>
              </w:rPr>
              <w:t>No live POS, GFT, wallet, or blockchain write is performed from the prototype.</w:t>
            </w:r>
          </w:p>
        </w:tc>
        <w:tc>
          <w:tcPr>
            <w:tcW w:type="dxa" w:w="3456"/>
          </w:tcPr>
          <w:p>
            <w:pPr>
              <w:spacing w:after="0"/>
            </w:pPr>
            <w:r/>
            <w:r>
              <w:rPr>
                <w:rFonts w:ascii="Aptos" w:hAnsi="Aptos"/>
                <w:b w:val="0"/>
                <w:i w:val="0"/>
                <w:color w:val="2BD186"/>
                <w:sz w:val="14"/>
              </w:rPr>
              <w:t>By design</w:t>
            </w:r>
          </w:p>
        </w:tc>
      </w:tr>
    </w:tbl>
    <w:p>
      <w:pPr>
        <w:keepNext/>
        <w:spacing w:before="200" w:after="100"/>
      </w:pPr>
      <w:r>
        <w:rPr>
          <w:rFonts w:ascii="Aptos" w:hAnsi="Aptos"/>
          <w:b/>
          <w:i w:val="0"/>
          <w:color w:val="06182B"/>
          <w:sz w:val="36"/>
        </w:rPr>
        <w:t>11. Non-Functional Requirements</w:t>
      </w:r>
    </w:p>
    <w:p>
      <w:pPr>
        <w:pStyle w:val="ListBullet"/>
        <w:spacing w:after="40" w:line="245" w:lineRule="auto"/>
        <w:ind w:left="259" w:hanging="173"/>
      </w:pPr>
      <w:r>
        <w:rPr>
          <w:rFonts w:ascii="Aptos" w:hAnsi="Aptos"/>
          <w:b w:val="0"/>
          <w:i w:val="0"/>
          <w:color w:val="20364A"/>
          <w:sz w:val="18"/>
        </w:rPr>
        <w:t>Security: no private keys, signing secrets, API tokens, or privileged credentials in the client bundle.</w:t>
      </w:r>
    </w:p>
    <w:p>
      <w:pPr>
        <w:pStyle w:val="ListBullet"/>
        <w:spacing w:after="40" w:line="245" w:lineRule="auto"/>
        <w:ind w:left="259" w:hanging="173"/>
      </w:pPr>
      <w:r>
        <w:rPr>
          <w:rFonts w:ascii="Aptos" w:hAnsi="Aptos"/>
          <w:b w:val="0"/>
          <w:i w:val="0"/>
          <w:color w:val="20364A"/>
          <w:sz w:val="18"/>
        </w:rPr>
        <w:t>Performance: initial offer-wall shell should remain lightweight enough for fast store use on ordinary desktop and mobile browsers.</w:t>
      </w:r>
    </w:p>
    <w:p>
      <w:pPr>
        <w:pStyle w:val="ListBullet"/>
        <w:spacing w:after="40" w:line="245" w:lineRule="auto"/>
        <w:ind w:left="259" w:hanging="173"/>
      </w:pPr>
      <w:r>
        <w:rPr>
          <w:rFonts w:ascii="Aptos" w:hAnsi="Aptos"/>
          <w:b w:val="0"/>
          <w:i w:val="0"/>
          <w:color w:val="20364A"/>
          <w:sz w:val="18"/>
        </w:rPr>
        <w:t>Reliability: campaign creation and reward execution must return explicit success / failure states in production.</w:t>
      </w:r>
    </w:p>
    <w:p>
      <w:pPr>
        <w:pStyle w:val="ListBullet"/>
        <w:spacing w:after="40" w:line="245" w:lineRule="auto"/>
        <w:ind w:left="259" w:hanging="173"/>
      </w:pPr>
      <w:r>
        <w:rPr>
          <w:rFonts w:ascii="Aptos" w:hAnsi="Aptos"/>
          <w:b w:val="0"/>
          <w:i w:val="0"/>
          <w:color w:val="20364A"/>
          <w:sz w:val="18"/>
        </w:rPr>
        <w:t>Accessibility: keyboard-operable controls, visible focus states, semantic labels, readable contrast, and responsive layouts.</w:t>
      </w:r>
    </w:p>
    <w:p>
      <w:pPr>
        <w:pStyle w:val="ListBullet"/>
        <w:spacing w:after="40" w:line="245" w:lineRule="auto"/>
        <w:ind w:left="259" w:hanging="173"/>
      </w:pPr>
      <w:r>
        <w:rPr>
          <w:rFonts w:ascii="Aptos" w:hAnsi="Aptos"/>
          <w:b w:val="0"/>
          <w:i w:val="0"/>
          <w:color w:val="20364A"/>
          <w:sz w:val="18"/>
        </w:rPr>
        <w:t>Auditability: production state changes should be attributable to an actor or system identity and timestamp.</w:t>
      </w:r>
    </w:p>
    <w:p>
      <w:pPr>
        <w:pStyle w:val="ListBullet"/>
        <w:spacing w:after="40" w:line="245" w:lineRule="auto"/>
        <w:ind w:left="259" w:hanging="173"/>
      </w:pPr>
      <w:r>
        <w:rPr>
          <w:rFonts w:ascii="Aptos" w:hAnsi="Aptos"/>
          <w:b w:val="0"/>
          <w:i w:val="0"/>
          <w:color w:val="20364A"/>
          <w:sz w:val="18"/>
        </w:rPr>
        <w:t>Observability: production integrations should expose request IDs / event IDs sufficient to troubleshoot failed handoffs or reward events.</w:t>
      </w:r>
    </w:p>
    <w:p>
      <w:pPr>
        <w:keepNext/>
        <w:spacing w:before="200" w:after="100"/>
      </w:pPr>
      <w:r>
        <w:rPr>
          <w:rFonts w:ascii="Aptos" w:hAnsi="Aptos"/>
          <w:b/>
          <w:i w:val="0"/>
          <w:color w:val="06182B"/>
          <w:sz w:val="36"/>
        </w:rPr>
        <w:t>12. Production Roadmap</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584"/>
            <w:vAlign w:val="center"/>
            <w:tcMar>
              <w:top w:w="75" w:type="dxa"/>
              <w:start w:w="90" w:type="dxa"/>
              <w:bottom w:w="75" w:type="dxa"/>
              <w:end w:w="90" w:type="dxa"/>
            </w:tcMar>
            <w:tcBorders>
              <w:top w:val="single" w:sz="4" w:color="D7E7F1"/>
              <w:left w:val="single" w:sz="4" w:color="D7E7F1"/>
              <w:bottom w:val="single" w:sz="4" w:color="D7E7F1"/>
              <w:right w:val="single" w:sz="4" w:color="D7E7F1"/>
            </w:tcBorders>
            <w:shd w:fill="0A2340"/>
          </w:tcPr>
          <w:p>
            <w:pPr>
              <w:spacing w:after="0"/>
            </w:pPr>
            <w:r/>
            <w:r>
              <w:rPr>
                <w:rFonts w:ascii="Aptos" w:hAnsi="Aptos"/>
                <w:b/>
                <w:i w:val="0"/>
                <w:color w:val="FFFFFF"/>
                <w:sz w:val="16"/>
              </w:rPr>
              <w:t>Phase</w:t>
            </w:r>
          </w:p>
        </w:tc>
        <w:tc>
          <w:tcPr>
            <w:tcW w:type="dxa" w:w="3240"/>
            <w:vAlign w:val="center"/>
            <w:tcMar>
              <w:top w:w="75" w:type="dxa"/>
              <w:start w:w="90" w:type="dxa"/>
              <w:bottom w:w="75" w:type="dxa"/>
              <w:end w:w="90" w:type="dxa"/>
            </w:tcMar>
            <w:tcBorders>
              <w:top w:val="single" w:sz="4" w:color="D7E7F1"/>
              <w:left w:val="single" w:sz="4" w:color="D7E7F1"/>
              <w:bottom w:val="single" w:sz="4" w:color="D7E7F1"/>
              <w:right w:val="single" w:sz="4" w:color="D7E7F1"/>
            </w:tcBorders>
            <w:shd w:fill="0A2340"/>
          </w:tcPr>
          <w:p>
            <w:pPr>
              <w:spacing w:after="0"/>
            </w:pPr>
            <w:r/>
            <w:r>
              <w:rPr>
                <w:rFonts w:ascii="Aptos" w:hAnsi="Aptos"/>
                <w:b/>
                <w:i w:val="0"/>
                <w:color w:val="FFFFFF"/>
                <w:sz w:val="16"/>
              </w:rPr>
              <w:t>Goal</w:t>
            </w:r>
          </w:p>
        </w:tc>
        <w:tc>
          <w:tcPr>
            <w:tcW w:type="dxa" w:w="5112"/>
            <w:vAlign w:val="center"/>
            <w:tcMar>
              <w:top w:w="75" w:type="dxa"/>
              <w:start w:w="90" w:type="dxa"/>
              <w:bottom w:w="75" w:type="dxa"/>
              <w:end w:w="90" w:type="dxa"/>
            </w:tcMar>
            <w:tcBorders>
              <w:top w:val="single" w:sz="4" w:color="D7E7F1"/>
              <w:left w:val="single" w:sz="4" w:color="D7E7F1"/>
              <w:bottom w:val="single" w:sz="4" w:color="D7E7F1"/>
              <w:right w:val="single" w:sz="4" w:color="D7E7F1"/>
            </w:tcBorders>
            <w:shd w:fill="0A2340"/>
          </w:tcPr>
          <w:p>
            <w:pPr>
              <w:spacing w:after="0"/>
            </w:pPr>
            <w:r/>
            <w:r>
              <w:rPr>
                <w:rFonts w:ascii="Aptos" w:hAnsi="Aptos"/>
                <w:b/>
                <w:i w:val="0"/>
                <w:color w:val="FFFFFF"/>
                <w:sz w:val="16"/>
              </w:rPr>
              <w:t>Scope</w:t>
            </w:r>
          </w:p>
        </w:tc>
      </w:tr>
      <w:tr>
        <w:tc>
          <w:tcPr>
            <w:tcW w:type="dxa" w:w="3456"/>
          </w:tcPr>
          <w:p>
            <w:pPr>
              <w:spacing w:after="0"/>
            </w:pPr>
            <w:r/>
            <w:r>
              <w:rPr>
                <w:rFonts w:ascii="Aptos" w:hAnsi="Aptos"/>
                <w:b/>
                <w:i w:val="0"/>
                <w:color w:val="20364A"/>
                <w:sz w:val="14"/>
              </w:rPr>
              <w:t>P0</w:t>
            </w:r>
          </w:p>
        </w:tc>
        <w:tc>
          <w:tcPr>
            <w:tcW w:type="dxa" w:w="3456"/>
          </w:tcPr>
          <w:p>
            <w:pPr>
              <w:spacing w:after="0"/>
            </w:pPr>
            <w:r/>
            <w:r>
              <w:rPr>
                <w:rFonts w:ascii="Aptos" w:hAnsi="Aptos"/>
                <w:b w:val="0"/>
                <w:i w:val="0"/>
                <w:color w:val="20364A"/>
                <w:sz w:val="14"/>
              </w:rPr>
              <w:t>Working demo</w:t>
            </w:r>
          </w:p>
        </w:tc>
        <w:tc>
          <w:tcPr>
            <w:tcW w:type="dxa" w:w="3456"/>
          </w:tcPr>
          <w:p>
            <w:pPr>
              <w:spacing w:after="0"/>
            </w:pPr>
            <w:r/>
            <w:r>
              <w:rPr>
                <w:rFonts w:ascii="Aptos" w:hAnsi="Aptos"/>
                <w:b w:val="0"/>
                <w:i w:val="0"/>
                <w:color w:val="20364A"/>
                <w:sz w:val="14"/>
              </w:rPr>
              <w:t>Static PWA, store review flow, inventory gate, Chili Rewards demo, GFT handoff link.</w:t>
            </w:r>
          </w:p>
        </w:tc>
      </w:tr>
      <w:tr>
        <w:tc>
          <w:tcPr>
            <w:tcW w:type="dxa" w:w="3456"/>
          </w:tcPr>
          <w:p>
            <w:pPr>
              <w:spacing w:after="0"/>
            </w:pPr>
            <w:r/>
            <w:r>
              <w:rPr>
                <w:rFonts w:ascii="Aptos" w:hAnsi="Aptos"/>
                <w:b/>
                <w:i w:val="0"/>
                <w:color w:val="20364A"/>
                <w:sz w:val="14"/>
              </w:rPr>
              <w:t>P1</w:t>
            </w:r>
          </w:p>
        </w:tc>
        <w:tc>
          <w:tcPr>
            <w:tcW w:type="dxa" w:w="3456"/>
          </w:tcPr>
          <w:p>
            <w:pPr>
              <w:spacing w:after="0"/>
            </w:pPr>
            <w:r/>
            <w:r>
              <w:rPr>
                <w:rFonts w:ascii="Aptos" w:hAnsi="Aptos"/>
                <w:b w:val="0"/>
                <w:i w:val="0"/>
                <w:color w:val="20364A"/>
                <w:sz w:val="14"/>
              </w:rPr>
              <w:t>Connected staging</w:t>
            </w:r>
          </w:p>
        </w:tc>
        <w:tc>
          <w:tcPr>
            <w:tcW w:type="dxa" w:w="3456"/>
          </w:tcPr>
          <w:p>
            <w:pPr>
              <w:spacing w:after="0"/>
            </w:pPr>
            <w:r/>
            <w:r>
              <w:rPr>
                <w:rFonts w:ascii="Aptos" w:hAnsi="Aptos"/>
                <w:b w:val="0"/>
                <w:i w:val="0"/>
                <w:color w:val="20364A"/>
                <w:sz w:val="14"/>
              </w:rPr>
              <w:t>Authenticated user / store context, offer API, staging inventory signal, campaign-draft API, staging audit events.</w:t>
            </w:r>
          </w:p>
        </w:tc>
      </w:tr>
      <w:tr>
        <w:tc>
          <w:tcPr>
            <w:tcW w:type="dxa" w:w="3456"/>
          </w:tcPr>
          <w:p>
            <w:pPr>
              <w:spacing w:after="0"/>
            </w:pPr>
            <w:r/>
            <w:r>
              <w:rPr>
                <w:rFonts w:ascii="Aptos" w:hAnsi="Aptos"/>
                <w:b/>
                <w:i w:val="0"/>
                <w:color w:val="20364A"/>
                <w:sz w:val="14"/>
              </w:rPr>
              <w:t>P2</w:t>
            </w:r>
          </w:p>
        </w:tc>
        <w:tc>
          <w:tcPr>
            <w:tcW w:type="dxa" w:w="3456"/>
          </w:tcPr>
          <w:p>
            <w:pPr>
              <w:spacing w:after="0"/>
            </w:pPr>
            <w:r/>
            <w:r>
              <w:rPr>
                <w:rFonts w:ascii="Aptos" w:hAnsi="Aptos"/>
                <w:b w:val="0"/>
                <w:i w:val="0"/>
                <w:color w:val="20364A"/>
                <w:sz w:val="14"/>
              </w:rPr>
              <w:t>Production operations</w:t>
            </w:r>
          </w:p>
        </w:tc>
        <w:tc>
          <w:tcPr>
            <w:tcW w:type="dxa" w:w="3456"/>
          </w:tcPr>
          <w:p>
            <w:pPr>
              <w:spacing w:after="0"/>
            </w:pPr>
            <w:r/>
            <w:r>
              <w:rPr>
                <w:rFonts w:ascii="Aptos" w:hAnsi="Aptos"/>
                <w:b w:val="0"/>
                <w:i w:val="0"/>
                <w:color w:val="20364A"/>
                <w:sz w:val="14"/>
              </w:rPr>
              <w:t>Role permissions, production POS / inventory, resilient campaign orchestration, notifications, monitoring, reward controls.</w:t>
            </w:r>
          </w:p>
        </w:tc>
      </w:tr>
      <w:tr>
        <w:tc>
          <w:tcPr>
            <w:tcW w:type="dxa" w:w="3456"/>
          </w:tcPr>
          <w:p>
            <w:pPr>
              <w:spacing w:after="0"/>
            </w:pPr>
            <w:r/>
            <w:r>
              <w:rPr>
                <w:rFonts w:ascii="Aptos" w:hAnsi="Aptos"/>
                <w:b/>
                <w:i w:val="0"/>
                <w:color w:val="20364A"/>
                <w:sz w:val="14"/>
              </w:rPr>
              <w:t>P3</w:t>
            </w:r>
          </w:p>
        </w:tc>
        <w:tc>
          <w:tcPr>
            <w:tcW w:type="dxa" w:w="3456"/>
          </w:tcPr>
          <w:p>
            <w:pPr>
              <w:spacing w:after="0"/>
            </w:pPr>
            <w:r/>
            <w:r>
              <w:rPr>
                <w:rFonts w:ascii="Aptos" w:hAnsi="Aptos"/>
                <w:b w:val="0"/>
                <w:i w:val="0"/>
                <w:color w:val="20364A"/>
                <w:sz w:val="14"/>
              </w:rPr>
              <w:t>Closed-loop intelligence</w:t>
            </w:r>
          </w:p>
        </w:tc>
        <w:tc>
          <w:tcPr>
            <w:tcW w:type="dxa" w:w="3456"/>
          </w:tcPr>
          <w:p>
            <w:pPr>
              <w:spacing w:after="0"/>
            </w:pPr>
            <w:r/>
            <w:r>
              <w:rPr>
                <w:rFonts w:ascii="Aptos" w:hAnsi="Aptos"/>
                <w:b w:val="0"/>
                <w:i w:val="0"/>
                <w:color w:val="20364A"/>
                <w:sz w:val="14"/>
              </w:rPr>
              <w:t>Offer performance, store acceptance analytics, inventory-aware targeting, CHI reward / conversion analytics, retargeting inputs.</w:t>
            </w:r>
          </w:p>
        </w:tc>
      </w:tr>
    </w:tbl>
    <w:p>
      <w:pPr>
        <w:keepNext/>
        <w:spacing w:before="200" w:after="100"/>
      </w:pPr>
      <w:r>
        <w:rPr>
          <w:rFonts w:ascii="Aptos" w:hAnsi="Aptos"/>
          <w:b/>
          <w:i w:val="0"/>
          <w:color w:val="06182B"/>
          <w:sz w:val="36"/>
        </w:rPr>
        <w:t>13. Working PWA Reference</w:t>
      </w:r>
    </w:p>
    <w:tbl>
      <w:tblPr>
        <w:tblW w:type="auto" w:w="0"/>
        <w:jc w:val="center"/>
        <w:tblLayout w:type="fixed"/>
        <w:tblLook w:firstColumn="1" w:firstRow="1" w:lastColumn="0" w:lastRow="0" w:noHBand="0" w:noVBand="1" w:val="04A0"/>
      </w:tblPr>
      <w:tblGrid>
        <w:gridCol w:w="9648"/>
      </w:tblGrid>
      <w:tr>
        <w:tc>
          <w:tcPr>
            <w:tcW w:type="dxa" w:w="10368"/>
            <w:shd w:fill="F7FAFD"/>
            <w:tcMar>
              <w:top w:w="120" w:type="dxa"/>
              <w:start w:w="150" w:type="dxa"/>
              <w:bottom w:w="120" w:type="dxa"/>
              <w:end w:w="150" w:type="dxa"/>
            </w:tcMar>
            <w:tcBorders>
              <w:top w:val="single" w:sz="3" w:color="D7E7F1"/>
              <w:left w:val="single" w:sz="18" w:color="12BDF6"/>
              <w:bottom w:val="single" w:sz="3" w:color="D7E7F1"/>
              <w:right w:val="single" w:sz="3" w:color="D7E7F1"/>
            </w:tcBorders>
          </w:tcPr>
          <w:p>
            <w:pPr>
              <w:spacing w:after="40"/>
            </w:pPr>
            <w:r>
              <w:rPr>
                <w:rFonts w:ascii="Aptos" w:hAnsi="Aptos"/>
                <w:b/>
                <w:i w:val="0"/>
                <w:color w:val="12BDF6"/>
                <w:sz w:val="18"/>
              </w:rPr>
              <w:t>DELIVERABLE</w:t>
            </w:r>
          </w:p>
          <w:p>
            <w:pPr>
              <w:spacing w:after="0"/>
            </w:pPr>
            <w:r>
              <w:rPr>
                <w:rFonts w:ascii="Aptos" w:hAnsi="Aptos"/>
                <w:b w:val="0"/>
                <w:i w:val="0"/>
                <w:color w:val="20364A"/>
                <w:sz w:val="18"/>
              </w:rPr>
              <w:t>The companion GitHub/Vercel project is named GFT Offer Wall. The prototype is packaged as plain HTML, CSS, JavaScript, PWA manifest, service worker, and local image assets.</w:t>
            </w:r>
          </w:p>
        </w:tc>
      </w:tr>
    </w:tbl>
    <w:p>
      <w:pPr>
        <w:spacing w:after="0"/>
      </w:pPr>
    </w:p>
    <w:p>
      <w:pPr>
        <w:jc w:val="center"/>
      </w:pPr>
      <w:r>
        <w:drawing>
          <wp:inline xmlns:a="http://schemas.openxmlformats.org/drawingml/2006/main" xmlns:pic="http://schemas.openxmlformats.org/drawingml/2006/picture">
            <wp:extent cx="5349240" cy="4015273"/>
            <wp:docPr id="3" name="Picture 3"/>
            <wp:cNvGraphicFramePr>
              <a:graphicFrameLocks noChangeAspect="1"/>
            </wp:cNvGraphicFramePr>
            <a:graphic>
              <a:graphicData uri="http://schemas.openxmlformats.org/drawingml/2006/picture">
                <pic:pic>
                  <pic:nvPicPr>
                    <pic:cNvPr id="0" name="pwa-ready.png"/>
                    <pic:cNvPicPr/>
                  </pic:nvPicPr>
                  <pic:blipFill>
                    <a:blip r:embed="rId13"/>
                    <a:stretch>
                      <a:fillRect/>
                    </a:stretch>
                  </pic:blipFill>
                  <pic:spPr>
                    <a:xfrm>
                      <a:off x="0" y="0"/>
                      <a:ext cx="5349240" cy="4015273"/>
                    </a:xfrm>
                    <a:prstGeom prst="rect"/>
                  </pic:spPr>
                </pic:pic>
              </a:graphicData>
            </a:graphic>
          </wp:inline>
        </w:drawing>
      </w:r>
    </w:p>
    <w:p>
      <w:pPr>
        <w:jc w:val="center"/>
      </w:pPr>
      <w:r>
        <w:rPr>
          <w:rFonts w:ascii="Aptos" w:hAnsi="Aptos"/>
          <w:b w:val="0"/>
          <w:i/>
          <w:color w:val="5D7488"/>
          <w:sz w:val="14"/>
        </w:rPr>
        <w:t>Completed demo state: campaign draft ready with inventory eligibility and Chili Rewards configuration.</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3168"/>
      <w:gridCol w:w="3744"/>
      <w:gridCol w:w="3168"/>
    </w:tblGrid>
    <w:tr>
      <w:tc>
        <w:tcPr>
          <w:tcW w:type="dxa" w:w="3360"/>
          <w:tcBorders>
            <w:top w:val="single" w:sz="4" w:color="D7E7F1"/>
          </w:tcBorders>
        </w:tcPr>
        <w:p>
          <w:pPr>
            <w:spacing w:after="0"/>
          </w:pPr>
          <w:r/>
          <w:r>
            <w:rPr>
              <w:rFonts w:ascii="Aptos" w:hAnsi="Aptos"/>
              <w:b w:val="0"/>
              <w:i w:val="0"/>
              <w:color w:val="5D7488"/>
              <w:sz w:val="14"/>
            </w:rPr>
            <w:t>September 10, 2026</w:t>
          </w:r>
        </w:p>
      </w:tc>
      <w:tc>
        <w:tcPr>
          <w:tcW w:type="dxa" w:w="3360"/>
          <w:tcBorders>
            <w:top w:val="single" w:sz="4" w:color="D7E7F1"/>
          </w:tcBorders>
        </w:tcPr>
        <w:p>
          <w:pPr>
            <w:spacing w:after="0"/>
          </w:pPr>
          <w:r/>
          <w:r>
            <w:rPr>
              <w:rFonts w:ascii="Aptos" w:hAnsi="Aptos"/>
              <w:b w:val="0"/>
              <w:i w:val="0"/>
              <w:color w:val="5D7488"/>
              <w:sz w:val="14"/>
            </w:rPr>
            <w:t>Prototype / working requirements</w:t>
          </w:r>
        </w:p>
      </w:tc>
      <w:tc>
        <w:tcPr>
          <w:tcW w:type="dxa" w:w="3360"/>
          <w:tcBorders>
            <w:top w:val="single" w:sz="4" w:color="D7E7F1"/>
          </w:tcBorders>
        </w:tcPr>
        <w:p>
          <w:pPr>
            <w:spacing w:after="0"/>
            <w:jc w:val="right"/>
          </w:pPr>
          <w:r/>
          <w:r>
            <w:rPr>
              <w:rFonts w:ascii="Aptos" w:hAnsi="Aptos"/>
              <w:b w:val="0"/>
              <w:i w:val="0"/>
              <w:color w:val="5D7488"/>
              <w:sz w:val="14"/>
            </w:rPr>
            <w:t>iconx.io</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5D7488"/>
        <w:sz w:val="14"/>
      </w:rPr>
      <w:t>GFT OFFER WALL  |  WORKING BRD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0364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