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D7D7" w14:textId="7C0CD3B4" w:rsidR="0017387D" w:rsidRDefault="00F51B8C">
      <w:pPr>
        <w:rPr>
          <w:rFonts w:ascii="Times New Roman" w:hAnsi="Times New Roman" w:cs="Times New Roman"/>
          <w:sz w:val="24"/>
          <w:szCs w:val="24"/>
        </w:rPr>
      </w:pPr>
      <w:r>
        <w:rPr>
          <w:rFonts w:ascii="Times New Roman" w:hAnsi="Times New Roman" w:cs="Times New Roman"/>
          <w:sz w:val="24"/>
          <w:szCs w:val="24"/>
        </w:rPr>
        <w:t xml:space="preserve">    </w:t>
      </w:r>
    </w:p>
    <w:p w14:paraId="37F143BC" w14:textId="77777777" w:rsidR="00B82DC2" w:rsidRDefault="00B82DC2" w:rsidP="00B82DC2">
      <w:pPr>
        <w:jc w:val="center"/>
        <w:rPr>
          <w:rFonts w:ascii="Times New Roman" w:hAnsi="Times New Roman" w:cs="Times New Roman"/>
          <w:sz w:val="44"/>
          <w:szCs w:val="44"/>
        </w:rPr>
      </w:pPr>
    </w:p>
    <w:p w14:paraId="185472CB" w14:textId="77777777" w:rsidR="00B82DC2" w:rsidRDefault="00B82DC2" w:rsidP="00B82DC2">
      <w:pPr>
        <w:jc w:val="center"/>
        <w:rPr>
          <w:rFonts w:ascii="Times New Roman" w:hAnsi="Times New Roman" w:cs="Times New Roman"/>
          <w:sz w:val="44"/>
          <w:szCs w:val="44"/>
        </w:rPr>
      </w:pPr>
    </w:p>
    <w:p w14:paraId="63BF5F9F" w14:textId="77777777" w:rsidR="00B82DC2" w:rsidRDefault="00B82DC2" w:rsidP="00B82DC2">
      <w:pPr>
        <w:jc w:val="center"/>
        <w:rPr>
          <w:rFonts w:ascii="Times New Roman" w:hAnsi="Times New Roman" w:cs="Times New Roman"/>
          <w:sz w:val="44"/>
          <w:szCs w:val="44"/>
        </w:rPr>
      </w:pPr>
    </w:p>
    <w:p w14:paraId="6A041681" w14:textId="77777777" w:rsidR="00B82DC2" w:rsidRDefault="00B82DC2" w:rsidP="00B82DC2">
      <w:pPr>
        <w:jc w:val="center"/>
        <w:rPr>
          <w:rFonts w:ascii="Times New Roman" w:hAnsi="Times New Roman" w:cs="Times New Roman"/>
          <w:sz w:val="44"/>
          <w:szCs w:val="44"/>
        </w:rPr>
      </w:pPr>
    </w:p>
    <w:p w14:paraId="49ECE813" w14:textId="3766B808" w:rsidR="001C4030" w:rsidRDefault="001639FC" w:rsidP="00B82DC2">
      <w:pPr>
        <w:jc w:val="center"/>
        <w:rPr>
          <w:rFonts w:ascii="Times New Roman" w:hAnsi="Times New Roman" w:cs="Times New Roman"/>
          <w:sz w:val="44"/>
          <w:szCs w:val="44"/>
        </w:rPr>
      </w:pPr>
      <w:r>
        <w:rPr>
          <w:rFonts w:ascii="Times New Roman" w:hAnsi="Times New Roman" w:cs="Times New Roman"/>
          <w:sz w:val="44"/>
          <w:szCs w:val="44"/>
        </w:rPr>
        <w:t>Examining Asset Pricing Behavior</w:t>
      </w:r>
      <w:r w:rsidR="00E33B9D">
        <w:rPr>
          <w:rFonts w:ascii="Times New Roman" w:hAnsi="Times New Roman" w:cs="Times New Roman"/>
          <w:sz w:val="44"/>
          <w:szCs w:val="44"/>
        </w:rPr>
        <w:t xml:space="preserve"> through the </w:t>
      </w:r>
      <w:r w:rsidR="00AC1DF4">
        <w:rPr>
          <w:rFonts w:ascii="Times New Roman" w:hAnsi="Times New Roman" w:cs="Times New Roman"/>
          <w:sz w:val="44"/>
          <w:szCs w:val="44"/>
        </w:rPr>
        <w:t>Lens</w:t>
      </w:r>
      <w:r w:rsidR="00E33B9D">
        <w:rPr>
          <w:rFonts w:ascii="Times New Roman" w:hAnsi="Times New Roman" w:cs="Times New Roman"/>
          <w:sz w:val="44"/>
          <w:szCs w:val="44"/>
        </w:rPr>
        <w:t xml:space="preserve"> of Sports Betting Markets</w:t>
      </w:r>
    </w:p>
    <w:p w14:paraId="7CA3C7BA" w14:textId="77777777" w:rsidR="001C4030" w:rsidRDefault="001C4030" w:rsidP="001C4030">
      <w:pPr>
        <w:jc w:val="center"/>
        <w:rPr>
          <w:rFonts w:ascii="Times New Roman" w:hAnsi="Times New Roman" w:cs="Times New Roman"/>
          <w:sz w:val="36"/>
          <w:szCs w:val="36"/>
        </w:rPr>
      </w:pPr>
      <w:r>
        <w:rPr>
          <w:rFonts w:ascii="Times New Roman" w:hAnsi="Times New Roman" w:cs="Times New Roman"/>
          <w:sz w:val="36"/>
          <w:szCs w:val="36"/>
        </w:rPr>
        <w:t>By: John High</w:t>
      </w:r>
    </w:p>
    <w:p w14:paraId="42514A5D" w14:textId="77777777" w:rsidR="00C5432B" w:rsidRDefault="001C4030" w:rsidP="001C4030">
      <w:pPr>
        <w:jc w:val="center"/>
        <w:rPr>
          <w:rFonts w:ascii="Times New Roman" w:hAnsi="Times New Roman" w:cs="Times New Roman"/>
          <w:sz w:val="36"/>
          <w:szCs w:val="36"/>
        </w:rPr>
      </w:pPr>
      <w:r>
        <w:rPr>
          <w:rFonts w:ascii="Times New Roman" w:hAnsi="Times New Roman" w:cs="Times New Roman"/>
          <w:sz w:val="36"/>
          <w:szCs w:val="36"/>
        </w:rPr>
        <w:t xml:space="preserve">Advised: Moritz Lenel </w:t>
      </w:r>
    </w:p>
    <w:p w14:paraId="399DE5A0" w14:textId="77777777" w:rsidR="00C5432B" w:rsidRDefault="00C5432B" w:rsidP="001C4030">
      <w:pPr>
        <w:jc w:val="center"/>
        <w:rPr>
          <w:rFonts w:ascii="Times New Roman" w:hAnsi="Times New Roman" w:cs="Times New Roman"/>
          <w:sz w:val="36"/>
          <w:szCs w:val="36"/>
        </w:rPr>
      </w:pPr>
    </w:p>
    <w:p w14:paraId="17281DD7" w14:textId="77777777" w:rsidR="00C5432B" w:rsidRDefault="00C5432B" w:rsidP="001C4030">
      <w:pPr>
        <w:jc w:val="center"/>
        <w:rPr>
          <w:rFonts w:ascii="Times New Roman" w:hAnsi="Times New Roman" w:cs="Times New Roman"/>
          <w:sz w:val="36"/>
          <w:szCs w:val="36"/>
        </w:rPr>
      </w:pPr>
    </w:p>
    <w:p w14:paraId="1404CC64" w14:textId="77777777" w:rsidR="00C5432B" w:rsidRDefault="00C5432B" w:rsidP="001C4030">
      <w:pPr>
        <w:jc w:val="center"/>
        <w:rPr>
          <w:rFonts w:ascii="Times New Roman" w:hAnsi="Times New Roman" w:cs="Times New Roman"/>
          <w:sz w:val="36"/>
          <w:szCs w:val="36"/>
        </w:rPr>
      </w:pPr>
    </w:p>
    <w:p w14:paraId="07636633" w14:textId="77777777" w:rsidR="00C5432B" w:rsidRDefault="00C5432B" w:rsidP="001C4030">
      <w:pPr>
        <w:jc w:val="center"/>
        <w:rPr>
          <w:rFonts w:ascii="Times New Roman" w:hAnsi="Times New Roman" w:cs="Times New Roman"/>
          <w:sz w:val="36"/>
          <w:szCs w:val="36"/>
        </w:rPr>
      </w:pPr>
    </w:p>
    <w:p w14:paraId="414FB539" w14:textId="77777777" w:rsidR="00C5432B" w:rsidRDefault="00C5432B" w:rsidP="001C4030">
      <w:pPr>
        <w:jc w:val="center"/>
        <w:rPr>
          <w:rFonts w:ascii="Times New Roman" w:hAnsi="Times New Roman" w:cs="Times New Roman"/>
          <w:sz w:val="36"/>
          <w:szCs w:val="36"/>
        </w:rPr>
      </w:pPr>
    </w:p>
    <w:p w14:paraId="4A17BBFB" w14:textId="77777777" w:rsidR="00C5432B" w:rsidRDefault="00C5432B" w:rsidP="001C4030">
      <w:pPr>
        <w:jc w:val="center"/>
        <w:rPr>
          <w:rFonts w:ascii="Times New Roman" w:hAnsi="Times New Roman" w:cs="Times New Roman"/>
          <w:sz w:val="36"/>
          <w:szCs w:val="36"/>
        </w:rPr>
      </w:pPr>
    </w:p>
    <w:p w14:paraId="2F0319C5" w14:textId="77777777" w:rsidR="00C5432B" w:rsidRDefault="00C5432B" w:rsidP="001C4030">
      <w:pPr>
        <w:jc w:val="center"/>
        <w:rPr>
          <w:rFonts w:ascii="Times New Roman" w:hAnsi="Times New Roman" w:cs="Times New Roman"/>
          <w:sz w:val="36"/>
          <w:szCs w:val="36"/>
        </w:rPr>
      </w:pPr>
    </w:p>
    <w:p w14:paraId="1ACCAA7E" w14:textId="77777777" w:rsidR="00C5432B" w:rsidRDefault="00C5432B" w:rsidP="001C4030">
      <w:pPr>
        <w:jc w:val="center"/>
        <w:rPr>
          <w:rFonts w:ascii="Times New Roman" w:hAnsi="Times New Roman" w:cs="Times New Roman"/>
          <w:sz w:val="36"/>
          <w:szCs w:val="36"/>
        </w:rPr>
      </w:pPr>
    </w:p>
    <w:p w14:paraId="2A3E8207" w14:textId="77777777" w:rsidR="00C5432B" w:rsidRDefault="00C5432B" w:rsidP="001C4030">
      <w:pPr>
        <w:jc w:val="center"/>
        <w:rPr>
          <w:rFonts w:ascii="Times New Roman" w:hAnsi="Times New Roman" w:cs="Times New Roman"/>
          <w:sz w:val="28"/>
          <w:szCs w:val="28"/>
        </w:rPr>
      </w:pPr>
      <w:r>
        <w:rPr>
          <w:rFonts w:ascii="Times New Roman" w:hAnsi="Times New Roman" w:cs="Times New Roman"/>
          <w:sz w:val="28"/>
          <w:szCs w:val="28"/>
        </w:rPr>
        <w:t>Submitted to Princeton University</w:t>
      </w:r>
    </w:p>
    <w:p w14:paraId="484D24FE" w14:textId="77777777" w:rsidR="00C5432B" w:rsidRDefault="00C5432B" w:rsidP="001C4030">
      <w:pPr>
        <w:jc w:val="center"/>
        <w:rPr>
          <w:rFonts w:ascii="Times New Roman" w:hAnsi="Times New Roman" w:cs="Times New Roman"/>
          <w:sz w:val="28"/>
          <w:szCs w:val="28"/>
        </w:rPr>
      </w:pPr>
      <w:r>
        <w:rPr>
          <w:rFonts w:ascii="Times New Roman" w:hAnsi="Times New Roman" w:cs="Times New Roman"/>
          <w:sz w:val="28"/>
          <w:szCs w:val="28"/>
        </w:rPr>
        <w:t>Department of Economics</w:t>
      </w:r>
    </w:p>
    <w:p w14:paraId="4728AE53" w14:textId="77777777" w:rsidR="00C5432B" w:rsidRDefault="00C5432B" w:rsidP="001C4030">
      <w:pPr>
        <w:jc w:val="center"/>
        <w:rPr>
          <w:rFonts w:ascii="Times New Roman" w:hAnsi="Times New Roman" w:cs="Times New Roman"/>
          <w:sz w:val="28"/>
          <w:szCs w:val="28"/>
        </w:rPr>
      </w:pPr>
      <w:r>
        <w:rPr>
          <w:rFonts w:ascii="Times New Roman" w:hAnsi="Times New Roman" w:cs="Times New Roman"/>
          <w:sz w:val="28"/>
          <w:szCs w:val="28"/>
        </w:rPr>
        <w:t>In Partial Fulfillment of the Requirements for the A.B. Degree</w:t>
      </w:r>
    </w:p>
    <w:p w14:paraId="3DF249E9" w14:textId="77777777" w:rsidR="00A37373" w:rsidRDefault="00C5432B" w:rsidP="001C4030">
      <w:pPr>
        <w:jc w:val="center"/>
        <w:rPr>
          <w:rFonts w:ascii="Times New Roman" w:hAnsi="Times New Roman" w:cs="Times New Roman"/>
          <w:sz w:val="28"/>
          <w:szCs w:val="28"/>
        </w:rPr>
      </w:pPr>
      <w:r>
        <w:rPr>
          <w:rFonts w:ascii="Times New Roman" w:hAnsi="Times New Roman" w:cs="Times New Roman"/>
          <w:sz w:val="28"/>
          <w:szCs w:val="28"/>
        </w:rPr>
        <w:t xml:space="preserve">Date: </w:t>
      </w:r>
      <w:r w:rsidR="00A37373">
        <w:rPr>
          <w:rFonts w:ascii="Times New Roman" w:hAnsi="Times New Roman" w:cs="Times New Roman"/>
          <w:sz w:val="28"/>
          <w:szCs w:val="28"/>
        </w:rPr>
        <w:t>4/13/2023</w:t>
      </w:r>
    </w:p>
    <w:p w14:paraId="0A08AA5F" w14:textId="77777777" w:rsidR="00A37373" w:rsidRDefault="00A37373">
      <w:pPr>
        <w:rPr>
          <w:rFonts w:ascii="Times New Roman" w:hAnsi="Times New Roman" w:cs="Times New Roman"/>
          <w:sz w:val="28"/>
          <w:szCs w:val="28"/>
        </w:rPr>
      </w:pPr>
      <w:r>
        <w:rPr>
          <w:rFonts w:ascii="Times New Roman" w:hAnsi="Times New Roman" w:cs="Times New Roman"/>
          <w:sz w:val="28"/>
          <w:szCs w:val="28"/>
        </w:rPr>
        <w:br w:type="page"/>
      </w:r>
    </w:p>
    <w:p w14:paraId="20CDA749" w14:textId="1775F115" w:rsidR="004B2340" w:rsidRDefault="00DA4E8A" w:rsidP="00DA4E8A">
      <w:pPr>
        <w:pStyle w:val="TOC1"/>
        <w:jc w:val="center"/>
        <w:rPr>
          <w:b/>
          <w:bCs/>
          <w:sz w:val="44"/>
          <w:szCs w:val="44"/>
          <w:u w:val="single"/>
        </w:rPr>
      </w:pPr>
      <w:r>
        <w:rPr>
          <w:b/>
          <w:bCs/>
          <w:sz w:val="44"/>
          <w:szCs w:val="44"/>
          <w:u w:val="single"/>
        </w:rPr>
        <w:lastRenderedPageBreak/>
        <w:t>Table of Contents</w:t>
      </w:r>
    </w:p>
    <w:p w14:paraId="1E5FE865" w14:textId="2B0D7206" w:rsidR="00FE214D" w:rsidRDefault="00FE214D">
      <w:pPr>
        <w:pStyle w:val="TOC1"/>
        <w:tabs>
          <w:tab w:val="left" w:pos="440"/>
        </w:tabs>
        <w:rPr>
          <w:rFonts w:asciiTheme="minorHAnsi" w:eastAsiaTheme="minorEastAsia" w:hAnsiTheme="minorHAnsi" w:cstheme="minorBidi"/>
          <w:sz w:val="22"/>
          <w:szCs w:val="22"/>
        </w:rPr>
      </w:pPr>
      <w:r>
        <w:rPr>
          <w:b/>
          <w:bCs/>
          <w:u w:val="single"/>
        </w:rPr>
        <w:fldChar w:fldCharType="begin"/>
      </w:r>
      <w:r>
        <w:rPr>
          <w:b/>
          <w:bCs/>
          <w:u w:val="single"/>
        </w:rPr>
        <w:instrText xml:space="preserve"> TOC \o "1-3" \h \z \u </w:instrText>
      </w:r>
      <w:r>
        <w:rPr>
          <w:b/>
          <w:bCs/>
          <w:u w:val="single"/>
        </w:rPr>
        <w:fldChar w:fldCharType="separate"/>
      </w:r>
      <w:hyperlink w:anchor="_Toc132191238" w:history="1">
        <w:r w:rsidRPr="008971D1">
          <w:rPr>
            <w:rStyle w:val="Hyperlink"/>
          </w:rPr>
          <w:t>1.</w:t>
        </w:r>
        <w:r>
          <w:rPr>
            <w:rFonts w:asciiTheme="minorHAnsi" w:eastAsiaTheme="minorEastAsia" w:hAnsiTheme="minorHAnsi" w:cstheme="minorBidi"/>
            <w:sz w:val="22"/>
            <w:szCs w:val="22"/>
          </w:rPr>
          <w:tab/>
        </w:r>
        <w:r w:rsidRPr="008971D1">
          <w:rPr>
            <w:rStyle w:val="Hyperlink"/>
          </w:rPr>
          <w:t>Introduction:</w:t>
        </w:r>
        <w:r>
          <w:rPr>
            <w:webHidden/>
          </w:rPr>
          <w:tab/>
        </w:r>
        <w:r>
          <w:rPr>
            <w:webHidden/>
          </w:rPr>
          <w:fldChar w:fldCharType="begin"/>
        </w:r>
        <w:r>
          <w:rPr>
            <w:webHidden/>
          </w:rPr>
          <w:instrText xml:space="preserve"> PAGEREF _Toc132191238 \h </w:instrText>
        </w:r>
        <w:r>
          <w:rPr>
            <w:webHidden/>
          </w:rPr>
        </w:r>
        <w:r>
          <w:rPr>
            <w:webHidden/>
          </w:rPr>
          <w:fldChar w:fldCharType="separate"/>
        </w:r>
        <w:r>
          <w:rPr>
            <w:webHidden/>
          </w:rPr>
          <w:t>3</w:t>
        </w:r>
        <w:r>
          <w:rPr>
            <w:webHidden/>
          </w:rPr>
          <w:fldChar w:fldCharType="end"/>
        </w:r>
      </w:hyperlink>
    </w:p>
    <w:p w14:paraId="606324AF" w14:textId="20EF3BDB" w:rsidR="00FE214D" w:rsidRDefault="00FE214D">
      <w:pPr>
        <w:pStyle w:val="TOC1"/>
        <w:tabs>
          <w:tab w:val="left" w:pos="440"/>
        </w:tabs>
        <w:rPr>
          <w:rFonts w:asciiTheme="minorHAnsi" w:eastAsiaTheme="minorEastAsia" w:hAnsiTheme="minorHAnsi" w:cstheme="minorBidi"/>
          <w:sz w:val="22"/>
          <w:szCs w:val="22"/>
        </w:rPr>
      </w:pPr>
      <w:hyperlink w:anchor="_Toc132191239" w:history="1">
        <w:r w:rsidRPr="008971D1">
          <w:rPr>
            <w:rStyle w:val="Hyperlink"/>
          </w:rPr>
          <w:t>2.</w:t>
        </w:r>
        <w:r>
          <w:rPr>
            <w:rFonts w:asciiTheme="minorHAnsi" w:eastAsiaTheme="minorEastAsia" w:hAnsiTheme="minorHAnsi" w:cstheme="minorBidi"/>
            <w:sz w:val="22"/>
            <w:szCs w:val="22"/>
          </w:rPr>
          <w:tab/>
        </w:r>
        <w:r w:rsidRPr="008971D1">
          <w:rPr>
            <w:rStyle w:val="Hyperlink"/>
          </w:rPr>
          <w:t>Literature Review:</w:t>
        </w:r>
        <w:r>
          <w:rPr>
            <w:webHidden/>
          </w:rPr>
          <w:tab/>
        </w:r>
        <w:r>
          <w:rPr>
            <w:webHidden/>
          </w:rPr>
          <w:fldChar w:fldCharType="begin"/>
        </w:r>
        <w:r>
          <w:rPr>
            <w:webHidden/>
          </w:rPr>
          <w:instrText xml:space="preserve"> PAGEREF _Toc132191239 \h </w:instrText>
        </w:r>
        <w:r>
          <w:rPr>
            <w:webHidden/>
          </w:rPr>
        </w:r>
        <w:r>
          <w:rPr>
            <w:webHidden/>
          </w:rPr>
          <w:fldChar w:fldCharType="separate"/>
        </w:r>
        <w:r>
          <w:rPr>
            <w:webHidden/>
          </w:rPr>
          <w:t>8</w:t>
        </w:r>
        <w:r>
          <w:rPr>
            <w:webHidden/>
          </w:rPr>
          <w:fldChar w:fldCharType="end"/>
        </w:r>
      </w:hyperlink>
    </w:p>
    <w:p w14:paraId="56833E0A" w14:textId="6D8F0837" w:rsidR="00FE214D" w:rsidRDefault="00FE214D">
      <w:pPr>
        <w:pStyle w:val="TOC1"/>
        <w:tabs>
          <w:tab w:val="left" w:pos="440"/>
        </w:tabs>
        <w:rPr>
          <w:rFonts w:asciiTheme="minorHAnsi" w:eastAsiaTheme="minorEastAsia" w:hAnsiTheme="minorHAnsi" w:cstheme="minorBidi"/>
          <w:sz w:val="22"/>
          <w:szCs w:val="22"/>
        </w:rPr>
      </w:pPr>
      <w:hyperlink w:anchor="_Toc132191240" w:history="1">
        <w:r w:rsidRPr="008971D1">
          <w:rPr>
            <w:rStyle w:val="Hyperlink"/>
          </w:rPr>
          <w:t>3.</w:t>
        </w:r>
        <w:r>
          <w:rPr>
            <w:rFonts w:asciiTheme="minorHAnsi" w:eastAsiaTheme="minorEastAsia" w:hAnsiTheme="minorHAnsi" w:cstheme="minorBidi"/>
            <w:sz w:val="22"/>
            <w:szCs w:val="22"/>
          </w:rPr>
          <w:tab/>
        </w:r>
        <w:r w:rsidRPr="008971D1">
          <w:rPr>
            <w:rStyle w:val="Hyperlink"/>
          </w:rPr>
          <w:t>Data:</w:t>
        </w:r>
        <w:r>
          <w:rPr>
            <w:webHidden/>
          </w:rPr>
          <w:tab/>
        </w:r>
        <w:r>
          <w:rPr>
            <w:webHidden/>
          </w:rPr>
          <w:fldChar w:fldCharType="begin"/>
        </w:r>
        <w:r>
          <w:rPr>
            <w:webHidden/>
          </w:rPr>
          <w:instrText xml:space="preserve"> PAGEREF _Toc132191240 \h </w:instrText>
        </w:r>
        <w:r>
          <w:rPr>
            <w:webHidden/>
          </w:rPr>
        </w:r>
        <w:r>
          <w:rPr>
            <w:webHidden/>
          </w:rPr>
          <w:fldChar w:fldCharType="separate"/>
        </w:r>
        <w:r>
          <w:rPr>
            <w:webHidden/>
          </w:rPr>
          <w:t>12</w:t>
        </w:r>
        <w:r>
          <w:rPr>
            <w:webHidden/>
          </w:rPr>
          <w:fldChar w:fldCharType="end"/>
        </w:r>
      </w:hyperlink>
    </w:p>
    <w:p w14:paraId="03EFF821" w14:textId="5FDFCDEA" w:rsidR="00FE214D" w:rsidRDefault="00FE214D">
      <w:pPr>
        <w:pStyle w:val="TOC2"/>
        <w:rPr>
          <w:rFonts w:asciiTheme="minorHAnsi" w:eastAsiaTheme="minorEastAsia" w:hAnsiTheme="minorHAnsi" w:cstheme="minorBidi"/>
          <w:sz w:val="22"/>
        </w:rPr>
      </w:pPr>
      <w:hyperlink w:anchor="_Toc132191241" w:history="1">
        <w:r w:rsidRPr="008971D1">
          <w:rPr>
            <w:rStyle w:val="Hyperlink"/>
          </w:rPr>
          <w:t>3.1.</w:t>
        </w:r>
        <w:r>
          <w:rPr>
            <w:rFonts w:asciiTheme="minorHAnsi" w:eastAsiaTheme="minorEastAsia" w:hAnsiTheme="minorHAnsi" w:cstheme="minorBidi"/>
            <w:sz w:val="22"/>
          </w:rPr>
          <w:tab/>
        </w:r>
        <w:r w:rsidRPr="008971D1">
          <w:rPr>
            <w:rStyle w:val="Hyperlink"/>
          </w:rPr>
          <w:t>Introduction to Sports Betting Markets:</w:t>
        </w:r>
        <w:r>
          <w:rPr>
            <w:webHidden/>
          </w:rPr>
          <w:tab/>
        </w:r>
        <w:r>
          <w:rPr>
            <w:webHidden/>
          </w:rPr>
          <w:fldChar w:fldCharType="begin"/>
        </w:r>
        <w:r>
          <w:rPr>
            <w:webHidden/>
          </w:rPr>
          <w:instrText xml:space="preserve"> PAGEREF _Toc132191241 \h </w:instrText>
        </w:r>
        <w:r>
          <w:rPr>
            <w:webHidden/>
          </w:rPr>
        </w:r>
        <w:r>
          <w:rPr>
            <w:webHidden/>
          </w:rPr>
          <w:fldChar w:fldCharType="separate"/>
        </w:r>
        <w:r>
          <w:rPr>
            <w:webHidden/>
          </w:rPr>
          <w:t>12</w:t>
        </w:r>
        <w:r>
          <w:rPr>
            <w:webHidden/>
          </w:rPr>
          <w:fldChar w:fldCharType="end"/>
        </w:r>
      </w:hyperlink>
    </w:p>
    <w:p w14:paraId="280EAC15" w14:textId="727CEAA4" w:rsidR="00FE214D" w:rsidRDefault="00FE214D">
      <w:pPr>
        <w:pStyle w:val="TOC2"/>
        <w:rPr>
          <w:rFonts w:asciiTheme="minorHAnsi" w:eastAsiaTheme="minorEastAsia" w:hAnsiTheme="minorHAnsi" w:cstheme="minorBidi"/>
          <w:sz w:val="22"/>
        </w:rPr>
      </w:pPr>
      <w:hyperlink w:anchor="_Toc132191242" w:history="1">
        <w:r w:rsidRPr="008971D1">
          <w:rPr>
            <w:rStyle w:val="Hyperlink"/>
          </w:rPr>
          <w:t>3.2.</w:t>
        </w:r>
        <w:r>
          <w:rPr>
            <w:rFonts w:asciiTheme="minorHAnsi" w:eastAsiaTheme="minorEastAsia" w:hAnsiTheme="minorHAnsi" w:cstheme="minorBidi"/>
            <w:sz w:val="22"/>
          </w:rPr>
          <w:tab/>
        </w:r>
        <w:r w:rsidRPr="008971D1">
          <w:rPr>
            <w:rStyle w:val="Hyperlink"/>
          </w:rPr>
          <w:t>Discussion of Data Sources</w:t>
        </w:r>
        <w:r w:rsidRPr="008971D1">
          <w:rPr>
            <w:rStyle w:val="Hyperlink"/>
            <w:b/>
            <w:bCs/>
          </w:rPr>
          <w:t>:</w:t>
        </w:r>
        <w:r>
          <w:rPr>
            <w:webHidden/>
          </w:rPr>
          <w:tab/>
        </w:r>
        <w:r>
          <w:rPr>
            <w:webHidden/>
          </w:rPr>
          <w:fldChar w:fldCharType="begin"/>
        </w:r>
        <w:r>
          <w:rPr>
            <w:webHidden/>
          </w:rPr>
          <w:instrText xml:space="preserve"> PAGEREF _Toc132191242 \h </w:instrText>
        </w:r>
        <w:r>
          <w:rPr>
            <w:webHidden/>
          </w:rPr>
        </w:r>
        <w:r>
          <w:rPr>
            <w:webHidden/>
          </w:rPr>
          <w:fldChar w:fldCharType="separate"/>
        </w:r>
        <w:r>
          <w:rPr>
            <w:webHidden/>
          </w:rPr>
          <w:t>17</w:t>
        </w:r>
        <w:r>
          <w:rPr>
            <w:webHidden/>
          </w:rPr>
          <w:fldChar w:fldCharType="end"/>
        </w:r>
      </w:hyperlink>
    </w:p>
    <w:p w14:paraId="55EC6DE8" w14:textId="091362BB" w:rsidR="00FE214D" w:rsidRDefault="00FE214D">
      <w:pPr>
        <w:pStyle w:val="TOC1"/>
        <w:tabs>
          <w:tab w:val="left" w:pos="440"/>
        </w:tabs>
        <w:rPr>
          <w:rFonts w:asciiTheme="minorHAnsi" w:eastAsiaTheme="minorEastAsia" w:hAnsiTheme="minorHAnsi" w:cstheme="minorBidi"/>
          <w:sz w:val="22"/>
          <w:szCs w:val="22"/>
        </w:rPr>
      </w:pPr>
      <w:hyperlink w:anchor="_Toc132191243" w:history="1">
        <w:r w:rsidRPr="008971D1">
          <w:rPr>
            <w:rStyle w:val="Hyperlink"/>
          </w:rPr>
          <w:t>4.</w:t>
        </w:r>
        <w:r>
          <w:rPr>
            <w:rFonts w:asciiTheme="minorHAnsi" w:eastAsiaTheme="minorEastAsia" w:hAnsiTheme="minorHAnsi" w:cstheme="minorBidi"/>
            <w:sz w:val="22"/>
            <w:szCs w:val="22"/>
          </w:rPr>
          <w:tab/>
        </w:r>
        <w:r w:rsidRPr="008971D1">
          <w:rPr>
            <w:rStyle w:val="Hyperlink"/>
          </w:rPr>
          <w:t>Methodology:</w:t>
        </w:r>
        <w:r>
          <w:rPr>
            <w:webHidden/>
          </w:rPr>
          <w:tab/>
        </w:r>
        <w:r>
          <w:rPr>
            <w:webHidden/>
          </w:rPr>
          <w:fldChar w:fldCharType="begin"/>
        </w:r>
        <w:r>
          <w:rPr>
            <w:webHidden/>
          </w:rPr>
          <w:instrText xml:space="preserve"> PAGEREF _Toc132191243 \h </w:instrText>
        </w:r>
        <w:r>
          <w:rPr>
            <w:webHidden/>
          </w:rPr>
        </w:r>
        <w:r>
          <w:rPr>
            <w:webHidden/>
          </w:rPr>
          <w:fldChar w:fldCharType="separate"/>
        </w:r>
        <w:r>
          <w:rPr>
            <w:webHidden/>
          </w:rPr>
          <w:t>25</w:t>
        </w:r>
        <w:r>
          <w:rPr>
            <w:webHidden/>
          </w:rPr>
          <w:fldChar w:fldCharType="end"/>
        </w:r>
      </w:hyperlink>
    </w:p>
    <w:p w14:paraId="6A4133AC" w14:textId="76D2E568" w:rsidR="00FE214D" w:rsidRDefault="00FE214D">
      <w:pPr>
        <w:pStyle w:val="TOC2"/>
        <w:rPr>
          <w:rFonts w:asciiTheme="minorHAnsi" w:eastAsiaTheme="minorEastAsia" w:hAnsiTheme="minorHAnsi" w:cstheme="minorBidi"/>
          <w:sz w:val="22"/>
        </w:rPr>
      </w:pPr>
      <w:hyperlink w:anchor="_Toc132191244" w:history="1">
        <w:r w:rsidRPr="008971D1">
          <w:rPr>
            <w:rStyle w:val="Hyperlink"/>
          </w:rPr>
          <w:t>4.1.</w:t>
        </w:r>
        <w:r>
          <w:rPr>
            <w:rFonts w:asciiTheme="minorHAnsi" w:eastAsiaTheme="minorEastAsia" w:hAnsiTheme="minorHAnsi" w:cstheme="minorBidi"/>
            <w:sz w:val="22"/>
          </w:rPr>
          <w:tab/>
        </w:r>
        <w:r w:rsidRPr="008971D1">
          <w:rPr>
            <w:rStyle w:val="Hyperlink"/>
          </w:rPr>
          <w:t>Motivation</w:t>
        </w:r>
        <w:r>
          <w:rPr>
            <w:webHidden/>
          </w:rPr>
          <w:tab/>
        </w:r>
        <w:r>
          <w:rPr>
            <w:webHidden/>
          </w:rPr>
          <w:fldChar w:fldCharType="begin"/>
        </w:r>
        <w:r>
          <w:rPr>
            <w:webHidden/>
          </w:rPr>
          <w:instrText xml:space="preserve"> PAGEREF _Toc132191244 \h </w:instrText>
        </w:r>
        <w:r>
          <w:rPr>
            <w:webHidden/>
          </w:rPr>
        </w:r>
        <w:r>
          <w:rPr>
            <w:webHidden/>
          </w:rPr>
          <w:fldChar w:fldCharType="separate"/>
        </w:r>
        <w:r>
          <w:rPr>
            <w:webHidden/>
          </w:rPr>
          <w:t>25</w:t>
        </w:r>
        <w:r>
          <w:rPr>
            <w:webHidden/>
          </w:rPr>
          <w:fldChar w:fldCharType="end"/>
        </w:r>
      </w:hyperlink>
    </w:p>
    <w:p w14:paraId="626837E1" w14:textId="6AB325E6" w:rsidR="00FE214D" w:rsidRDefault="00FE214D">
      <w:pPr>
        <w:pStyle w:val="TOC2"/>
        <w:rPr>
          <w:rFonts w:asciiTheme="minorHAnsi" w:eastAsiaTheme="minorEastAsia" w:hAnsiTheme="minorHAnsi" w:cstheme="minorBidi"/>
          <w:sz w:val="22"/>
        </w:rPr>
      </w:pPr>
      <w:hyperlink w:anchor="_Toc132191245" w:history="1">
        <w:r w:rsidRPr="008971D1">
          <w:rPr>
            <w:rStyle w:val="Hyperlink"/>
          </w:rPr>
          <w:t>4.2.</w:t>
        </w:r>
        <w:r>
          <w:rPr>
            <w:rFonts w:asciiTheme="minorHAnsi" w:eastAsiaTheme="minorEastAsia" w:hAnsiTheme="minorHAnsi" w:cstheme="minorBidi"/>
            <w:sz w:val="22"/>
          </w:rPr>
          <w:tab/>
        </w:r>
        <w:r w:rsidRPr="008971D1">
          <w:rPr>
            <w:rStyle w:val="Hyperlink"/>
          </w:rPr>
          <w:t>Returns:</w:t>
        </w:r>
        <w:r>
          <w:rPr>
            <w:webHidden/>
          </w:rPr>
          <w:tab/>
        </w:r>
        <w:r>
          <w:rPr>
            <w:webHidden/>
          </w:rPr>
          <w:fldChar w:fldCharType="begin"/>
        </w:r>
        <w:r>
          <w:rPr>
            <w:webHidden/>
          </w:rPr>
          <w:instrText xml:space="preserve"> PAGEREF _Toc132191245 \h </w:instrText>
        </w:r>
        <w:r>
          <w:rPr>
            <w:webHidden/>
          </w:rPr>
        </w:r>
        <w:r>
          <w:rPr>
            <w:webHidden/>
          </w:rPr>
          <w:fldChar w:fldCharType="separate"/>
        </w:r>
        <w:r>
          <w:rPr>
            <w:webHidden/>
          </w:rPr>
          <w:t>28</w:t>
        </w:r>
        <w:r>
          <w:rPr>
            <w:webHidden/>
          </w:rPr>
          <w:fldChar w:fldCharType="end"/>
        </w:r>
      </w:hyperlink>
    </w:p>
    <w:p w14:paraId="5334B03E" w14:textId="6319F947" w:rsidR="00FE214D" w:rsidRDefault="00FE214D">
      <w:pPr>
        <w:pStyle w:val="TOC2"/>
        <w:rPr>
          <w:rFonts w:asciiTheme="minorHAnsi" w:eastAsiaTheme="minorEastAsia" w:hAnsiTheme="minorHAnsi" w:cstheme="minorBidi"/>
          <w:sz w:val="22"/>
        </w:rPr>
      </w:pPr>
      <w:hyperlink w:anchor="_Toc132191246" w:history="1">
        <w:r w:rsidRPr="008971D1">
          <w:rPr>
            <w:rStyle w:val="Hyperlink"/>
          </w:rPr>
          <w:t>4.3.</w:t>
        </w:r>
        <w:r>
          <w:rPr>
            <w:rFonts w:asciiTheme="minorHAnsi" w:eastAsiaTheme="minorEastAsia" w:hAnsiTheme="minorHAnsi" w:cstheme="minorBidi"/>
            <w:sz w:val="22"/>
          </w:rPr>
          <w:tab/>
        </w:r>
        <w:r w:rsidRPr="008971D1">
          <w:rPr>
            <w:rStyle w:val="Hyperlink"/>
          </w:rPr>
          <w:t>General Sports Betting Contract Price Movements:</w:t>
        </w:r>
        <w:r>
          <w:rPr>
            <w:webHidden/>
          </w:rPr>
          <w:tab/>
        </w:r>
        <w:r>
          <w:rPr>
            <w:webHidden/>
          </w:rPr>
          <w:fldChar w:fldCharType="begin"/>
        </w:r>
        <w:r>
          <w:rPr>
            <w:webHidden/>
          </w:rPr>
          <w:instrText xml:space="preserve"> PAGEREF _Toc132191246 \h </w:instrText>
        </w:r>
        <w:r>
          <w:rPr>
            <w:webHidden/>
          </w:rPr>
        </w:r>
        <w:r>
          <w:rPr>
            <w:webHidden/>
          </w:rPr>
          <w:fldChar w:fldCharType="separate"/>
        </w:r>
        <w:r>
          <w:rPr>
            <w:webHidden/>
          </w:rPr>
          <w:t>34</w:t>
        </w:r>
        <w:r>
          <w:rPr>
            <w:webHidden/>
          </w:rPr>
          <w:fldChar w:fldCharType="end"/>
        </w:r>
      </w:hyperlink>
    </w:p>
    <w:p w14:paraId="275A1DE1" w14:textId="1DFA1D95" w:rsidR="00FE214D" w:rsidRDefault="00FE214D">
      <w:pPr>
        <w:pStyle w:val="TOC2"/>
        <w:rPr>
          <w:rFonts w:asciiTheme="minorHAnsi" w:eastAsiaTheme="minorEastAsia" w:hAnsiTheme="minorHAnsi" w:cstheme="minorBidi"/>
          <w:sz w:val="22"/>
        </w:rPr>
      </w:pPr>
      <w:hyperlink w:anchor="_Toc132191247" w:history="1">
        <w:r w:rsidRPr="008971D1">
          <w:rPr>
            <w:rStyle w:val="Hyperlink"/>
          </w:rPr>
          <w:t>4.4.</w:t>
        </w:r>
        <w:r>
          <w:rPr>
            <w:rFonts w:asciiTheme="minorHAnsi" w:eastAsiaTheme="minorEastAsia" w:hAnsiTheme="minorHAnsi" w:cstheme="minorBidi"/>
            <w:sz w:val="22"/>
          </w:rPr>
          <w:tab/>
        </w:r>
        <w:r w:rsidRPr="008971D1">
          <w:rPr>
            <w:rStyle w:val="Hyperlink"/>
          </w:rPr>
          <w:t>Defining the Characteristic:</w:t>
        </w:r>
        <w:r>
          <w:rPr>
            <w:webHidden/>
          </w:rPr>
          <w:tab/>
        </w:r>
        <w:r>
          <w:rPr>
            <w:webHidden/>
          </w:rPr>
          <w:fldChar w:fldCharType="begin"/>
        </w:r>
        <w:r>
          <w:rPr>
            <w:webHidden/>
          </w:rPr>
          <w:instrText xml:space="preserve"> PAGEREF _Toc132191247 \h </w:instrText>
        </w:r>
        <w:r>
          <w:rPr>
            <w:webHidden/>
          </w:rPr>
        </w:r>
        <w:r>
          <w:rPr>
            <w:webHidden/>
          </w:rPr>
          <w:fldChar w:fldCharType="separate"/>
        </w:r>
        <w:r>
          <w:rPr>
            <w:webHidden/>
          </w:rPr>
          <w:t>36</w:t>
        </w:r>
        <w:r>
          <w:rPr>
            <w:webHidden/>
          </w:rPr>
          <w:fldChar w:fldCharType="end"/>
        </w:r>
      </w:hyperlink>
    </w:p>
    <w:p w14:paraId="47391508" w14:textId="4CD2D379" w:rsidR="00FE214D" w:rsidRDefault="00FE214D">
      <w:pPr>
        <w:pStyle w:val="TOC3"/>
        <w:tabs>
          <w:tab w:val="left" w:pos="880"/>
          <w:tab w:val="right" w:leader="dot" w:pos="9350"/>
        </w:tabs>
        <w:rPr>
          <w:rFonts w:asciiTheme="minorHAnsi" w:eastAsiaTheme="minorEastAsia" w:hAnsiTheme="minorHAnsi"/>
          <w:noProof/>
          <w:sz w:val="22"/>
        </w:rPr>
      </w:pPr>
      <w:hyperlink w:anchor="_Toc132191248" w:history="1">
        <w:r w:rsidRPr="008971D1">
          <w:rPr>
            <w:rStyle w:val="Hyperlink"/>
            <w:noProof/>
          </w:rPr>
          <w:t>A.</w:t>
        </w:r>
        <w:r>
          <w:rPr>
            <w:rFonts w:asciiTheme="minorHAnsi" w:eastAsiaTheme="minorEastAsia" w:hAnsiTheme="minorHAnsi"/>
            <w:noProof/>
            <w:sz w:val="22"/>
          </w:rPr>
          <w:tab/>
        </w:r>
        <w:r w:rsidRPr="008971D1">
          <w:rPr>
            <w:rStyle w:val="Hyperlink"/>
            <w:noProof/>
          </w:rPr>
          <w:t>Momentum</w:t>
        </w:r>
        <w:r>
          <w:rPr>
            <w:noProof/>
            <w:webHidden/>
          </w:rPr>
          <w:tab/>
        </w:r>
        <w:r>
          <w:rPr>
            <w:noProof/>
            <w:webHidden/>
          </w:rPr>
          <w:fldChar w:fldCharType="begin"/>
        </w:r>
        <w:r>
          <w:rPr>
            <w:noProof/>
            <w:webHidden/>
          </w:rPr>
          <w:instrText xml:space="preserve"> PAGEREF _Toc132191248 \h </w:instrText>
        </w:r>
        <w:r>
          <w:rPr>
            <w:noProof/>
            <w:webHidden/>
          </w:rPr>
        </w:r>
        <w:r>
          <w:rPr>
            <w:noProof/>
            <w:webHidden/>
          </w:rPr>
          <w:fldChar w:fldCharType="separate"/>
        </w:r>
        <w:r>
          <w:rPr>
            <w:noProof/>
            <w:webHidden/>
          </w:rPr>
          <w:t>37</w:t>
        </w:r>
        <w:r>
          <w:rPr>
            <w:noProof/>
            <w:webHidden/>
          </w:rPr>
          <w:fldChar w:fldCharType="end"/>
        </w:r>
      </w:hyperlink>
    </w:p>
    <w:p w14:paraId="73E8BB01" w14:textId="23179FAC" w:rsidR="00FE214D" w:rsidRDefault="00FE214D">
      <w:pPr>
        <w:pStyle w:val="TOC3"/>
        <w:tabs>
          <w:tab w:val="left" w:pos="880"/>
          <w:tab w:val="right" w:leader="dot" w:pos="9350"/>
        </w:tabs>
        <w:rPr>
          <w:rFonts w:asciiTheme="minorHAnsi" w:eastAsiaTheme="minorEastAsia" w:hAnsiTheme="minorHAnsi"/>
          <w:noProof/>
          <w:sz w:val="22"/>
        </w:rPr>
      </w:pPr>
      <w:hyperlink w:anchor="_Toc132191249" w:history="1">
        <w:r w:rsidRPr="008971D1">
          <w:rPr>
            <w:rStyle w:val="Hyperlink"/>
            <w:noProof/>
          </w:rPr>
          <w:t>B.</w:t>
        </w:r>
        <w:r>
          <w:rPr>
            <w:rFonts w:asciiTheme="minorHAnsi" w:eastAsiaTheme="minorEastAsia" w:hAnsiTheme="minorHAnsi"/>
            <w:noProof/>
            <w:sz w:val="22"/>
          </w:rPr>
          <w:tab/>
        </w:r>
        <w:r w:rsidRPr="008971D1">
          <w:rPr>
            <w:rStyle w:val="Hyperlink"/>
            <w:noProof/>
          </w:rPr>
          <w:t>Value:</w:t>
        </w:r>
        <w:r>
          <w:rPr>
            <w:noProof/>
            <w:webHidden/>
          </w:rPr>
          <w:tab/>
        </w:r>
        <w:r>
          <w:rPr>
            <w:noProof/>
            <w:webHidden/>
          </w:rPr>
          <w:fldChar w:fldCharType="begin"/>
        </w:r>
        <w:r>
          <w:rPr>
            <w:noProof/>
            <w:webHidden/>
          </w:rPr>
          <w:instrText xml:space="preserve"> PAGEREF _Toc132191249 \h </w:instrText>
        </w:r>
        <w:r>
          <w:rPr>
            <w:noProof/>
            <w:webHidden/>
          </w:rPr>
        </w:r>
        <w:r>
          <w:rPr>
            <w:noProof/>
            <w:webHidden/>
          </w:rPr>
          <w:fldChar w:fldCharType="separate"/>
        </w:r>
        <w:r>
          <w:rPr>
            <w:noProof/>
            <w:webHidden/>
          </w:rPr>
          <w:t>40</w:t>
        </w:r>
        <w:r>
          <w:rPr>
            <w:noProof/>
            <w:webHidden/>
          </w:rPr>
          <w:fldChar w:fldCharType="end"/>
        </w:r>
      </w:hyperlink>
    </w:p>
    <w:p w14:paraId="425B132B" w14:textId="061BE768" w:rsidR="00FE214D" w:rsidRDefault="00FE214D">
      <w:pPr>
        <w:pStyle w:val="TOC3"/>
        <w:tabs>
          <w:tab w:val="left" w:pos="880"/>
          <w:tab w:val="right" w:leader="dot" w:pos="9350"/>
        </w:tabs>
        <w:rPr>
          <w:rFonts w:asciiTheme="minorHAnsi" w:eastAsiaTheme="minorEastAsia" w:hAnsiTheme="minorHAnsi"/>
          <w:noProof/>
          <w:sz w:val="22"/>
        </w:rPr>
      </w:pPr>
      <w:hyperlink w:anchor="_Toc132191250" w:history="1">
        <w:r w:rsidRPr="008971D1">
          <w:rPr>
            <w:rStyle w:val="Hyperlink"/>
            <w:noProof/>
          </w:rPr>
          <w:t>C.</w:t>
        </w:r>
        <w:r>
          <w:rPr>
            <w:rFonts w:asciiTheme="minorHAnsi" w:eastAsiaTheme="minorEastAsia" w:hAnsiTheme="minorHAnsi"/>
            <w:noProof/>
            <w:sz w:val="22"/>
          </w:rPr>
          <w:tab/>
        </w:r>
        <w:r w:rsidRPr="008971D1">
          <w:rPr>
            <w:rStyle w:val="Hyperlink"/>
            <w:noProof/>
          </w:rPr>
          <w:t>Size:</w:t>
        </w:r>
        <w:r>
          <w:rPr>
            <w:noProof/>
            <w:webHidden/>
          </w:rPr>
          <w:tab/>
        </w:r>
        <w:r>
          <w:rPr>
            <w:noProof/>
            <w:webHidden/>
          </w:rPr>
          <w:fldChar w:fldCharType="begin"/>
        </w:r>
        <w:r>
          <w:rPr>
            <w:noProof/>
            <w:webHidden/>
          </w:rPr>
          <w:instrText xml:space="preserve"> PAGEREF _Toc132191250 \h </w:instrText>
        </w:r>
        <w:r>
          <w:rPr>
            <w:noProof/>
            <w:webHidden/>
          </w:rPr>
        </w:r>
        <w:r>
          <w:rPr>
            <w:noProof/>
            <w:webHidden/>
          </w:rPr>
          <w:fldChar w:fldCharType="separate"/>
        </w:r>
        <w:r>
          <w:rPr>
            <w:noProof/>
            <w:webHidden/>
          </w:rPr>
          <w:t>43</w:t>
        </w:r>
        <w:r>
          <w:rPr>
            <w:noProof/>
            <w:webHidden/>
          </w:rPr>
          <w:fldChar w:fldCharType="end"/>
        </w:r>
      </w:hyperlink>
    </w:p>
    <w:p w14:paraId="3AFB3190" w14:textId="52F5C69A" w:rsidR="00FE214D" w:rsidRDefault="00FE214D">
      <w:pPr>
        <w:pStyle w:val="TOC3"/>
        <w:tabs>
          <w:tab w:val="left" w:pos="880"/>
          <w:tab w:val="right" w:leader="dot" w:pos="9350"/>
        </w:tabs>
        <w:rPr>
          <w:rFonts w:asciiTheme="minorHAnsi" w:eastAsiaTheme="minorEastAsia" w:hAnsiTheme="minorHAnsi"/>
          <w:noProof/>
          <w:sz w:val="22"/>
        </w:rPr>
      </w:pPr>
      <w:hyperlink w:anchor="_Toc132191251" w:history="1">
        <w:r w:rsidRPr="008971D1">
          <w:rPr>
            <w:rStyle w:val="Hyperlink"/>
            <w:noProof/>
          </w:rPr>
          <w:t>D.</w:t>
        </w:r>
        <w:r>
          <w:rPr>
            <w:rFonts w:asciiTheme="minorHAnsi" w:eastAsiaTheme="minorEastAsia" w:hAnsiTheme="minorHAnsi"/>
            <w:noProof/>
            <w:sz w:val="22"/>
          </w:rPr>
          <w:tab/>
        </w:r>
        <w:r w:rsidRPr="008971D1">
          <w:rPr>
            <w:rStyle w:val="Hyperlink"/>
            <w:noProof/>
          </w:rPr>
          <w:t>Constructing the Strategy</w:t>
        </w:r>
        <w:r>
          <w:rPr>
            <w:noProof/>
            <w:webHidden/>
          </w:rPr>
          <w:tab/>
        </w:r>
        <w:r>
          <w:rPr>
            <w:noProof/>
            <w:webHidden/>
          </w:rPr>
          <w:fldChar w:fldCharType="begin"/>
        </w:r>
        <w:r>
          <w:rPr>
            <w:noProof/>
            <w:webHidden/>
          </w:rPr>
          <w:instrText xml:space="preserve"> PAGEREF _Toc132191251 \h </w:instrText>
        </w:r>
        <w:r>
          <w:rPr>
            <w:noProof/>
            <w:webHidden/>
          </w:rPr>
        </w:r>
        <w:r>
          <w:rPr>
            <w:noProof/>
            <w:webHidden/>
          </w:rPr>
          <w:fldChar w:fldCharType="separate"/>
        </w:r>
        <w:r>
          <w:rPr>
            <w:noProof/>
            <w:webHidden/>
          </w:rPr>
          <w:t>43</w:t>
        </w:r>
        <w:r>
          <w:rPr>
            <w:noProof/>
            <w:webHidden/>
          </w:rPr>
          <w:fldChar w:fldCharType="end"/>
        </w:r>
      </w:hyperlink>
    </w:p>
    <w:p w14:paraId="51A92C17" w14:textId="61106C9B" w:rsidR="00FE214D" w:rsidRDefault="00FE214D">
      <w:pPr>
        <w:pStyle w:val="TOC1"/>
        <w:tabs>
          <w:tab w:val="left" w:pos="440"/>
        </w:tabs>
        <w:rPr>
          <w:rFonts w:asciiTheme="minorHAnsi" w:eastAsiaTheme="minorEastAsia" w:hAnsiTheme="minorHAnsi" w:cstheme="minorBidi"/>
          <w:sz w:val="22"/>
          <w:szCs w:val="22"/>
        </w:rPr>
      </w:pPr>
      <w:hyperlink w:anchor="_Toc132191252" w:history="1">
        <w:r w:rsidRPr="008971D1">
          <w:rPr>
            <w:rStyle w:val="Hyperlink"/>
            <w:iCs/>
          </w:rPr>
          <w:t>5.</w:t>
        </w:r>
        <w:r>
          <w:rPr>
            <w:rFonts w:asciiTheme="minorHAnsi" w:eastAsiaTheme="minorEastAsia" w:hAnsiTheme="minorHAnsi" w:cstheme="minorBidi"/>
            <w:sz w:val="22"/>
            <w:szCs w:val="22"/>
          </w:rPr>
          <w:tab/>
        </w:r>
        <w:r w:rsidRPr="008971D1">
          <w:rPr>
            <w:rStyle w:val="Hyperlink"/>
          </w:rPr>
          <w:t>Results:</w:t>
        </w:r>
        <w:r>
          <w:rPr>
            <w:webHidden/>
          </w:rPr>
          <w:tab/>
        </w:r>
        <w:r>
          <w:rPr>
            <w:webHidden/>
          </w:rPr>
          <w:fldChar w:fldCharType="begin"/>
        </w:r>
        <w:r>
          <w:rPr>
            <w:webHidden/>
          </w:rPr>
          <w:instrText xml:space="preserve"> PAGEREF _Toc132191252 \h </w:instrText>
        </w:r>
        <w:r>
          <w:rPr>
            <w:webHidden/>
          </w:rPr>
        </w:r>
        <w:r>
          <w:rPr>
            <w:webHidden/>
          </w:rPr>
          <w:fldChar w:fldCharType="separate"/>
        </w:r>
        <w:r>
          <w:rPr>
            <w:webHidden/>
          </w:rPr>
          <w:t>46</w:t>
        </w:r>
        <w:r>
          <w:rPr>
            <w:webHidden/>
          </w:rPr>
          <w:fldChar w:fldCharType="end"/>
        </w:r>
      </w:hyperlink>
    </w:p>
    <w:p w14:paraId="620D52D5" w14:textId="5D328D48" w:rsidR="00FE214D" w:rsidRDefault="00FE214D">
      <w:pPr>
        <w:pStyle w:val="TOC1"/>
        <w:tabs>
          <w:tab w:val="left" w:pos="440"/>
        </w:tabs>
        <w:rPr>
          <w:rFonts w:asciiTheme="minorHAnsi" w:eastAsiaTheme="minorEastAsia" w:hAnsiTheme="minorHAnsi" w:cstheme="minorBidi"/>
          <w:sz w:val="22"/>
          <w:szCs w:val="22"/>
        </w:rPr>
      </w:pPr>
      <w:hyperlink w:anchor="_Toc132191253" w:history="1">
        <w:r w:rsidRPr="008971D1">
          <w:rPr>
            <w:rStyle w:val="Hyperlink"/>
          </w:rPr>
          <w:t>6.</w:t>
        </w:r>
        <w:r>
          <w:rPr>
            <w:rFonts w:asciiTheme="minorHAnsi" w:eastAsiaTheme="minorEastAsia" w:hAnsiTheme="minorHAnsi" w:cstheme="minorBidi"/>
            <w:sz w:val="22"/>
            <w:szCs w:val="22"/>
          </w:rPr>
          <w:tab/>
        </w:r>
        <w:r w:rsidRPr="008971D1">
          <w:rPr>
            <w:rStyle w:val="Hyperlink"/>
          </w:rPr>
          <w:t>Conclusions</w:t>
        </w:r>
        <w:r>
          <w:rPr>
            <w:webHidden/>
          </w:rPr>
          <w:tab/>
        </w:r>
        <w:r>
          <w:rPr>
            <w:webHidden/>
          </w:rPr>
          <w:fldChar w:fldCharType="begin"/>
        </w:r>
        <w:r>
          <w:rPr>
            <w:webHidden/>
          </w:rPr>
          <w:instrText xml:space="preserve"> PAGEREF _Toc132191253 \h </w:instrText>
        </w:r>
        <w:r>
          <w:rPr>
            <w:webHidden/>
          </w:rPr>
        </w:r>
        <w:r>
          <w:rPr>
            <w:webHidden/>
          </w:rPr>
          <w:fldChar w:fldCharType="separate"/>
        </w:r>
        <w:r>
          <w:rPr>
            <w:webHidden/>
          </w:rPr>
          <w:t>54</w:t>
        </w:r>
        <w:r>
          <w:rPr>
            <w:webHidden/>
          </w:rPr>
          <w:fldChar w:fldCharType="end"/>
        </w:r>
      </w:hyperlink>
    </w:p>
    <w:p w14:paraId="342FA579" w14:textId="6429BDF2" w:rsidR="00FE214D" w:rsidRDefault="00FE214D">
      <w:pPr>
        <w:pStyle w:val="TOC1"/>
        <w:tabs>
          <w:tab w:val="left" w:pos="440"/>
        </w:tabs>
        <w:rPr>
          <w:rFonts w:asciiTheme="minorHAnsi" w:eastAsiaTheme="minorEastAsia" w:hAnsiTheme="minorHAnsi" w:cstheme="minorBidi"/>
          <w:sz w:val="22"/>
          <w:szCs w:val="22"/>
        </w:rPr>
      </w:pPr>
      <w:hyperlink w:anchor="_Toc132191254" w:history="1">
        <w:r w:rsidRPr="008971D1">
          <w:rPr>
            <w:rStyle w:val="Hyperlink"/>
          </w:rPr>
          <w:t>7.</w:t>
        </w:r>
        <w:r>
          <w:rPr>
            <w:rFonts w:asciiTheme="minorHAnsi" w:eastAsiaTheme="minorEastAsia" w:hAnsiTheme="minorHAnsi" w:cstheme="minorBidi"/>
            <w:sz w:val="22"/>
            <w:szCs w:val="22"/>
          </w:rPr>
          <w:tab/>
        </w:r>
        <w:r w:rsidRPr="008971D1">
          <w:rPr>
            <w:rStyle w:val="Hyperlink"/>
          </w:rPr>
          <w:t>Pledge:</w:t>
        </w:r>
        <w:r>
          <w:rPr>
            <w:webHidden/>
          </w:rPr>
          <w:tab/>
        </w:r>
        <w:r>
          <w:rPr>
            <w:webHidden/>
          </w:rPr>
          <w:fldChar w:fldCharType="begin"/>
        </w:r>
        <w:r>
          <w:rPr>
            <w:webHidden/>
          </w:rPr>
          <w:instrText xml:space="preserve"> PAGEREF _Toc132191254 \h </w:instrText>
        </w:r>
        <w:r>
          <w:rPr>
            <w:webHidden/>
          </w:rPr>
        </w:r>
        <w:r>
          <w:rPr>
            <w:webHidden/>
          </w:rPr>
          <w:fldChar w:fldCharType="separate"/>
        </w:r>
        <w:r>
          <w:rPr>
            <w:webHidden/>
          </w:rPr>
          <w:t>55</w:t>
        </w:r>
        <w:r>
          <w:rPr>
            <w:webHidden/>
          </w:rPr>
          <w:fldChar w:fldCharType="end"/>
        </w:r>
      </w:hyperlink>
    </w:p>
    <w:p w14:paraId="22EBE29C" w14:textId="2DF56306" w:rsidR="00FE214D" w:rsidRDefault="00FE214D">
      <w:pPr>
        <w:pStyle w:val="TOC1"/>
        <w:tabs>
          <w:tab w:val="left" w:pos="440"/>
        </w:tabs>
        <w:rPr>
          <w:rFonts w:asciiTheme="minorHAnsi" w:eastAsiaTheme="minorEastAsia" w:hAnsiTheme="minorHAnsi" w:cstheme="minorBidi"/>
          <w:sz w:val="22"/>
          <w:szCs w:val="22"/>
        </w:rPr>
      </w:pPr>
      <w:hyperlink w:anchor="_Toc132191255" w:history="1">
        <w:r w:rsidRPr="008971D1">
          <w:rPr>
            <w:rStyle w:val="Hyperlink"/>
          </w:rPr>
          <w:t>8.</w:t>
        </w:r>
        <w:r>
          <w:rPr>
            <w:rFonts w:asciiTheme="minorHAnsi" w:eastAsiaTheme="minorEastAsia" w:hAnsiTheme="minorHAnsi" w:cstheme="minorBidi"/>
            <w:sz w:val="22"/>
            <w:szCs w:val="22"/>
          </w:rPr>
          <w:tab/>
        </w:r>
        <w:r w:rsidRPr="008971D1">
          <w:rPr>
            <w:rStyle w:val="Hyperlink"/>
          </w:rPr>
          <w:t>Bibliography</w:t>
        </w:r>
        <w:r>
          <w:rPr>
            <w:webHidden/>
          </w:rPr>
          <w:tab/>
        </w:r>
        <w:r>
          <w:rPr>
            <w:webHidden/>
          </w:rPr>
          <w:fldChar w:fldCharType="begin"/>
        </w:r>
        <w:r>
          <w:rPr>
            <w:webHidden/>
          </w:rPr>
          <w:instrText xml:space="preserve"> PAGEREF _Toc132191255 \h </w:instrText>
        </w:r>
        <w:r>
          <w:rPr>
            <w:webHidden/>
          </w:rPr>
        </w:r>
        <w:r>
          <w:rPr>
            <w:webHidden/>
          </w:rPr>
          <w:fldChar w:fldCharType="separate"/>
        </w:r>
        <w:r>
          <w:rPr>
            <w:webHidden/>
          </w:rPr>
          <w:t>56</w:t>
        </w:r>
        <w:r>
          <w:rPr>
            <w:webHidden/>
          </w:rPr>
          <w:fldChar w:fldCharType="end"/>
        </w:r>
      </w:hyperlink>
    </w:p>
    <w:p w14:paraId="4E61315E" w14:textId="167285CC" w:rsidR="00FE214D" w:rsidRDefault="00FE214D">
      <w:pPr>
        <w:pStyle w:val="TOC1"/>
        <w:tabs>
          <w:tab w:val="left" w:pos="440"/>
        </w:tabs>
        <w:rPr>
          <w:rFonts w:asciiTheme="minorHAnsi" w:eastAsiaTheme="minorEastAsia" w:hAnsiTheme="minorHAnsi" w:cstheme="minorBidi"/>
          <w:sz w:val="22"/>
          <w:szCs w:val="22"/>
        </w:rPr>
      </w:pPr>
      <w:hyperlink w:anchor="_Toc132191256" w:history="1">
        <w:r w:rsidRPr="008971D1">
          <w:rPr>
            <w:rStyle w:val="Hyperlink"/>
          </w:rPr>
          <w:t>9.</w:t>
        </w:r>
        <w:r>
          <w:rPr>
            <w:rFonts w:asciiTheme="minorHAnsi" w:eastAsiaTheme="minorEastAsia" w:hAnsiTheme="minorHAnsi" w:cstheme="minorBidi"/>
            <w:sz w:val="22"/>
            <w:szCs w:val="22"/>
          </w:rPr>
          <w:tab/>
        </w:r>
        <w:r w:rsidRPr="008971D1">
          <w:rPr>
            <w:rStyle w:val="Hyperlink"/>
          </w:rPr>
          <w:t>Appendix</w:t>
        </w:r>
        <w:r>
          <w:rPr>
            <w:webHidden/>
          </w:rPr>
          <w:tab/>
        </w:r>
        <w:r>
          <w:rPr>
            <w:webHidden/>
          </w:rPr>
          <w:fldChar w:fldCharType="begin"/>
        </w:r>
        <w:r>
          <w:rPr>
            <w:webHidden/>
          </w:rPr>
          <w:instrText xml:space="preserve"> PAGEREF _Toc132191256 \h </w:instrText>
        </w:r>
        <w:r>
          <w:rPr>
            <w:webHidden/>
          </w:rPr>
        </w:r>
        <w:r>
          <w:rPr>
            <w:webHidden/>
          </w:rPr>
          <w:fldChar w:fldCharType="separate"/>
        </w:r>
        <w:r>
          <w:rPr>
            <w:webHidden/>
          </w:rPr>
          <w:t>58</w:t>
        </w:r>
        <w:r>
          <w:rPr>
            <w:webHidden/>
          </w:rPr>
          <w:fldChar w:fldCharType="end"/>
        </w:r>
      </w:hyperlink>
    </w:p>
    <w:p w14:paraId="64FFB358" w14:textId="3E29E331" w:rsidR="00CC0D9A" w:rsidRPr="00D07829" w:rsidRDefault="00FE214D" w:rsidP="00D07829">
      <w:pPr>
        <w:rPr>
          <w:rFonts w:ascii="Times New Roman" w:hAnsi="Times New Roman" w:cs="Times New Roman"/>
          <w:b/>
          <w:bCs/>
          <w:sz w:val="44"/>
          <w:szCs w:val="44"/>
          <w:u w:val="single"/>
        </w:rPr>
      </w:pPr>
      <w:r>
        <w:rPr>
          <w:rFonts w:ascii="Times New Roman" w:hAnsi="Times New Roman" w:cs="Times New Roman"/>
          <w:b/>
          <w:bCs/>
          <w:noProof/>
          <w:sz w:val="28"/>
          <w:szCs w:val="28"/>
          <w:u w:val="single"/>
        </w:rPr>
        <w:fldChar w:fldCharType="end"/>
      </w:r>
      <w:r w:rsidR="00CC0D9A" w:rsidRPr="00D07829">
        <w:rPr>
          <w:rFonts w:ascii="Times New Roman" w:hAnsi="Times New Roman" w:cs="Times New Roman"/>
          <w:sz w:val="44"/>
          <w:szCs w:val="44"/>
        </w:rPr>
        <w:br w:type="page"/>
      </w:r>
    </w:p>
    <w:p w14:paraId="5944D3FA" w14:textId="312B12F9" w:rsidR="0017387D" w:rsidRPr="004F35EC" w:rsidRDefault="0017387D" w:rsidP="00A31AE1">
      <w:pPr>
        <w:pStyle w:val="Heading1"/>
        <w:numPr>
          <w:ilvl w:val="0"/>
          <w:numId w:val="12"/>
        </w:numPr>
        <w:rPr>
          <w:sz w:val="24"/>
          <w:szCs w:val="24"/>
        </w:rPr>
      </w:pPr>
      <w:bookmarkStart w:id="0" w:name="_Toc132191238"/>
      <w:r w:rsidRPr="001812BC">
        <w:rPr>
          <w:rStyle w:val="Heading1Char"/>
          <w:b/>
          <w:bCs/>
        </w:rPr>
        <w:lastRenderedPageBreak/>
        <w:t>Introduction</w:t>
      </w:r>
      <w:r w:rsidRPr="004F35EC">
        <w:rPr>
          <w:sz w:val="24"/>
          <w:szCs w:val="24"/>
        </w:rPr>
        <w:t>:</w:t>
      </w:r>
      <w:bookmarkEnd w:id="0"/>
      <w:r w:rsidRPr="004F35EC">
        <w:rPr>
          <w:sz w:val="24"/>
          <w:szCs w:val="24"/>
        </w:rPr>
        <w:t xml:space="preserve"> </w:t>
      </w:r>
    </w:p>
    <w:p w14:paraId="4C07D82D" w14:textId="5A8A9713" w:rsidR="000C7CB4" w:rsidRDefault="00042132" w:rsidP="007278C4">
      <w:pPr>
        <w:spacing w:line="480" w:lineRule="auto"/>
        <w:ind w:firstLine="720"/>
        <w:rPr>
          <w:rFonts w:ascii="Times New Roman" w:hAnsi="Times New Roman" w:cs="Times New Roman"/>
          <w:sz w:val="24"/>
          <w:szCs w:val="24"/>
        </w:rPr>
      </w:pPr>
      <w:r w:rsidRPr="00042132">
        <w:rPr>
          <w:rFonts w:ascii="Times New Roman" w:hAnsi="Times New Roman" w:cs="Times New Roman"/>
          <w:sz w:val="24"/>
          <w:szCs w:val="24"/>
        </w:rPr>
        <w:t>Asset pricing theory is a branch of financial economics that studies the fundamental drivers of prices across various asset classes. The topic is a significant source of study for economists looking to rationalize market behavior and explain why asset prices change. As a result, many different beliefs have emerged to explain various pricing phenomena in financial markets best. This paper focuses on the subsection related to modeling particular investor behavior that exhibits irrationality and leads to inefficiency within a market. In such cases, measuring the magnitude of the pricing movement from such irrational behaviors enables one to make claims regarding behavioral characteristics tendencies to cause either an over or under-reaction in price. However, testing behavioral patterns within financial markets is inherently difficult due to several exogenous variables that add additional noise to asset pricing models. Thus, this paper intends to build upon this subset of the asset pricing literature by implementing the use of sports betting markets to test for behavioral tendencies which result in asset pricing anomalies. The structure of sports betting markets and their underlying contracts eliminates many exogenous factors limiting similar studies of financial securities. Thus, it provides a better structure for focusing on specific behavioral characteristics directly affecting asset prices. Hence, this paper aims to examine evidence of behavioral anomalies in sports betting, which can then be applied to similar asset pricing anomalies in financial markets.</w:t>
      </w:r>
      <w:r w:rsidR="004A4CBB">
        <w:rPr>
          <w:rFonts w:ascii="Times New Roman" w:hAnsi="Times New Roman" w:cs="Times New Roman"/>
          <w:sz w:val="24"/>
          <w:szCs w:val="24"/>
        </w:rPr>
        <w:tab/>
      </w:r>
    </w:p>
    <w:p w14:paraId="5D9D6533" w14:textId="77777777" w:rsidR="00FE0EEA" w:rsidRDefault="00FE0EEA" w:rsidP="00FE0EEA">
      <w:pPr>
        <w:spacing w:line="480" w:lineRule="auto"/>
        <w:ind w:firstLine="720"/>
        <w:rPr>
          <w:rFonts w:ascii="Times New Roman" w:hAnsi="Times New Roman" w:cs="Times New Roman"/>
          <w:sz w:val="24"/>
          <w:szCs w:val="24"/>
        </w:rPr>
      </w:pPr>
      <w:r w:rsidRPr="00FE0EEA">
        <w:rPr>
          <w:rFonts w:ascii="Times New Roman" w:hAnsi="Times New Roman" w:cs="Times New Roman"/>
          <w:sz w:val="24"/>
          <w:szCs w:val="24"/>
        </w:rPr>
        <w:t xml:space="preserve">A central idea within asset pricing theory that is critical for understanding this paper’s motivation for testing pricing anomalies within sports betting markets is Eugene Fama’s Efficient Market Hypothesis (1970). The theory argues that the price of any asset is efficient or at fair market value because all market participants have access to all relevant price information. Accordingly, the return of any asset should reflect its underlying risk, thus making it impossible </w:t>
      </w:r>
      <w:r w:rsidRPr="00FE0EEA">
        <w:rPr>
          <w:rFonts w:ascii="Times New Roman" w:hAnsi="Times New Roman" w:cs="Times New Roman"/>
          <w:sz w:val="24"/>
          <w:szCs w:val="24"/>
        </w:rPr>
        <w:lastRenderedPageBreak/>
        <w:t xml:space="preserve">to beat the market without taking on additional risk. However, this theory often fails to uphold its strict definition. As a result, economists have devoted vast amounts of work to analyzing and explaining financial returns concerning market efficiency. </w:t>
      </w:r>
    </w:p>
    <w:p w14:paraId="01AF7920" w14:textId="77777777" w:rsidR="00071B34" w:rsidRPr="00071B34" w:rsidRDefault="00071B34" w:rsidP="0072039C">
      <w:pPr>
        <w:spacing w:line="480" w:lineRule="auto"/>
        <w:ind w:firstLine="720"/>
        <w:rPr>
          <w:rFonts w:ascii="Times New Roman" w:hAnsi="Times New Roman" w:cs="Times New Roman"/>
          <w:sz w:val="24"/>
          <w:szCs w:val="24"/>
        </w:rPr>
      </w:pPr>
      <w:r w:rsidRPr="00071B34">
        <w:rPr>
          <w:rFonts w:ascii="Times New Roman" w:hAnsi="Times New Roman" w:cs="Times New Roman"/>
          <w:sz w:val="24"/>
          <w:szCs w:val="24"/>
        </w:rPr>
        <w:t>Furthermore, these studies on market efficiency must also deal with Fama's Joint Hypothesis Problem, which claims that testing for market efficiency is complicated, if not impossible, because any test must use some form of an asset pricing model to predict returns (1970). Thus, it is impossible to say whether the perceived deviation from the predicted returns is because of market inefficiency or an error in the asset pricing model that predicted the returns. This issue of needing to simultaneously prove the inefficiency of the market and the accuracy of the asset pricing model is a central issue that all studies on this topic within financial markets must grapple with. The more exogenous factors a model must incorporate inherently necessitate more assumptions about the experiment's validity. For this reason, asset pricing studies using financial markets are complex because of additional exogenous variables, including the overall market risk premium and behavioral and rational forces which simultaneously affect one another.</w:t>
      </w:r>
    </w:p>
    <w:p w14:paraId="43C66F75" w14:textId="77777777" w:rsidR="00071B34" w:rsidRPr="00071B34" w:rsidRDefault="00071B34" w:rsidP="00071B34">
      <w:pPr>
        <w:spacing w:line="480" w:lineRule="auto"/>
        <w:rPr>
          <w:rFonts w:ascii="Times New Roman" w:hAnsi="Times New Roman" w:cs="Times New Roman"/>
          <w:sz w:val="24"/>
          <w:szCs w:val="24"/>
        </w:rPr>
      </w:pPr>
      <w:r w:rsidRPr="00071B34">
        <w:rPr>
          <w:rFonts w:ascii="Times New Roman" w:hAnsi="Times New Roman" w:cs="Times New Roman"/>
          <w:sz w:val="24"/>
          <w:szCs w:val="24"/>
        </w:rPr>
        <w:tab/>
        <w:t xml:space="preserve">Alternatively, economic researchers have motivated using sports betting markets as a cleaner laboratory for empirical asset pricing analysis for two reasons. First, there is no correlation between sports betting and the standard risk of the traditional financial market and the overall economy (Moskowitz, 2021). While specific individuals betting amounts may decline during a recession, a change in the overall money supply, jobs report, or other economic-related news does not impact the skill or performance of the two teams competing in the underlying contract. For this reason, betting lines are completely idiosyncratic from the baseline risk premia in the economy. </w:t>
      </w:r>
    </w:p>
    <w:p w14:paraId="2EAEA324" w14:textId="09FF0366" w:rsidR="00071B34" w:rsidRPr="00071B34" w:rsidRDefault="00071B34" w:rsidP="007278C4">
      <w:pPr>
        <w:spacing w:line="480" w:lineRule="auto"/>
        <w:ind w:firstLine="720"/>
        <w:rPr>
          <w:rFonts w:ascii="Times New Roman" w:hAnsi="Times New Roman" w:cs="Times New Roman"/>
          <w:sz w:val="24"/>
          <w:szCs w:val="24"/>
        </w:rPr>
      </w:pPr>
      <w:r w:rsidRPr="00071B34">
        <w:rPr>
          <w:rFonts w:ascii="Times New Roman" w:hAnsi="Times New Roman" w:cs="Times New Roman"/>
          <w:sz w:val="24"/>
          <w:szCs w:val="24"/>
        </w:rPr>
        <w:lastRenderedPageBreak/>
        <w:t>Secondly, the sport betting contracts' structure facilitates examining pricing movements' relationship with terminal values. Unlike equities traditionally used in financial studies, all sports betting contracts are fully resolved after the conclusion of the underlying contest. Thus, we can avoid the Joint-Hypothesis dilemma, as a model is unnecessary to predict the asset's terminal value in sports betting markets. Additionally, the actual playing of the game is inherently independent of the activity in the sports betting market. Whether the price moves in favor of the underdog will not reasonably affect the team's performance during the game. This feature is an essential departure from financial markets, in which investor preferences and behavior can result in market hysteria, panic, euphoria, or other reactions that will undoubtedly drive price movements. As a result, a sports betting contract structure featuring short maturity dates with payoffs independent from the underlying market and individual preferences eliminates additional noise present in financial market analysis. This facilitates the paper's ability to map patterns of behavioral irrationality to movement in contract prices since fewer variables are present that could simultaneously affect the price.</w:t>
      </w:r>
      <w:r w:rsidR="00C13A05">
        <w:rPr>
          <w:rFonts w:ascii="Times New Roman" w:hAnsi="Times New Roman" w:cs="Times New Roman"/>
          <w:sz w:val="24"/>
          <w:szCs w:val="24"/>
        </w:rPr>
        <w:t xml:space="preserve"> </w:t>
      </w:r>
    </w:p>
    <w:p w14:paraId="6336732E" w14:textId="00FDFAD0" w:rsidR="00945A63" w:rsidRDefault="00071B34" w:rsidP="00071B34">
      <w:pPr>
        <w:spacing w:line="480" w:lineRule="auto"/>
        <w:rPr>
          <w:rFonts w:ascii="Times New Roman" w:hAnsi="Times New Roman" w:cs="Times New Roman"/>
          <w:sz w:val="24"/>
          <w:szCs w:val="24"/>
        </w:rPr>
      </w:pPr>
      <w:r w:rsidRPr="00071B34">
        <w:rPr>
          <w:rFonts w:ascii="Times New Roman" w:hAnsi="Times New Roman" w:cs="Times New Roman"/>
          <w:sz w:val="24"/>
          <w:szCs w:val="24"/>
        </w:rPr>
        <w:t xml:space="preserve"> </w:t>
      </w:r>
      <w:r w:rsidRPr="00071B34">
        <w:rPr>
          <w:rFonts w:ascii="Times New Roman" w:hAnsi="Times New Roman" w:cs="Times New Roman"/>
          <w:sz w:val="24"/>
          <w:szCs w:val="24"/>
        </w:rPr>
        <w:tab/>
        <w:t>While some argue that there have been examples of a fixed sports game or point shaving, which weaken the claim that contests are conducted independently from the sports betting market, these are scarce examples. Despite media dramatization of specific point-shaving incidents and claims of widespread gambling corruption, they fail to hold up for diverse data periods that cover long durations across multiple sports leagues. Even within college basketball, which is most notorious for point-shaving scandals, the conclusion that winning margins in college basketball were connected to corruption was significantly refuted in favor of factors directly related to the game's activity (Bernhardt &amp; Heston, 2010).</w:t>
      </w:r>
    </w:p>
    <w:p w14:paraId="7237F4B7" w14:textId="77777777" w:rsidR="00414425" w:rsidRPr="00414425" w:rsidRDefault="00414425" w:rsidP="00414425">
      <w:pPr>
        <w:spacing w:line="480" w:lineRule="auto"/>
        <w:ind w:firstLine="720"/>
        <w:rPr>
          <w:rFonts w:ascii="Times New Roman" w:hAnsi="Times New Roman" w:cs="Times New Roman"/>
          <w:sz w:val="24"/>
          <w:szCs w:val="24"/>
        </w:rPr>
      </w:pPr>
      <w:r w:rsidRPr="00414425">
        <w:rPr>
          <w:rFonts w:ascii="Times New Roman" w:hAnsi="Times New Roman" w:cs="Times New Roman"/>
          <w:sz w:val="24"/>
          <w:szCs w:val="24"/>
        </w:rPr>
        <w:lastRenderedPageBreak/>
        <w:t xml:space="preserve">While sports betting markets are structured in a manner conducive to tests of asset pricing theory, the two markets also share vital features, which enables this paper to generalize the results from the asset pricing tests back onto similar phenomena in financial markets. First, in examining individual motives for participating in sports betting markets, individuals are more likely to use bets on sports contests for entertainment. However, this has a negligible effect for a few reasons. First, some studies have shown that entertainment motives exist in the stock market, like sports betting. (Dorn and </w:t>
      </w:r>
      <w:proofErr w:type="spellStart"/>
      <w:r w:rsidRPr="00414425">
        <w:rPr>
          <w:rFonts w:ascii="Times New Roman" w:hAnsi="Times New Roman" w:cs="Times New Roman"/>
          <w:sz w:val="24"/>
          <w:szCs w:val="24"/>
        </w:rPr>
        <w:t>Sengmueller</w:t>
      </w:r>
      <w:proofErr w:type="spellEnd"/>
      <w:r w:rsidRPr="00414425">
        <w:rPr>
          <w:rFonts w:ascii="Times New Roman" w:hAnsi="Times New Roman" w:cs="Times New Roman"/>
          <w:sz w:val="24"/>
          <w:szCs w:val="24"/>
        </w:rPr>
        <w:t xml:space="preserve">, 2009). Additionally, the rise in low-cost brokerage services also helped facilitate greater access to retail traders. Ultimately, this led to a rise in social media trading groups and, when fueled by conditions specific to a global pandemic, resulted in the Game Stop trading boom, with many </w:t>
      </w:r>
      <w:proofErr w:type="spellStart"/>
      <w:r w:rsidRPr="00414425">
        <w:rPr>
          <w:rFonts w:ascii="Times New Roman" w:hAnsi="Times New Roman" w:cs="Times New Roman"/>
          <w:sz w:val="24"/>
          <w:szCs w:val="24"/>
        </w:rPr>
        <w:t>WallStreetBets</w:t>
      </w:r>
      <w:proofErr w:type="spellEnd"/>
      <w:r w:rsidRPr="00414425">
        <w:rPr>
          <w:rFonts w:ascii="Times New Roman" w:hAnsi="Times New Roman" w:cs="Times New Roman"/>
          <w:sz w:val="24"/>
          <w:szCs w:val="24"/>
        </w:rPr>
        <w:t xml:space="preserve"> participants motivated mainly by entertainment or other behavioral factors other than financial investment (Werbach, 2021). Regardless of the entertainment component in the stock and sports market, we know that participants are strictly better off when a bet wins, or stock prices rise, suggesting individual preferences are mainly consistent across markets. </w:t>
      </w:r>
    </w:p>
    <w:p w14:paraId="491140F7" w14:textId="67B40391" w:rsidR="00414425" w:rsidRDefault="00414425" w:rsidP="00414425">
      <w:pPr>
        <w:spacing w:line="480" w:lineRule="auto"/>
        <w:rPr>
          <w:rFonts w:ascii="Times New Roman" w:hAnsi="Times New Roman" w:cs="Times New Roman"/>
          <w:sz w:val="24"/>
          <w:szCs w:val="24"/>
        </w:rPr>
      </w:pPr>
      <w:r w:rsidRPr="00414425">
        <w:rPr>
          <w:rFonts w:ascii="Times New Roman" w:hAnsi="Times New Roman" w:cs="Times New Roman"/>
          <w:sz w:val="24"/>
          <w:szCs w:val="24"/>
        </w:rPr>
        <w:tab/>
        <w:t>Furthermore, sports betting volumes are traditionally dominated by professionals and other sharp investors using this to generate returns. Peta's Trading Bases even goes so far as to discuss the formulation of his 'baseball hedge fund' that utilized many strategies and methods from traditional Wall Street shops (Peta, 2014). Hence, the prevalence of professionals within sports betting markets is equivalent to the role of hedge funds and trading shops within finance that handle market-making and arbitrage to provide market liquidity.</w:t>
      </w:r>
    </w:p>
    <w:p w14:paraId="6416D8D4" w14:textId="77777777" w:rsidR="003C4D9B" w:rsidRDefault="00635D73" w:rsidP="003C4D9B">
      <w:pPr>
        <w:spacing w:line="480" w:lineRule="auto"/>
        <w:rPr>
          <w:rFonts w:ascii="Times New Roman" w:hAnsi="Times New Roman" w:cs="Times New Roman"/>
          <w:sz w:val="24"/>
          <w:szCs w:val="24"/>
        </w:rPr>
      </w:pPr>
      <w:r>
        <w:rPr>
          <w:rFonts w:ascii="Times New Roman" w:hAnsi="Times New Roman" w:cs="Times New Roman"/>
          <w:sz w:val="24"/>
          <w:szCs w:val="24"/>
        </w:rPr>
        <w:tab/>
      </w:r>
      <w:r w:rsidRPr="00635D73">
        <w:rPr>
          <w:rFonts w:ascii="Times New Roman" w:hAnsi="Times New Roman" w:cs="Times New Roman"/>
          <w:sz w:val="24"/>
          <w:szCs w:val="24"/>
        </w:rPr>
        <w:t xml:space="preserve">Lastly, the paper's </w:t>
      </w:r>
      <w:r w:rsidR="005A5C05" w:rsidRPr="00635D73">
        <w:rPr>
          <w:rFonts w:ascii="Times New Roman" w:hAnsi="Times New Roman" w:cs="Times New Roman"/>
          <w:sz w:val="24"/>
          <w:szCs w:val="24"/>
        </w:rPr>
        <w:t>focus</w:t>
      </w:r>
      <w:r w:rsidRPr="00635D73">
        <w:rPr>
          <w:rFonts w:ascii="Times New Roman" w:hAnsi="Times New Roman" w:cs="Times New Roman"/>
          <w:sz w:val="24"/>
          <w:szCs w:val="24"/>
        </w:rPr>
        <w:t xml:space="preserve"> of connecting behavioral theories between markets is strengthened by the nature of how these behavior patterns are identified. Barberis finds that patterns of behavioral theories can be generalized according to generic risky decisions (Barberis, </w:t>
      </w:r>
      <w:r w:rsidRPr="00635D73">
        <w:rPr>
          <w:rFonts w:ascii="Times New Roman" w:hAnsi="Times New Roman" w:cs="Times New Roman"/>
          <w:sz w:val="24"/>
          <w:szCs w:val="24"/>
        </w:rPr>
        <w:lastRenderedPageBreak/>
        <w:t>2018). Since no specificity is related to financial markets, the paper can easily apply the same behavior patterns between markets without additional assumptions. Under this framework, a sports bet is another risky decision affected by the same behavioral principles and models one would face when choosing what stock to buy. Ultimately, this enables a clean analysis of behavior models between sports and financial markets while eliminating the presence of risk-based theories as a potential explanatory variable.</w:t>
      </w:r>
    </w:p>
    <w:p w14:paraId="6D7E07DC" w14:textId="2659F4F3" w:rsidR="003C4D9B" w:rsidRDefault="003C4D9B" w:rsidP="003C4D9B">
      <w:pPr>
        <w:spacing w:line="480" w:lineRule="auto"/>
        <w:ind w:firstLine="720"/>
        <w:rPr>
          <w:rFonts w:ascii="Times New Roman" w:hAnsi="Times New Roman" w:cs="Times New Roman"/>
          <w:color w:val="0E101A"/>
          <w:sz w:val="24"/>
          <w:szCs w:val="24"/>
        </w:rPr>
      </w:pPr>
      <w:r w:rsidRPr="003C4D9B">
        <w:rPr>
          <w:rFonts w:ascii="Times New Roman" w:hAnsi="Times New Roman" w:cs="Times New Roman"/>
          <w:color w:val="0E101A"/>
          <w:sz w:val="24"/>
          <w:szCs w:val="24"/>
        </w:rPr>
        <w:t>This framework of using sports betting markets to test for asset pricing anomalies to make inferences about similar behavior in financial markets is motivated by Moskowitz (2021). His study provides the foundation for this paper's general structure and procedures. However, I look to provide a novel contribution by incorporating updated data encompassing the recent legalization of sports betting markets across 36 U.S. States. The legalization of the sports betting market in 2020 has drastically increased the size of the market, such that an update to Moskowitz's initial findings will provide a more concrete and direct comparison to financial markets. Furthermore, while the same generic methodology principles are used in this study for consistency purposes when comparing data, I leverage my coding scripts to generate various return distributions, asset pricing tests, and portfolio returns based on assumptions discussed in the Methodology section. By using my source code, I could follow the general framework laid out by Moskowitz but with additional modifications that could enhance the analysis in certain situations. </w:t>
      </w:r>
    </w:p>
    <w:p w14:paraId="754E774C" w14:textId="1CD5E403" w:rsidR="00A41314" w:rsidRPr="00943BB8" w:rsidRDefault="00943BB8" w:rsidP="00943BB8">
      <w:pPr>
        <w:pStyle w:val="NormalWeb"/>
        <w:spacing w:before="0" w:beforeAutospacing="0" w:after="0" w:afterAutospacing="0" w:line="480" w:lineRule="auto"/>
        <w:ind w:firstLine="720"/>
        <w:rPr>
          <w:color w:val="0E101A"/>
        </w:rPr>
      </w:pPr>
      <w:r>
        <w:rPr>
          <w:color w:val="0E101A"/>
        </w:rPr>
        <w:t>Thus, the paper's primary focus will provide an updated analysis of the behavioral models chosen by Moskowitz, </w:t>
      </w:r>
      <w:r>
        <w:rPr>
          <w:rStyle w:val="Emphasis"/>
          <w:color w:val="0E101A"/>
        </w:rPr>
        <w:t>momentum</w:t>
      </w:r>
      <w:r>
        <w:rPr>
          <w:color w:val="0E101A"/>
        </w:rPr>
        <w:t>, </w:t>
      </w:r>
      <w:r>
        <w:rPr>
          <w:rStyle w:val="Emphasis"/>
          <w:color w:val="0E101A"/>
        </w:rPr>
        <w:t>value</w:t>
      </w:r>
      <w:r>
        <w:rPr>
          <w:color w:val="0E101A"/>
        </w:rPr>
        <w:t>, and </w:t>
      </w:r>
      <w:r>
        <w:rPr>
          <w:rStyle w:val="Emphasis"/>
          <w:color w:val="0E101A"/>
        </w:rPr>
        <w:t>size</w:t>
      </w:r>
      <w:r>
        <w:rPr>
          <w:color w:val="0E101A"/>
        </w:rPr>
        <w:t xml:space="preserve">. These behavioral characteristics are extensively used as predictors for financial markets, having been found in many studies to link trading strategies based on these behavioral attributes to abnormal returns. However, since the </w:t>
      </w:r>
      <w:r>
        <w:rPr>
          <w:color w:val="0E101A"/>
        </w:rPr>
        <w:lastRenderedPageBreak/>
        <w:t>validity of these findings is weakened due to the reasons previously motivated, this paper analyses whether trading strategies in sports betting markets based on these behavioral characteristics also exhibit asset pricing anomalies. In defining these behavioral predictors within sports markets, I leverage Moskowitz proposed derivations. Momentum will be derived from various statistics on a team's short-term past performance. Value can be defined according to the sports market's perception of a team's cheapness relative to others. Finally, size will encompass a team's overall market value. Using these characteristics, the paper analyses whether price movements in sports betting contracts from market open to close have any relationship to the behavioral models. Moskowitz concluded that there is significant evidence of momentum effects on the pricing movement of sports betting contracts. Additionally, these movements were typically reversed by the contest's outcome, suggesting a model of overreaction at play.</w:t>
      </w:r>
      <w:r w:rsidR="00EE0115">
        <w:rPr>
          <w:color w:val="0E101A"/>
        </w:rPr>
        <w:t xml:space="preserve"> </w:t>
      </w:r>
      <w:r>
        <w:rPr>
          <w:color w:val="0E101A"/>
        </w:rPr>
        <w:t>Furthermore, value was weak in the pricing movement, whereas size had no impact. </w:t>
      </w:r>
    </w:p>
    <w:p w14:paraId="68A2C607" w14:textId="46C8927C" w:rsidR="00E1756C" w:rsidRPr="00764AE5" w:rsidRDefault="00E1756C" w:rsidP="00A31AE1">
      <w:pPr>
        <w:pStyle w:val="Heading1"/>
        <w:numPr>
          <w:ilvl w:val="0"/>
          <w:numId w:val="12"/>
        </w:numPr>
      </w:pPr>
      <w:bookmarkStart w:id="1" w:name="_Toc132191239"/>
      <w:r w:rsidRPr="0049650B">
        <w:t>Literature Review</w:t>
      </w:r>
      <w:r>
        <w:t>:</w:t>
      </w:r>
      <w:bookmarkEnd w:id="1"/>
      <w:r>
        <w:t xml:space="preserve"> </w:t>
      </w:r>
    </w:p>
    <w:p w14:paraId="45D6839D" w14:textId="77777777" w:rsidR="0097645D" w:rsidRPr="0097645D" w:rsidRDefault="00E1756C" w:rsidP="0097645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97645D" w:rsidRPr="0097645D">
        <w:rPr>
          <w:rFonts w:ascii="Times New Roman" w:hAnsi="Times New Roman" w:cs="Times New Roman"/>
          <w:sz w:val="24"/>
          <w:szCs w:val="24"/>
        </w:rPr>
        <w:t xml:space="preserve">Financial economists have long debated the topic of asset pricing theory; however, it is beyond the scope of this paper to evaluate the literature’s wide range of predictors used in generating potential financial returns, which include behavioral and risk-based models, such as the Capital Asset Pricing Model (CAPM) that relates systemic risk with expected returns. As previously mentioned, momentum, value, and size indicators have garnered in-depth research on their potential to predict abnormal returns, especially when prices under or overreact to new market information. Thus, my review will first examine how these predictors have been used in financial markets to understand how best to utilize these predictors for analysis in the sports betting market. </w:t>
      </w:r>
    </w:p>
    <w:p w14:paraId="12B756A9" w14:textId="77777777" w:rsidR="00F7075A" w:rsidRDefault="0097645D" w:rsidP="0097645D">
      <w:pPr>
        <w:spacing w:line="480" w:lineRule="auto"/>
        <w:rPr>
          <w:rFonts w:ascii="Times New Roman" w:hAnsi="Times New Roman" w:cs="Times New Roman"/>
          <w:sz w:val="24"/>
          <w:szCs w:val="24"/>
        </w:rPr>
      </w:pPr>
      <w:r w:rsidRPr="0097645D">
        <w:rPr>
          <w:rFonts w:ascii="Times New Roman" w:hAnsi="Times New Roman" w:cs="Times New Roman"/>
          <w:sz w:val="24"/>
          <w:szCs w:val="24"/>
        </w:rPr>
        <w:lastRenderedPageBreak/>
        <w:tab/>
        <w:t xml:space="preserve">Fama and French (2012) examine these three predictors in their study on international stock returns, finding that there are value premiums across international markets that decrease in size. Additionally, their findings reported the presence of momentum in all markets, except Japan, that were decreasing from small to large stocks. However, their testing mentions that the study is plagued by “bad model problems.” This is the manifestation of the Joint-Hypothesis Problem, in which the model must make assumptions about predicting prices. Further, the study mentions that the “models may fail, because we do a poor job constructing value and momentum factors or because it is impossible to capture all value and momentum patterns with factors constructed using simple value and momentum sorts.” Understanding the importance of this claim is highly relevant throughout this paper. While I do not have to rely on asset pricing models in the study due to the nature of sports betting contracts, detailed assumptions regarding the various behavioral factors are needed when creating the momentum, value, and size characteristics. This ensures that the trading strategy is more robust and, thus, that the results apply to alternative markets as well, unlike the Fama and French study, which by nature of the limitations of asset pricing models, are unable to apply findings outside of the experiment. </w:t>
      </w:r>
    </w:p>
    <w:p w14:paraId="3CFF7256" w14:textId="32459E90" w:rsidR="00F8332B" w:rsidRPr="00F8332B" w:rsidRDefault="00F8332B" w:rsidP="00F8332B">
      <w:pPr>
        <w:spacing w:line="480" w:lineRule="auto"/>
        <w:rPr>
          <w:rFonts w:ascii="Times New Roman" w:hAnsi="Times New Roman" w:cs="Times New Roman"/>
          <w:sz w:val="24"/>
          <w:szCs w:val="24"/>
        </w:rPr>
      </w:pPr>
      <w:r w:rsidRPr="00F8332B">
        <w:rPr>
          <w:rFonts w:ascii="Times New Roman" w:hAnsi="Times New Roman" w:cs="Times New Roman"/>
          <w:sz w:val="24"/>
          <w:szCs w:val="24"/>
        </w:rPr>
        <w:tab/>
        <w:t>One significant subset of empirical studies on momentum as a financial return predictor is the literature on Post-Earnings-</w:t>
      </w:r>
      <w:r w:rsidR="001B4362" w:rsidRPr="00F8332B">
        <w:rPr>
          <w:rFonts w:ascii="Times New Roman" w:hAnsi="Times New Roman" w:cs="Times New Roman"/>
          <w:sz w:val="24"/>
          <w:szCs w:val="24"/>
        </w:rPr>
        <w:t>Announcement</w:t>
      </w:r>
      <w:r w:rsidRPr="00F8332B">
        <w:rPr>
          <w:rFonts w:ascii="Times New Roman" w:hAnsi="Times New Roman" w:cs="Times New Roman"/>
          <w:sz w:val="24"/>
          <w:szCs w:val="24"/>
        </w:rPr>
        <w:t xml:space="preserve">-Drift. This market phenomenon deals with how asset prices respond to the presence of new information in a market, which is also a pattern that I will look to identify in the pricing of sports betting contracts. The literature on Post-Earnings-Announcement-Drift shows that a significant positive or negative earnings surprise leads to abnormal stock returns in the following trading days in the same direction as the surprise. Thus, for a surprise positive </w:t>
      </w:r>
      <w:r w:rsidR="001B4362" w:rsidRPr="00F8332B">
        <w:rPr>
          <w:rFonts w:ascii="Times New Roman" w:hAnsi="Times New Roman" w:cs="Times New Roman"/>
          <w:sz w:val="24"/>
          <w:szCs w:val="24"/>
        </w:rPr>
        <w:t>earnings</w:t>
      </w:r>
      <w:r w:rsidRPr="00F8332B">
        <w:rPr>
          <w:rFonts w:ascii="Times New Roman" w:hAnsi="Times New Roman" w:cs="Times New Roman"/>
          <w:sz w:val="24"/>
          <w:szCs w:val="24"/>
        </w:rPr>
        <w:t xml:space="preserve"> announcement, this theory would expect investors to underreact on the day of the news release and the stock to slowly rise in price over the following days as the </w:t>
      </w:r>
      <w:r w:rsidRPr="00F8332B">
        <w:rPr>
          <w:rFonts w:ascii="Times New Roman" w:hAnsi="Times New Roman" w:cs="Times New Roman"/>
          <w:sz w:val="24"/>
          <w:szCs w:val="24"/>
        </w:rPr>
        <w:lastRenderedPageBreak/>
        <w:t xml:space="preserve">market fully absorbs the information. This prediction is based on most Post-Earnings-Announcement studies, which explain the pricing anomaly as a behavioral irrationality caused by investors underreacting to information in the market. However, alternative testing has shown significant evidence of an abnormal reversal in returns, consistent with overreaction bias, when looking at quarterly earnings changes (Bathke, Mason, Morton, 2019). The discrepancy in findings is another empirical example of the limitations of asset price tests in financial markets, which makes it hard to conclude whether risk-based or behavioral models carry more weight. Regardless, the fact that this anomaly is heavily related to theories of over and underreaction in a similar manner to that of sports betting contracts motivates the importance of drawing comparisons between the two markets. </w:t>
      </w:r>
    </w:p>
    <w:p w14:paraId="5360A0F8" w14:textId="77777777" w:rsidR="001B4362" w:rsidRDefault="00F8332B" w:rsidP="00F8332B">
      <w:pPr>
        <w:spacing w:line="480" w:lineRule="auto"/>
        <w:rPr>
          <w:rFonts w:ascii="Times New Roman" w:hAnsi="Times New Roman" w:cs="Times New Roman"/>
          <w:sz w:val="24"/>
          <w:szCs w:val="24"/>
        </w:rPr>
      </w:pPr>
      <w:r w:rsidRPr="00F8332B">
        <w:rPr>
          <w:rFonts w:ascii="Times New Roman" w:hAnsi="Times New Roman" w:cs="Times New Roman"/>
          <w:sz w:val="24"/>
          <w:szCs w:val="24"/>
        </w:rPr>
        <w:tab/>
        <w:t>Also, the high-level procedure of constructing trading strategies to test for abnormal returns is consistent with the literature. One such example is a study by Bernard and Thomas (1989), in which they grouped stocks by the size of their respective earnings surprise. They then constructed a portfolio with the groupings in which they went long in stock with positive earnings surprises and short on the ones with negative. This strategy resulted in a statistically significant excess return of 18%. This paper will also construct a similar trading strategy of going long on contracts with a high value of a defined characteristic and short on contracts with low values of the same characteristic. Albeit, by eliminating risk premiums and noise in financial markets, this study's trading strategy's results embody a cleaner framework. This enhances the analysis of behavioral activity, which can then be applied to similar anomalies in financial markets, like Post-Earning-</w:t>
      </w:r>
      <w:r w:rsidR="001B4362" w:rsidRPr="00F8332B">
        <w:rPr>
          <w:rFonts w:ascii="Times New Roman" w:hAnsi="Times New Roman" w:cs="Times New Roman"/>
          <w:sz w:val="24"/>
          <w:szCs w:val="24"/>
        </w:rPr>
        <w:t>Announcement</w:t>
      </w:r>
      <w:r w:rsidRPr="00F8332B">
        <w:rPr>
          <w:rFonts w:ascii="Times New Roman" w:hAnsi="Times New Roman" w:cs="Times New Roman"/>
          <w:sz w:val="24"/>
          <w:szCs w:val="24"/>
        </w:rPr>
        <w:t>-Drift.</w:t>
      </w:r>
      <w:r w:rsidR="005E4E61">
        <w:rPr>
          <w:rFonts w:ascii="Times New Roman" w:hAnsi="Times New Roman" w:cs="Times New Roman"/>
          <w:sz w:val="24"/>
          <w:szCs w:val="24"/>
        </w:rPr>
        <w:tab/>
      </w:r>
    </w:p>
    <w:p w14:paraId="5B352434" w14:textId="1F9D1EC6" w:rsidR="00100158" w:rsidRDefault="00100158" w:rsidP="00100158">
      <w:pPr>
        <w:spacing w:line="480" w:lineRule="auto"/>
        <w:ind w:firstLine="720"/>
        <w:rPr>
          <w:rFonts w:ascii="Times New Roman" w:hAnsi="Times New Roman" w:cs="Times New Roman"/>
          <w:sz w:val="24"/>
          <w:szCs w:val="24"/>
        </w:rPr>
      </w:pPr>
      <w:r w:rsidRPr="00100158">
        <w:rPr>
          <w:rFonts w:ascii="Times New Roman" w:hAnsi="Times New Roman" w:cs="Times New Roman"/>
          <w:sz w:val="24"/>
          <w:szCs w:val="24"/>
        </w:rPr>
        <w:t xml:space="preserve">Previous literature has also leveraged sports betting markets to examine various economic principles that have then been applied to other markets. Some studies focus on the </w:t>
      </w:r>
      <w:r w:rsidRPr="00100158">
        <w:rPr>
          <w:rFonts w:ascii="Times New Roman" w:hAnsi="Times New Roman" w:cs="Times New Roman"/>
          <w:sz w:val="24"/>
          <w:szCs w:val="24"/>
        </w:rPr>
        <w:lastRenderedPageBreak/>
        <w:t xml:space="preserve">efficiency of sports betting markets and how it relates to Fama's Efficient Market Hypothesis. In contrast, others look at asset pricing behavior. Chevalier's (1999) study on investor sentiment effect on NFL point spread contract prices helped build the foundations for motivating the effectiveness of sports betting markets for testing asset pricing theories. The study focused on behaviors easily comparable to traditional markets: bets on past winners, expert advice, and team brand recognition. The study did conclude that these behavioral factors did cause a predictable movement in price; however, the study did not determine whether the pricing inefficiency was solely caused by investor sentiment, or a miscalculated opening line set by the Vegas oddsmakers. This study provides an excellent groundwork for sports betting literature that my study leverages to a more extensive dataset, including all four professional sports leagues and various sports betting contracts. Additionally, since the legalization of sports betting across most states in 2020, the efficiency of Sports Markets is much tighter than it was twenty decades ago. Because of the market's increase in size and competition, my study findings can better assume that pricing anomalies stem solely from investor irrationality rather than efficiency.  </w:t>
      </w:r>
      <w:r w:rsidR="00CF3A6A">
        <w:rPr>
          <w:rFonts w:ascii="Times New Roman" w:hAnsi="Times New Roman" w:cs="Times New Roman"/>
          <w:sz w:val="24"/>
          <w:szCs w:val="24"/>
        </w:rPr>
        <w:tab/>
      </w:r>
    </w:p>
    <w:p w14:paraId="77A71209" w14:textId="77777777" w:rsidR="00A72910" w:rsidRPr="00A72910" w:rsidRDefault="00A72910" w:rsidP="00A72910">
      <w:pPr>
        <w:spacing w:line="480" w:lineRule="auto"/>
        <w:ind w:firstLine="720"/>
        <w:rPr>
          <w:rFonts w:ascii="Times New Roman" w:hAnsi="Times New Roman" w:cs="Times New Roman"/>
          <w:sz w:val="24"/>
          <w:szCs w:val="24"/>
        </w:rPr>
      </w:pPr>
      <w:r w:rsidRPr="00A72910">
        <w:rPr>
          <w:rFonts w:ascii="Times New Roman" w:hAnsi="Times New Roman" w:cs="Times New Roman"/>
          <w:sz w:val="24"/>
          <w:szCs w:val="24"/>
        </w:rPr>
        <w:t xml:space="preserve">Moskowitz (2021) contributes significantly to the literature regarding asset pricing theory within sports and financial markets. Like prior researchers, he continues to motivate the claim that asset pricing anomalies are well suited for analysis in the sports betting market because they lack exposure to systemic risk and have terminal values uncorrelated with betting activity. He begins with an analysis on general sports betting contract price movements that are used to define investor behavior in the market. The paper then extends the testing on the financial predictors mentioned above of momentum, value, and size. By constructing well-defined trading strategies to gather returns related to these characteristics in the sports betting market, Moskowitz ultimately concluded that sports contracts demonstrated momentum effects in their </w:t>
      </w:r>
      <w:r w:rsidRPr="00A72910">
        <w:rPr>
          <w:rFonts w:ascii="Times New Roman" w:hAnsi="Times New Roman" w:cs="Times New Roman"/>
          <w:sz w:val="24"/>
          <w:szCs w:val="24"/>
        </w:rPr>
        <w:lastRenderedPageBreak/>
        <w:t>prices but that the transition costs in the form of the sportsbooks' cut or vigorish were too high to offer a profitable strategy.</w:t>
      </w:r>
    </w:p>
    <w:p w14:paraId="2D1F05D0" w14:textId="24E987EB" w:rsidR="00E1756C" w:rsidRDefault="00A72910" w:rsidP="00A72910">
      <w:pPr>
        <w:spacing w:line="480" w:lineRule="auto"/>
        <w:rPr>
          <w:rFonts w:ascii="Times New Roman" w:hAnsi="Times New Roman" w:cs="Times New Roman"/>
          <w:sz w:val="24"/>
          <w:szCs w:val="24"/>
        </w:rPr>
      </w:pPr>
      <w:r w:rsidRPr="00A72910">
        <w:rPr>
          <w:rFonts w:ascii="Times New Roman" w:hAnsi="Times New Roman" w:cs="Times New Roman"/>
          <w:sz w:val="24"/>
          <w:szCs w:val="24"/>
        </w:rPr>
        <w:tab/>
        <w:t xml:space="preserve">As mentioned above, the main </w:t>
      </w:r>
      <w:r w:rsidR="004A24B0" w:rsidRPr="00A72910">
        <w:rPr>
          <w:rFonts w:ascii="Times New Roman" w:hAnsi="Times New Roman" w:cs="Times New Roman"/>
          <w:sz w:val="24"/>
          <w:szCs w:val="24"/>
        </w:rPr>
        <w:t>goal</w:t>
      </w:r>
      <w:r w:rsidRPr="00A72910">
        <w:rPr>
          <w:rFonts w:ascii="Times New Roman" w:hAnsi="Times New Roman" w:cs="Times New Roman"/>
          <w:sz w:val="24"/>
          <w:szCs w:val="24"/>
        </w:rPr>
        <w:t xml:space="preserve"> of my paper is to provide an update on Moskowitz's (2021) study using current data, unlike that of Moskowitz, who only examined sports betting contracts up until 2013. This is important because of how the U.S. sports betting market has changed since the overturn of a law in 2018 that had previously outlawed sports gambling outside of Nevada. Since the ruling, 36 states now have sports betting licenses, with many offering an online sportsbook that streamlines the betting process directly onto a user's smartphone. The result of such policies radically changed not only the number of participants in the market but, more importantly, the overall volume. New Jersey, the second largest sports gambling state behind Nevada, has seen an increase in the handle of sports wagers from $16 million in June 2018 to $1.1 billion in January 2023. Furthermore, the total money wagered from 2018 to 2021 was $127 billion, which resulted in nearly $8.9 billion in sportsbook revenue. Additionally, the major players in the U.S. market are now </w:t>
      </w:r>
      <w:proofErr w:type="spellStart"/>
      <w:r w:rsidRPr="00A72910">
        <w:rPr>
          <w:rFonts w:ascii="Times New Roman" w:hAnsi="Times New Roman" w:cs="Times New Roman"/>
          <w:sz w:val="24"/>
          <w:szCs w:val="24"/>
        </w:rPr>
        <w:t>Fanduel</w:t>
      </w:r>
      <w:proofErr w:type="spellEnd"/>
      <w:r w:rsidRPr="00A72910">
        <w:rPr>
          <w:rFonts w:ascii="Times New Roman" w:hAnsi="Times New Roman" w:cs="Times New Roman"/>
          <w:sz w:val="24"/>
          <w:szCs w:val="24"/>
        </w:rPr>
        <w:t xml:space="preserve"> and DraftKings, who hold two-thirds of the market together. Hence with vastly different market conditions from 2013, sports betting markets are now even better suited to draw comparisons to financial markets. More maturity and funds suggest a more efficient market, as arbitrage is quickly traded away via more accurate online markets and sharp bettors.</w:t>
      </w:r>
      <w:r w:rsidR="006D4A0A">
        <w:rPr>
          <w:rFonts w:ascii="Times New Roman" w:hAnsi="Times New Roman" w:cs="Times New Roman"/>
          <w:sz w:val="24"/>
          <w:szCs w:val="24"/>
        </w:rPr>
        <w:t xml:space="preserve"> </w:t>
      </w:r>
      <w:r w:rsidR="006D4A0A" w:rsidRPr="006D4A0A">
        <w:rPr>
          <w:rFonts w:ascii="Times New Roman" w:hAnsi="Times New Roman" w:cs="Times New Roman"/>
          <w:sz w:val="24"/>
          <w:szCs w:val="24"/>
        </w:rPr>
        <w:t xml:space="preserve">As an aside, I also differ from Moskowitz (2021) by using my coding scripts to perform the analysis in this paper. While I will talk through the data and methodology in later sections, a link to the repository with the scripts and data files in various formats, (csv, </w:t>
      </w:r>
      <w:proofErr w:type="spellStart"/>
      <w:r w:rsidR="006D4A0A" w:rsidRPr="006D4A0A">
        <w:rPr>
          <w:rFonts w:ascii="Times New Roman" w:hAnsi="Times New Roman" w:cs="Times New Roman"/>
          <w:sz w:val="24"/>
          <w:szCs w:val="24"/>
        </w:rPr>
        <w:t>xtml</w:t>
      </w:r>
      <w:proofErr w:type="spellEnd"/>
      <w:r w:rsidR="006D4A0A" w:rsidRPr="006D4A0A">
        <w:rPr>
          <w:rFonts w:ascii="Times New Roman" w:hAnsi="Times New Roman" w:cs="Times New Roman"/>
          <w:sz w:val="24"/>
          <w:szCs w:val="24"/>
        </w:rPr>
        <w:t xml:space="preserve">, </w:t>
      </w:r>
      <w:r w:rsidR="007F743D">
        <w:rPr>
          <w:rFonts w:ascii="Times New Roman" w:hAnsi="Times New Roman" w:cs="Times New Roman"/>
          <w:sz w:val="24"/>
          <w:szCs w:val="24"/>
        </w:rPr>
        <w:t>Stata</w:t>
      </w:r>
      <w:r w:rsidR="006D4A0A" w:rsidRPr="006D4A0A">
        <w:rPr>
          <w:rFonts w:ascii="Times New Roman" w:hAnsi="Times New Roman" w:cs="Times New Roman"/>
          <w:sz w:val="24"/>
          <w:szCs w:val="24"/>
        </w:rPr>
        <w:t xml:space="preserve">, </w:t>
      </w:r>
      <w:proofErr w:type="spellStart"/>
      <w:r w:rsidR="006D4A0A" w:rsidRPr="006D4A0A">
        <w:rPr>
          <w:rFonts w:ascii="Times New Roman" w:hAnsi="Times New Roman" w:cs="Times New Roman"/>
          <w:sz w:val="24"/>
          <w:szCs w:val="24"/>
        </w:rPr>
        <w:t>ipynb</w:t>
      </w:r>
      <w:proofErr w:type="spellEnd"/>
      <w:r w:rsidR="006D4A0A" w:rsidRPr="006D4A0A">
        <w:rPr>
          <w:rFonts w:ascii="Times New Roman" w:hAnsi="Times New Roman" w:cs="Times New Roman"/>
          <w:sz w:val="24"/>
          <w:szCs w:val="24"/>
        </w:rPr>
        <w:t>) is linked below.</w:t>
      </w:r>
      <w:r w:rsidR="00E1756C">
        <w:rPr>
          <w:rFonts w:ascii="Times New Roman" w:hAnsi="Times New Roman" w:cs="Times New Roman"/>
          <w:sz w:val="24"/>
          <w:szCs w:val="24"/>
        </w:rPr>
        <w:tab/>
        <w:t xml:space="preserve"> </w:t>
      </w:r>
    </w:p>
    <w:p w14:paraId="48C0DE44" w14:textId="4AF8C92D" w:rsidR="001F4F60" w:rsidRDefault="001F4F60" w:rsidP="00A31AE1">
      <w:pPr>
        <w:pStyle w:val="Heading1"/>
        <w:numPr>
          <w:ilvl w:val="0"/>
          <w:numId w:val="12"/>
        </w:numPr>
      </w:pPr>
      <w:bookmarkStart w:id="2" w:name="_Toc132191240"/>
      <w:r>
        <w:t>Data:</w:t>
      </w:r>
      <w:bookmarkEnd w:id="2"/>
    </w:p>
    <w:p w14:paraId="0CF11E43" w14:textId="0F6525EC" w:rsidR="002E5A4F" w:rsidRDefault="00EE0E93" w:rsidP="001F4F60">
      <w:pPr>
        <w:pStyle w:val="Heading2"/>
      </w:pPr>
      <w:r>
        <w:t xml:space="preserve"> </w:t>
      </w:r>
      <w:bookmarkStart w:id="3" w:name="_Toc132191241"/>
      <w:r w:rsidR="00E25176">
        <w:t xml:space="preserve">Introduction to </w:t>
      </w:r>
      <w:r w:rsidR="002E5A4F" w:rsidRPr="002E5A4F">
        <w:t>Sports Betting Markets:</w:t>
      </w:r>
      <w:bookmarkEnd w:id="3"/>
      <w:r w:rsidR="002E5A4F" w:rsidRPr="002E5A4F">
        <w:t xml:space="preserve"> </w:t>
      </w:r>
    </w:p>
    <w:p w14:paraId="5E7FB16D" w14:textId="54F261E1" w:rsidR="006577D0" w:rsidRPr="003D50D2" w:rsidRDefault="00E61D2C" w:rsidP="00CF122D">
      <w:pPr>
        <w:spacing w:line="480" w:lineRule="auto"/>
        <w:rPr>
          <w:rFonts w:ascii="Times New Roman" w:hAnsi="Times New Roman" w:cs="Times New Roman"/>
          <w:sz w:val="24"/>
          <w:szCs w:val="24"/>
        </w:rPr>
      </w:pPr>
      <w:r w:rsidRPr="003D50D2">
        <w:rPr>
          <w:rStyle w:val="Strong"/>
          <w:rFonts w:ascii="Times New Roman" w:hAnsi="Times New Roman" w:cs="Times New Roman"/>
          <w:color w:val="0E101A"/>
          <w:sz w:val="24"/>
          <w:szCs w:val="24"/>
        </w:rPr>
        <w:lastRenderedPageBreak/>
        <w:t>           </w:t>
      </w:r>
      <w:r w:rsidRPr="003D50D2">
        <w:rPr>
          <w:rFonts w:ascii="Times New Roman" w:hAnsi="Times New Roman" w:cs="Times New Roman"/>
          <w:sz w:val="24"/>
          <w:szCs w:val="24"/>
        </w:rPr>
        <w:t>Before giving a detailed account of the data used in this work, I shall provide a brief introduction regarding sports betting markets and the contracts used in this study. At a high level, sports betting markets enable individual agents to buy and sell various contracts which depend on some outcome in the game or season. This study will examine the three most popular and heavily wagered contracts: Point Spread, Moneyline, and Over/Under. To generalize these contracts for any game, let us consider two teams, A and B, whose points scored are denoted as P</w:t>
      </w:r>
      <w:r w:rsidR="003D50D2">
        <w:rPr>
          <w:rFonts w:ascii="Times New Roman" w:hAnsi="Times New Roman" w:cs="Times New Roman"/>
          <w:sz w:val="24"/>
          <w:szCs w:val="24"/>
          <w:vertAlign w:val="subscript"/>
        </w:rPr>
        <w:t>A</w:t>
      </w:r>
      <w:r w:rsidRPr="003D50D2">
        <w:rPr>
          <w:rFonts w:ascii="Times New Roman" w:hAnsi="Times New Roman" w:cs="Times New Roman"/>
          <w:sz w:val="24"/>
          <w:szCs w:val="24"/>
        </w:rPr>
        <w:t>, and P</w:t>
      </w:r>
      <w:r w:rsidR="0056108C">
        <w:rPr>
          <w:rFonts w:ascii="Times New Roman" w:hAnsi="Times New Roman" w:cs="Times New Roman"/>
          <w:sz w:val="24"/>
          <w:szCs w:val="24"/>
          <w:vertAlign w:val="subscript"/>
        </w:rPr>
        <w:t>B</w:t>
      </w:r>
      <w:r w:rsidR="001C68BC">
        <w:rPr>
          <w:rFonts w:ascii="Times New Roman" w:hAnsi="Times New Roman" w:cs="Times New Roman"/>
          <w:sz w:val="24"/>
          <w:szCs w:val="24"/>
          <w:vertAlign w:val="subscript"/>
        </w:rPr>
        <w:t>,</w:t>
      </w:r>
      <w:r w:rsidRPr="003D50D2">
        <w:rPr>
          <w:rFonts w:ascii="Times New Roman" w:hAnsi="Times New Roman" w:cs="Times New Roman"/>
          <w:sz w:val="24"/>
          <w:szCs w:val="24"/>
        </w:rPr>
        <w:t xml:space="preserve"> for A and B, respectively. </w:t>
      </w:r>
      <w:r w:rsidR="00B426F0" w:rsidRPr="003D50D2">
        <w:rPr>
          <w:rFonts w:ascii="Times New Roman" w:hAnsi="Times New Roman" w:cs="Times New Roman"/>
          <w:sz w:val="24"/>
          <w:szCs w:val="24"/>
        </w:rPr>
        <w:t xml:space="preserve"> </w:t>
      </w:r>
    </w:p>
    <w:p w14:paraId="6EB3476D" w14:textId="22517BA4" w:rsidR="00E10D57" w:rsidRDefault="00E10D57" w:rsidP="00CF12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Point Spread </w:t>
      </w:r>
      <w:r w:rsidR="00082096">
        <w:rPr>
          <w:rFonts w:ascii="Times New Roman" w:hAnsi="Times New Roman" w:cs="Times New Roman"/>
          <w:sz w:val="24"/>
          <w:szCs w:val="24"/>
        </w:rPr>
        <w:t xml:space="preserve">then </w:t>
      </w:r>
      <w:r w:rsidR="008B1794">
        <w:rPr>
          <w:rFonts w:ascii="Times New Roman" w:hAnsi="Times New Roman" w:cs="Times New Roman"/>
          <w:sz w:val="24"/>
          <w:szCs w:val="24"/>
        </w:rPr>
        <w:t>is defined as</w:t>
      </w:r>
      <w:r w:rsidR="00082096">
        <w:rPr>
          <w:rFonts w:ascii="Times New Roman" w:hAnsi="Times New Roman" w:cs="Times New Roman"/>
          <w:sz w:val="24"/>
          <w:szCs w:val="24"/>
        </w:rPr>
        <w:t>: P</w:t>
      </w:r>
      <w:r w:rsidR="00082096">
        <w:rPr>
          <w:rFonts w:ascii="Times New Roman" w:hAnsi="Times New Roman" w:cs="Times New Roman"/>
          <w:sz w:val="24"/>
          <w:szCs w:val="24"/>
          <w:vertAlign w:val="subscript"/>
        </w:rPr>
        <w:t>A</w:t>
      </w:r>
      <w:r w:rsidR="004B6180">
        <w:rPr>
          <w:rFonts w:ascii="Times New Roman" w:hAnsi="Times New Roman" w:cs="Times New Roman"/>
          <w:sz w:val="24"/>
          <w:szCs w:val="24"/>
          <w:vertAlign w:val="subscript"/>
        </w:rPr>
        <w:t xml:space="preserve"> </w:t>
      </w:r>
      <w:r w:rsidR="00082096">
        <w:rPr>
          <w:rFonts w:ascii="Times New Roman" w:hAnsi="Times New Roman" w:cs="Times New Roman"/>
          <w:sz w:val="24"/>
          <w:szCs w:val="24"/>
        </w:rPr>
        <w:t>-</w:t>
      </w:r>
      <w:r w:rsidR="004B6180">
        <w:rPr>
          <w:rFonts w:ascii="Times New Roman" w:hAnsi="Times New Roman" w:cs="Times New Roman"/>
          <w:sz w:val="24"/>
          <w:szCs w:val="24"/>
        </w:rPr>
        <w:t xml:space="preserve"> </w:t>
      </w:r>
      <w:r w:rsidR="00082096">
        <w:rPr>
          <w:rFonts w:ascii="Times New Roman" w:hAnsi="Times New Roman" w:cs="Times New Roman"/>
          <w:sz w:val="24"/>
          <w:szCs w:val="24"/>
        </w:rPr>
        <w:t>P</w:t>
      </w:r>
      <w:r w:rsidR="00082096">
        <w:rPr>
          <w:rFonts w:ascii="Times New Roman" w:hAnsi="Times New Roman" w:cs="Times New Roman"/>
          <w:sz w:val="24"/>
          <w:szCs w:val="24"/>
          <w:vertAlign w:val="subscript"/>
        </w:rPr>
        <w:t>B</w:t>
      </w:r>
      <w:r w:rsidR="004B6180">
        <w:rPr>
          <w:rFonts w:ascii="Times New Roman" w:hAnsi="Times New Roman" w:cs="Times New Roman"/>
          <w:sz w:val="24"/>
          <w:szCs w:val="24"/>
        </w:rPr>
        <w:t xml:space="preserve"> = X</w:t>
      </w:r>
      <w:r w:rsidR="00944D2F">
        <w:rPr>
          <w:rFonts w:ascii="Times New Roman" w:hAnsi="Times New Roman" w:cs="Times New Roman"/>
          <w:sz w:val="24"/>
          <w:szCs w:val="24"/>
        </w:rPr>
        <w:t>, with</w:t>
      </w:r>
      <w:r w:rsidR="004B6180">
        <w:rPr>
          <w:rFonts w:ascii="Times New Roman" w:hAnsi="Times New Roman" w:cs="Times New Roman"/>
          <w:sz w:val="24"/>
          <w:szCs w:val="24"/>
        </w:rPr>
        <w:t xml:space="preserve"> </w:t>
      </w:r>
      <w:r w:rsidR="008B1794">
        <w:rPr>
          <w:rFonts w:ascii="Times New Roman" w:hAnsi="Times New Roman" w:cs="Times New Roman"/>
          <w:sz w:val="24"/>
          <w:szCs w:val="24"/>
        </w:rPr>
        <w:t>X representing the market</w:t>
      </w:r>
      <w:r w:rsidR="00783F79">
        <w:rPr>
          <w:rFonts w:ascii="Times New Roman" w:hAnsi="Times New Roman" w:cs="Times New Roman"/>
          <w:sz w:val="24"/>
          <w:szCs w:val="24"/>
        </w:rPr>
        <w:t>’s</w:t>
      </w:r>
      <w:r w:rsidR="008B1794">
        <w:rPr>
          <w:rFonts w:ascii="Times New Roman" w:hAnsi="Times New Roman" w:cs="Times New Roman"/>
          <w:sz w:val="24"/>
          <w:szCs w:val="24"/>
        </w:rPr>
        <w:t xml:space="preserve"> quoted ‘</w:t>
      </w:r>
      <w:r w:rsidR="007E2858">
        <w:rPr>
          <w:rFonts w:ascii="Times New Roman" w:hAnsi="Times New Roman" w:cs="Times New Roman"/>
          <w:sz w:val="24"/>
          <w:szCs w:val="24"/>
        </w:rPr>
        <w:t>Spread</w:t>
      </w:r>
      <w:r w:rsidR="008B1794">
        <w:rPr>
          <w:rFonts w:ascii="Times New Roman" w:hAnsi="Times New Roman" w:cs="Times New Roman"/>
          <w:sz w:val="24"/>
          <w:szCs w:val="24"/>
        </w:rPr>
        <w:t xml:space="preserve">’ </w:t>
      </w:r>
      <w:r w:rsidR="007E2858">
        <w:rPr>
          <w:rFonts w:ascii="Times New Roman" w:hAnsi="Times New Roman" w:cs="Times New Roman"/>
          <w:sz w:val="24"/>
          <w:szCs w:val="24"/>
        </w:rPr>
        <w:t xml:space="preserve">or simply the differential in points between teams. </w:t>
      </w:r>
      <w:r w:rsidR="00C25835">
        <w:rPr>
          <w:rFonts w:ascii="Times New Roman" w:hAnsi="Times New Roman" w:cs="Times New Roman"/>
          <w:sz w:val="24"/>
          <w:szCs w:val="24"/>
        </w:rPr>
        <w:t xml:space="preserve">Under this framework, </w:t>
      </w:r>
      <w:r w:rsidR="004F6ED5">
        <w:rPr>
          <w:rFonts w:ascii="Times New Roman" w:hAnsi="Times New Roman" w:cs="Times New Roman"/>
          <w:sz w:val="24"/>
          <w:szCs w:val="24"/>
        </w:rPr>
        <w:t>the contract pays out winning</w:t>
      </w:r>
      <w:r w:rsidR="0078301A">
        <w:rPr>
          <w:rFonts w:ascii="Times New Roman" w:hAnsi="Times New Roman" w:cs="Times New Roman"/>
          <w:sz w:val="24"/>
          <w:szCs w:val="24"/>
        </w:rPr>
        <w:t>s</w:t>
      </w:r>
      <w:r w:rsidR="004F6ED5">
        <w:rPr>
          <w:rFonts w:ascii="Times New Roman" w:hAnsi="Times New Roman" w:cs="Times New Roman"/>
          <w:sz w:val="24"/>
          <w:szCs w:val="24"/>
        </w:rPr>
        <w:t xml:space="preserve"> if the team bet upon ‘cover</w:t>
      </w:r>
      <w:r w:rsidR="0078301A">
        <w:rPr>
          <w:rFonts w:ascii="Times New Roman" w:hAnsi="Times New Roman" w:cs="Times New Roman"/>
          <w:sz w:val="24"/>
          <w:szCs w:val="24"/>
        </w:rPr>
        <w:t xml:space="preserve">s’ the spread. </w:t>
      </w:r>
      <w:r w:rsidR="00B11844">
        <w:rPr>
          <w:rFonts w:ascii="Times New Roman" w:hAnsi="Times New Roman" w:cs="Times New Roman"/>
          <w:sz w:val="24"/>
          <w:szCs w:val="24"/>
        </w:rPr>
        <w:t>The term cover is used within sport</w:t>
      </w:r>
      <w:r w:rsidR="00E36D63">
        <w:rPr>
          <w:rFonts w:ascii="Times New Roman" w:hAnsi="Times New Roman" w:cs="Times New Roman"/>
          <w:sz w:val="24"/>
          <w:szCs w:val="24"/>
        </w:rPr>
        <w:t>s</w:t>
      </w:r>
      <w:r w:rsidR="00B11844">
        <w:rPr>
          <w:rFonts w:ascii="Times New Roman" w:hAnsi="Times New Roman" w:cs="Times New Roman"/>
          <w:sz w:val="24"/>
          <w:szCs w:val="24"/>
        </w:rPr>
        <w:t xml:space="preserve"> betting to refer to a team that </w:t>
      </w:r>
      <w:r w:rsidR="00A570E4">
        <w:rPr>
          <w:rFonts w:ascii="Times New Roman" w:hAnsi="Times New Roman" w:cs="Times New Roman"/>
          <w:sz w:val="24"/>
          <w:szCs w:val="24"/>
        </w:rPr>
        <w:t xml:space="preserve">beats the Point Spread regardless of whether they </w:t>
      </w:r>
      <w:r w:rsidR="004847C8">
        <w:rPr>
          <w:rFonts w:ascii="Times New Roman" w:hAnsi="Times New Roman" w:cs="Times New Roman"/>
          <w:sz w:val="24"/>
          <w:szCs w:val="24"/>
        </w:rPr>
        <w:t xml:space="preserve">outright win the game. </w:t>
      </w:r>
      <w:r w:rsidR="00AF450A">
        <w:rPr>
          <w:rFonts w:ascii="Times New Roman" w:hAnsi="Times New Roman" w:cs="Times New Roman"/>
          <w:sz w:val="24"/>
          <w:szCs w:val="24"/>
        </w:rPr>
        <w:t xml:space="preserve">For </w:t>
      </w:r>
      <w:r w:rsidR="005F22C4">
        <w:rPr>
          <w:rFonts w:ascii="Times New Roman" w:hAnsi="Times New Roman" w:cs="Times New Roman"/>
          <w:sz w:val="24"/>
          <w:szCs w:val="24"/>
        </w:rPr>
        <w:t>example,</w:t>
      </w:r>
      <w:r w:rsidR="00AF450A">
        <w:rPr>
          <w:rFonts w:ascii="Times New Roman" w:hAnsi="Times New Roman" w:cs="Times New Roman"/>
          <w:sz w:val="24"/>
          <w:szCs w:val="24"/>
        </w:rPr>
        <w:t xml:space="preserve"> if </w:t>
      </w:r>
      <w:r w:rsidR="00276829">
        <w:rPr>
          <w:rFonts w:ascii="Times New Roman" w:hAnsi="Times New Roman" w:cs="Times New Roman"/>
          <w:sz w:val="24"/>
          <w:szCs w:val="24"/>
        </w:rPr>
        <w:t xml:space="preserve">the spread between </w:t>
      </w:r>
      <w:r w:rsidR="0025028A">
        <w:rPr>
          <w:rFonts w:ascii="Times New Roman" w:hAnsi="Times New Roman" w:cs="Times New Roman"/>
          <w:sz w:val="24"/>
          <w:szCs w:val="24"/>
        </w:rPr>
        <w:t>T</w:t>
      </w:r>
      <w:r w:rsidR="00276829">
        <w:rPr>
          <w:rFonts w:ascii="Times New Roman" w:hAnsi="Times New Roman" w:cs="Times New Roman"/>
          <w:sz w:val="24"/>
          <w:szCs w:val="24"/>
        </w:rPr>
        <w:t xml:space="preserve">eams A and B is 5, </w:t>
      </w:r>
      <w:r w:rsidR="003E6403">
        <w:rPr>
          <w:rFonts w:ascii="Times New Roman" w:hAnsi="Times New Roman" w:cs="Times New Roman"/>
          <w:sz w:val="24"/>
          <w:szCs w:val="24"/>
        </w:rPr>
        <w:t>i.e.,</w:t>
      </w:r>
      <w:r w:rsidR="00D858A3">
        <w:rPr>
          <w:rFonts w:ascii="Times New Roman" w:hAnsi="Times New Roman" w:cs="Times New Roman"/>
          <w:sz w:val="24"/>
          <w:szCs w:val="24"/>
        </w:rPr>
        <w:t xml:space="preserve"> P</w:t>
      </w:r>
      <w:r w:rsidR="00D858A3">
        <w:rPr>
          <w:rFonts w:ascii="Times New Roman" w:hAnsi="Times New Roman" w:cs="Times New Roman"/>
          <w:sz w:val="24"/>
          <w:szCs w:val="24"/>
          <w:vertAlign w:val="subscript"/>
        </w:rPr>
        <w:t xml:space="preserve">A </w:t>
      </w:r>
      <w:r w:rsidR="00D858A3">
        <w:rPr>
          <w:rFonts w:ascii="Times New Roman" w:hAnsi="Times New Roman" w:cs="Times New Roman"/>
          <w:sz w:val="24"/>
          <w:szCs w:val="24"/>
        </w:rPr>
        <w:t>– P</w:t>
      </w:r>
      <w:r w:rsidR="00D858A3">
        <w:rPr>
          <w:rFonts w:ascii="Times New Roman" w:hAnsi="Times New Roman" w:cs="Times New Roman"/>
          <w:sz w:val="24"/>
          <w:szCs w:val="24"/>
          <w:vertAlign w:val="subscript"/>
        </w:rPr>
        <w:t>B</w:t>
      </w:r>
      <w:r w:rsidR="001B2A7A">
        <w:rPr>
          <w:rFonts w:ascii="Times New Roman" w:hAnsi="Times New Roman" w:cs="Times New Roman"/>
          <w:sz w:val="24"/>
          <w:szCs w:val="24"/>
        </w:rPr>
        <w:t xml:space="preserve"> = 5, then any wager on the favorite </w:t>
      </w:r>
      <w:r w:rsidR="00725F8A">
        <w:rPr>
          <w:rFonts w:ascii="Times New Roman" w:hAnsi="Times New Roman" w:cs="Times New Roman"/>
          <w:sz w:val="24"/>
          <w:szCs w:val="24"/>
        </w:rPr>
        <w:t xml:space="preserve">team, A, would </w:t>
      </w:r>
      <w:r w:rsidR="007B09D7">
        <w:rPr>
          <w:rFonts w:ascii="Times New Roman" w:hAnsi="Times New Roman" w:cs="Times New Roman"/>
          <w:sz w:val="24"/>
          <w:szCs w:val="24"/>
        </w:rPr>
        <w:t xml:space="preserve">only pay off if </w:t>
      </w:r>
      <w:r w:rsidR="0025028A">
        <w:rPr>
          <w:rFonts w:ascii="Times New Roman" w:hAnsi="Times New Roman" w:cs="Times New Roman"/>
          <w:sz w:val="24"/>
          <w:szCs w:val="24"/>
        </w:rPr>
        <w:t>T</w:t>
      </w:r>
      <w:r w:rsidR="007B09D7">
        <w:rPr>
          <w:rFonts w:ascii="Times New Roman" w:hAnsi="Times New Roman" w:cs="Times New Roman"/>
          <w:sz w:val="24"/>
          <w:szCs w:val="24"/>
        </w:rPr>
        <w:t>eam A wins by more than 5 point</w:t>
      </w:r>
      <w:r w:rsidR="0073226A">
        <w:rPr>
          <w:rFonts w:ascii="Times New Roman" w:hAnsi="Times New Roman" w:cs="Times New Roman"/>
          <w:sz w:val="24"/>
          <w:szCs w:val="24"/>
        </w:rPr>
        <w:t>s</w:t>
      </w:r>
      <w:r w:rsidR="007B09D7">
        <w:rPr>
          <w:rFonts w:ascii="Times New Roman" w:hAnsi="Times New Roman" w:cs="Times New Roman"/>
          <w:sz w:val="24"/>
          <w:szCs w:val="24"/>
        </w:rPr>
        <w:t xml:space="preserve">. </w:t>
      </w:r>
      <w:r w:rsidR="004847C8">
        <w:rPr>
          <w:rFonts w:ascii="Times New Roman" w:hAnsi="Times New Roman" w:cs="Times New Roman"/>
          <w:sz w:val="24"/>
          <w:szCs w:val="24"/>
        </w:rPr>
        <w:t xml:space="preserve">In contrast, anyone betting on the underdog </w:t>
      </w:r>
      <w:r w:rsidR="007B09D7">
        <w:rPr>
          <w:rFonts w:ascii="Times New Roman" w:hAnsi="Times New Roman" w:cs="Times New Roman"/>
          <w:sz w:val="24"/>
          <w:szCs w:val="24"/>
        </w:rPr>
        <w:t xml:space="preserve">would </w:t>
      </w:r>
      <w:r w:rsidR="00027769">
        <w:rPr>
          <w:rFonts w:ascii="Times New Roman" w:hAnsi="Times New Roman" w:cs="Times New Roman"/>
          <w:sz w:val="24"/>
          <w:szCs w:val="24"/>
        </w:rPr>
        <w:t>require Team B to win or lose by less than 5 points for the bet to pay off</w:t>
      </w:r>
      <w:r w:rsidR="0073226A">
        <w:rPr>
          <w:rFonts w:ascii="Times New Roman" w:hAnsi="Times New Roman" w:cs="Times New Roman"/>
          <w:sz w:val="24"/>
          <w:szCs w:val="24"/>
        </w:rPr>
        <w:t xml:space="preserve">. </w:t>
      </w:r>
      <w:r w:rsidR="00027769">
        <w:rPr>
          <w:rFonts w:ascii="Times New Roman" w:hAnsi="Times New Roman" w:cs="Times New Roman"/>
          <w:sz w:val="24"/>
          <w:szCs w:val="24"/>
        </w:rPr>
        <w:t xml:space="preserve"> In this </w:t>
      </w:r>
      <w:r w:rsidR="00DF3358">
        <w:rPr>
          <w:rFonts w:ascii="Times New Roman" w:hAnsi="Times New Roman" w:cs="Times New Roman"/>
          <w:sz w:val="24"/>
          <w:szCs w:val="24"/>
        </w:rPr>
        <w:t>case</w:t>
      </w:r>
      <w:r w:rsidR="00027769">
        <w:rPr>
          <w:rFonts w:ascii="Times New Roman" w:hAnsi="Times New Roman" w:cs="Times New Roman"/>
          <w:sz w:val="24"/>
          <w:szCs w:val="24"/>
        </w:rPr>
        <w:t>, if the game conclude</w:t>
      </w:r>
      <w:r w:rsidR="007B7EEE">
        <w:rPr>
          <w:rFonts w:ascii="Times New Roman" w:hAnsi="Times New Roman" w:cs="Times New Roman"/>
          <w:sz w:val="24"/>
          <w:szCs w:val="24"/>
        </w:rPr>
        <w:t xml:space="preserve">s with </w:t>
      </w:r>
      <w:r w:rsidR="0073226A">
        <w:rPr>
          <w:rFonts w:ascii="Times New Roman" w:hAnsi="Times New Roman" w:cs="Times New Roman"/>
          <w:sz w:val="24"/>
          <w:szCs w:val="24"/>
        </w:rPr>
        <w:t>Team A winning by exactly 5 points</w:t>
      </w:r>
      <w:r w:rsidR="007B7EEE">
        <w:rPr>
          <w:rFonts w:ascii="Times New Roman" w:hAnsi="Times New Roman" w:cs="Times New Roman"/>
          <w:sz w:val="24"/>
          <w:szCs w:val="24"/>
        </w:rPr>
        <w:t>,</w:t>
      </w:r>
      <w:r w:rsidR="0073226A">
        <w:rPr>
          <w:rFonts w:ascii="Times New Roman" w:hAnsi="Times New Roman" w:cs="Times New Roman"/>
          <w:sz w:val="24"/>
          <w:szCs w:val="24"/>
        </w:rPr>
        <w:t xml:space="preserve"> neither team has covered the spread, and all</w:t>
      </w:r>
      <w:r w:rsidR="00DF3358">
        <w:rPr>
          <w:rFonts w:ascii="Times New Roman" w:hAnsi="Times New Roman" w:cs="Times New Roman"/>
          <w:sz w:val="24"/>
          <w:szCs w:val="24"/>
        </w:rPr>
        <w:t xml:space="preserve"> bets would be deemed a</w:t>
      </w:r>
      <w:r w:rsidR="007B7EEE">
        <w:rPr>
          <w:rFonts w:ascii="Times New Roman" w:hAnsi="Times New Roman" w:cs="Times New Roman"/>
          <w:sz w:val="24"/>
          <w:szCs w:val="24"/>
        </w:rPr>
        <w:t xml:space="preserve"> “push”</w:t>
      </w:r>
      <w:r w:rsidR="0073226A">
        <w:rPr>
          <w:rFonts w:ascii="Times New Roman" w:hAnsi="Times New Roman" w:cs="Times New Roman"/>
          <w:sz w:val="24"/>
          <w:szCs w:val="24"/>
        </w:rPr>
        <w:t>.</w:t>
      </w:r>
      <w:r w:rsidR="000041D3">
        <w:rPr>
          <w:rFonts w:ascii="Times New Roman" w:hAnsi="Times New Roman" w:cs="Times New Roman"/>
          <w:sz w:val="24"/>
          <w:szCs w:val="24"/>
        </w:rPr>
        <w:t xml:space="preserve"> When a bet pushes, the bettor is </w:t>
      </w:r>
      <w:r w:rsidR="0046490D">
        <w:rPr>
          <w:rFonts w:ascii="Times New Roman" w:hAnsi="Times New Roman" w:cs="Times New Roman"/>
          <w:sz w:val="24"/>
          <w:szCs w:val="24"/>
        </w:rPr>
        <w:t xml:space="preserve">returned </w:t>
      </w:r>
      <w:r w:rsidR="007B7EEE">
        <w:rPr>
          <w:rFonts w:ascii="Times New Roman" w:hAnsi="Times New Roman" w:cs="Times New Roman"/>
          <w:sz w:val="24"/>
          <w:szCs w:val="24"/>
        </w:rPr>
        <w:t>the principal</w:t>
      </w:r>
      <w:r w:rsidR="00E07FD3">
        <w:rPr>
          <w:rFonts w:ascii="Times New Roman" w:hAnsi="Times New Roman" w:cs="Times New Roman"/>
          <w:sz w:val="24"/>
          <w:szCs w:val="24"/>
        </w:rPr>
        <w:t xml:space="preserve"> with no f</w:t>
      </w:r>
      <w:r w:rsidR="0046490D">
        <w:rPr>
          <w:rFonts w:ascii="Times New Roman" w:hAnsi="Times New Roman" w:cs="Times New Roman"/>
          <w:sz w:val="24"/>
          <w:szCs w:val="24"/>
        </w:rPr>
        <w:t>unds lost to the transaction costs</w:t>
      </w:r>
      <w:r w:rsidR="007B7EEE">
        <w:rPr>
          <w:rFonts w:ascii="Times New Roman" w:hAnsi="Times New Roman" w:cs="Times New Roman"/>
          <w:sz w:val="24"/>
          <w:szCs w:val="24"/>
        </w:rPr>
        <w:t>.</w:t>
      </w:r>
      <w:r w:rsidR="00C94704">
        <w:rPr>
          <w:rFonts w:ascii="Times New Roman" w:hAnsi="Times New Roman" w:cs="Times New Roman"/>
          <w:sz w:val="24"/>
          <w:szCs w:val="24"/>
        </w:rPr>
        <w:t xml:space="preserve"> Furthermore</w:t>
      </w:r>
      <w:r w:rsidR="00FB278F">
        <w:rPr>
          <w:rFonts w:ascii="Times New Roman" w:hAnsi="Times New Roman" w:cs="Times New Roman"/>
          <w:sz w:val="24"/>
          <w:szCs w:val="24"/>
        </w:rPr>
        <w:t>,</w:t>
      </w:r>
      <w:r w:rsidR="00C94704">
        <w:rPr>
          <w:rFonts w:ascii="Times New Roman" w:hAnsi="Times New Roman" w:cs="Times New Roman"/>
          <w:sz w:val="24"/>
          <w:szCs w:val="24"/>
        </w:rPr>
        <w:t xml:space="preserve"> </w:t>
      </w:r>
      <w:r w:rsidR="00E7501A">
        <w:rPr>
          <w:rFonts w:ascii="Times New Roman" w:hAnsi="Times New Roman" w:cs="Times New Roman"/>
          <w:sz w:val="24"/>
          <w:szCs w:val="24"/>
        </w:rPr>
        <w:t xml:space="preserve">it is </w:t>
      </w:r>
      <w:r w:rsidR="003A07E9">
        <w:rPr>
          <w:rFonts w:ascii="Times New Roman" w:hAnsi="Times New Roman" w:cs="Times New Roman"/>
          <w:sz w:val="24"/>
          <w:szCs w:val="24"/>
        </w:rPr>
        <w:t xml:space="preserve">a </w:t>
      </w:r>
      <w:r w:rsidR="00E7501A">
        <w:rPr>
          <w:rFonts w:ascii="Times New Roman" w:hAnsi="Times New Roman" w:cs="Times New Roman"/>
          <w:sz w:val="24"/>
          <w:szCs w:val="24"/>
        </w:rPr>
        <w:t>standard procedure that when listing the Point Spread</w:t>
      </w:r>
      <w:r w:rsidR="00C040E1">
        <w:rPr>
          <w:rFonts w:ascii="Times New Roman" w:hAnsi="Times New Roman" w:cs="Times New Roman"/>
          <w:sz w:val="24"/>
          <w:szCs w:val="24"/>
        </w:rPr>
        <w:t xml:space="preserve">, </w:t>
      </w:r>
      <w:r w:rsidR="003A07E9">
        <w:rPr>
          <w:rFonts w:ascii="Times New Roman" w:hAnsi="Times New Roman" w:cs="Times New Roman"/>
          <w:sz w:val="24"/>
          <w:szCs w:val="24"/>
        </w:rPr>
        <w:t>a negative sign is used to indicate the betting favorite</w:t>
      </w:r>
      <w:r w:rsidR="008D1425">
        <w:rPr>
          <w:rFonts w:ascii="Times New Roman" w:hAnsi="Times New Roman" w:cs="Times New Roman"/>
          <w:sz w:val="24"/>
          <w:szCs w:val="24"/>
        </w:rPr>
        <w:t xml:space="preserve">, while a plus sign highlights the underdog. Thus, in the example </w:t>
      </w:r>
      <w:r w:rsidR="000768CF">
        <w:rPr>
          <w:rFonts w:ascii="Times New Roman" w:hAnsi="Times New Roman" w:cs="Times New Roman"/>
          <w:sz w:val="24"/>
          <w:szCs w:val="24"/>
        </w:rPr>
        <w:t>above, Team A</w:t>
      </w:r>
      <w:r w:rsidR="00395060">
        <w:rPr>
          <w:rFonts w:ascii="Times New Roman" w:hAnsi="Times New Roman" w:cs="Times New Roman"/>
          <w:sz w:val="24"/>
          <w:szCs w:val="24"/>
        </w:rPr>
        <w:t xml:space="preserve"> and B would be listed at -5 and +5 respectively.  </w:t>
      </w:r>
    </w:p>
    <w:p w14:paraId="13EDB76E" w14:textId="494E0703" w:rsidR="00B70D81" w:rsidRDefault="00FB278F" w:rsidP="00744F5D">
      <w:pPr>
        <w:spacing w:line="480" w:lineRule="auto"/>
        <w:rPr>
          <w:rFonts w:ascii="Times New Roman" w:hAnsi="Times New Roman" w:cs="Times New Roman"/>
          <w:sz w:val="24"/>
          <w:szCs w:val="24"/>
        </w:rPr>
      </w:pPr>
      <w:r>
        <w:rPr>
          <w:rFonts w:ascii="Times New Roman" w:hAnsi="Times New Roman" w:cs="Times New Roman"/>
          <w:sz w:val="24"/>
          <w:szCs w:val="24"/>
        </w:rPr>
        <w:tab/>
      </w:r>
      <w:r w:rsidR="00F81A8B">
        <w:rPr>
          <w:rFonts w:ascii="Times New Roman" w:hAnsi="Times New Roman" w:cs="Times New Roman"/>
          <w:sz w:val="24"/>
          <w:szCs w:val="24"/>
        </w:rPr>
        <w:t>Additionally, all sports betting contract</w:t>
      </w:r>
      <w:r w:rsidR="00442110">
        <w:rPr>
          <w:rFonts w:ascii="Times New Roman" w:hAnsi="Times New Roman" w:cs="Times New Roman"/>
          <w:sz w:val="24"/>
          <w:szCs w:val="24"/>
        </w:rPr>
        <w:t xml:space="preserve">s </w:t>
      </w:r>
      <w:r w:rsidR="00F81A8B">
        <w:rPr>
          <w:rFonts w:ascii="Times New Roman" w:hAnsi="Times New Roman" w:cs="Times New Roman"/>
          <w:sz w:val="24"/>
          <w:szCs w:val="24"/>
        </w:rPr>
        <w:t xml:space="preserve">are listed with </w:t>
      </w:r>
      <w:r w:rsidR="00442110">
        <w:rPr>
          <w:rFonts w:ascii="Times New Roman" w:hAnsi="Times New Roman" w:cs="Times New Roman"/>
          <w:sz w:val="24"/>
          <w:szCs w:val="24"/>
        </w:rPr>
        <w:t>Odds</w:t>
      </w:r>
      <w:r w:rsidR="00B529DD">
        <w:rPr>
          <w:rFonts w:ascii="Times New Roman" w:hAnsi="Times New Roman" w:cs="Times New Roman"/>
          <w:sz w:val="24"/>
          <w:szCs w:val="24"/>
        </w:rPr>
        <w:t xml:space="preserve">, which </w:t>
      </w:r>
      <w:r w:rsidR="00EC3F22">
        <w:rPr>
          <w:rFonts w:ascii="Times New Roman" w:hAnsi="Times New Roman" w:cs="Times New Roman"/>
          <w:sz w:val="24"/>
          <w:szCs w:val="24"/>
        </w:rPr>
        <w:t xml:space="preserve">are used to determine the payoffs of the contract and are fundamentally linked to the contract’s probability of winning. </w:t>
      </w:r>
      <w:r w:rsidR="00B529DD">
        <w:rPr>
          <w:rFonts w:ascii="Times New Roman" w:hAnsi="Times New Roman" w:cs="Times New Roman"/>
          <w:sz w:val="24"/>
          <w:szCs w:val="24"/>
        </w:rPr>
        <w:t xml:space="preserve">American Odds </w:t>
      </w:r>
      <w:r w:rsidR="00402EC2">
        <w:rPr>
          <w:rFonts w:ascii="Times New Roman" w:hAnsi="Times New Roman" w:cs="Times New Roman"/>
          <w:sz w:val="24"/>
          <w:szCs w:val="24"/>
        </w:rPr>
        <w:t>are formatted with f</w:t>
      </w:r>
      <w:r w:rsidR="00EC3F22">
        <w:rPr>
          <w:rFonts w:ascii="Times New Roman" w:hAnsi="Times New Roman" w:cs="Times New Roman"/>
          <w:sz w:val="24"/>
          <w:szCs w:val="24"/>
        </w:rPr>
        <w:t xml:space="preserve">avorites </w:t>
      </w:r>
      <w:r w:rsidR="008243C2">
        <w:rPr>
          <w:rFonts w:ascii="Times New Roman" w:hAnsi="Times New Roman" w:cs="Times New Roman"/>
          <w:sz w:val="24"/>
          <w:szCs w:val="24"/>
        </w:rPr>
        <w:t xml:space="preserve">listed as negative </w:t>
      </w:r>
      <w:r w:rsidR="003D5699">
        <w:rPr>
          <w:rFonts w:ascii="Times New Roman" w:hAnsi="Times New Roman" w:cs="Times New Roman"/>
          <w:sz w:val="24"/>
          <w:szCs w:val="24"/>
        </w:rPr>
        <w:t>numbers</w:t>
      </w:r>
      <w:r w:rsidR="00EC3F22">
        <w:rPr>
          <w:rFonts w:ascii="Times New Roman" w:hAnsi="Times New Roman" w:cs="Times New Roman"/>
          <w:sz w:val="24"/>
          <w:szCs w:val="24"/>
        </w:rPr>
        <w:t xml:space="preserve"> </w:t>
      </w:r>
      <w:r w:rsidR="008446BB">
        <w:rPr>
          <w:rFonts w:ascii="Times New Roman" w:hAnsi="Times New Roman" w:cs="Times New Roman"/>
          <w:sz w:val="24"/>
          <w:szCs w:val="24"/>
        </w:rPr>
        <w:t>(-110, -</w:t>
      </w:r>
      <w:r w:rsidR="001F6CCA">
        <w:rPr>
          <w:rFonts w:ascii="Times New Roman" w:hAnsi="Times New Roman" w:cs="Times New Roman"/>
          <w:sz w:val="24"/>
          <w:szCs w:val="24"/>
        </w:rPr>
        <w:t>350</w:t>
      </w:r>
      <w:r w:rsidR="008446BB">
        <w:rPr>
          <w:rFonts w:ascii="Times New Roman" w:hAnsi="Times New Roman" w:cs="Times New Roman"/>
          <w:sz w:val="24"/>
          <w:szCs w:val="24"/>
        </w:rPr>
        <w:t xml:space="preserve">), </w:t>
      </w:r>
      <w:r w:rsidR="008446BB">
        <w:rPr>
          <w:rFonts w:ascii="Times New Roman" w:hAnsi="Times New Roman" w:cs="Times New Roman"/>
          <w:sz w:val="24"/>
          <w:szCs w:val="24"/>
        </w:rPr>
        <w:lastRenderedPageBreak/>
        <w:t xml:space="preserve">which means that a better </w:t>
      </w:r>
      <w:r w:rsidR="000022B2">
        <w:rPr>
          <w:rFonts w:ascii="Times New Roman" w:hAnsi="Times New Roman" w:cs="Times New Roman"/>
          <w:sz w:val="24"/>
          <w:szCs w:val="24"/>
        </w:rPr>
        <w:t xml:space="preserve">would </w:t>
      </w:r>
      <w:r w:rsidR="00EB03F8">
        <w:rPr>
          <w:rFonts w:ascii="Times New Roman" w:hAnsi="Times New Roman" w:cs="Times New Roman"/>
          <w:sz w:val="24"/>
          <w:szCs w:val="24"/>
        </w:rPr>
        <w:t xml:space="preserve">need to bet the amount listed </w:t>
      </w:r>
      <w:r w:rsidR="003D5699">
        <w:rPr>
          <w:rFonts w:ascii="Times New Roman" w:hAnsi="Times New Roman" w:cs="Times New Roman"/>
          <w:sz w:val="24"/>
          <w:szCs w:val="24"/>
        </w:rPr>
        <w:t>to</w:t>
      </w:r>
      <w:r w:rsidR="00EB03F8">
        <w:rPr>
          <w:rFonts w:ascii="Times New Roman" w:hAnsi="Times New Roman" w:cs="Times New Roman"/>
          <w:sz w:val="24"/>
          <w:szCs w:val="24"/>
        </w:rPr>
        <w:t xml:space="preserve"> win $100. </w:t>
      </w:r>
      <w:r w:rsidR="003D5699">
        <w:rPr>
          <w:rFonts w:ascii="Times New Roman" w:hAnsi="Times New Roman" w:cs="Times New Roman"/>
          <w:sz w:val="24"/>
          <w:szCs w:val="24"/>
        </w:rPr>
        <w:t>Thus, if</w:t>
      </w:r>
      <w:r w:rsidR="001F6CCA">
        <w:rPr>
          <w:rFonts w:ascii="Times New Roman" w:hAnsi="Times New Roman" w:cs="Times New Roman"/>
          <w:sz w:val="24"/>
          <w:szCs w:val="24"/>
        </w:rPr>
        <w:t xml:space="preserve"> a heavy favorite were listed at -1000</w:t>
      </w:r>
      <w:r w:rsidR="00F65541">
        <w:rPr>
          <w:rFonts w:ascii="Times New Roman" w:hAnsi="Times New Roman" w:cs="Times New Roman"/>
          <w:sz w:val="24"/>
          <w:szCs w:val="24"/>
        </w:rPr>
        <w:t>, one would have to bet $1000 to win $100. Alternatively, underdogs are listed as positive numbers (</w:t>
      </w:r>
      <w:r w:rsidR="005F0A8B">
        <w:rPr>
          <w:rFonts w:ascii="Times New Roman" w:hAnsi="Times New Roman" w:cs="Times New Roman"/>
          <w:sz w:val="24"/>
          <w:szCs w:val="24"/>
        </w:rPr>
        <w:t>+</w:t>
      </w:r>
      <w:r w:rsidR="00F65541">
        <w:rPr>
          <w:rFonts w:ascii="Times New Roman" w:hAnsi="Times New Roman" w:cs="Times New Roman"/>
          <w:sz w:val="24"/>
          <w:szCs w:val="24"/>
        </w:rPr>
        <w:t xml:space="preserve">100, </w:t>
      </w:r>
      <w:r w:rsidR="005F0A8B">
        <w:rPr>
          <w:rFonts w:ascii="Times New Roman" w:hAnsi="Times New Roman" w:cs="Times New Roman"/>
          <w:sz w:val="24"/>
          <w:szCs w:val="24"/>
        </w:rPr>
        <w:t>+</w:t>
      </w:r>
      <w:r w:rsidR="00F65541">
        <w:rPr>
          <w:rFonts w:ascii="Times New Roman" w:hAnsi="Times New Roman" w:cs="Times New Roman"/>
          <w:sz w:val="24"/>
          <w:szCs w:val="24"/>
        </w:rPr>
        <w:t xml:space="preserve">350), </w:t>
      </w:r>
      <w:r w:rsidR="005F0A8B">
        <w:rPr>
          <w:rFonts w:ascii="Times New Roman" w:hAnsi="Times New Roman" w:cs="Times New Roman"/>
          <w:sz w:val="24"/>
          <w:szCs w:val="24"/>
        </w:rPr>
        <w:t xml:space="preserve">such that if a bettor will win the amount listed for every $100 bet. Hence </w:t>
      </w:r>
      <w:r w:rsidR="00431408">
        <w:rPr>
          <w:rFonts w:ascii="Times New Roman" w:hAnsi="Times New Roman" w:cs="Times New Roman"/>
          <w:sz w:val="24"/>
          <w:szCs w:val="24"/>
        </w:rPr>
        <w:t xml:space="preserve">betting on </w:t>
      </w:r>
      <w:r w:rsidR="005F0A8B">
        <w:rPr>
          <w:rFonts w:ascii="Times New Roman" w:hAnsi="Times New Roman" w:cs="Times New Roman"/>
          <w:sz w:val="24"/>
          <w:szCs w:val="24"/>
        </w:rPr>
        <w:t>an underdog at +350</w:t>
      </w:r>
      <w:r w:rsidR="00431408">
        <w:rPr>
          <w:rFonts w:ascii="Times New Roman" w:hAnsi="Times New Roman" w:cs="Times New Roman"/>
          <w:sz w:val="24"/>
          <w:szCs w:val="24"/>
        </w:rPr>
        <w:t xml:space="preserve"> odds will </w:t>
      </w:r>
      <w:proofErr w:type="spellStart"/>
      <w:r w:rsidR="00431408">
        <w:rPr>
          <w:rFonts w:ascii="Times New Roman" w:hAnsi="Times New Roman" w:cs="Times New Roman"/>
          <w:sz w:val="24"/>
          <w:szCs w:val="24"/>
        </w:rPr>
        <w:t>payout</w:t>
      </w:r>
      <w:proofErr w:type="spellEnd"/>
      <w:r w:rsidR="00431408">
        <w:rPr>
          <w:rFonts w:ascii="Times New Roman" w:hAnsi="Times New Roman" w:cs="Times New Roman"/>
          <w:sz w:val="24"/>
          <w:szCs w:val="24"/>
        </w:rPr>
        <w:t xml:space="preserve"> $350 in winnings plus the $100 principal for a $100 </w:t>
      </w:r>
      <w:r w:rsidR="00442110">
        <w:rPr>
          <w:rFonts w:ascii="Times New Roman" w:hAnsi="Times New Roman" w:cs="Times New Roman"/>
          <w:sz w:val="24"/>
          <w:szCs w:val="24"/>
        </w:rPr>
        <w:t>bet if</w:t>
      </w:r>
      <w:r w:rsidR="00431408">
        <w:rPr>
          <w:rFonts w:ascii="Times New Roman" w:hAnsi="Times New Roman" w:cs="Times New Roman"/>
          <w:sz w:val="24"/>
          <w:szCs w:val="24"/>
        </w:rPr>
        <w:t xml:space="preserve"> </w:t>
      </w:r>
      <w:r w:rsidR="004B332C">
        <w:rPr>
          <w:rFonts w:ascii="Times New Roman" w:hAnsi="Times New Roman" w:cs="Times New Roman"/>
          <w:sz w:val="24"/>
          <w:szCs w:val="24"/>
        </w:rPr>
        <w:t xml:space="preserve">the underdog wins. </w:t>
      </w:r>
    </w:p>
    <w:p w14:paraId="7B84D308" w14:textId="58106B94" w:rsidR="004C4C0F" w:rsidRDefault="00442110" w:rsidP="00DC68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Hence, since </w:t>
      </w:r>
      <w:r w:rsidR="00FF0D31">
        <w:rPr>
          <w:rFonts w:ascii="Times New Roman" w:hAnsi="Times New Roman" w:cs="Times New Roman"/>
          <w:sz w:val="24"/>
          <w:szCs w:val="24"/>
        </w:rPr>
        <w:t>Point Spread contracts are established such that enough points are given to the underdogs to even the playing field between teams</w:t>
      </w:r>
      <w:r w:rsidR="00FD6B0A">
        <w:rPr>
          <w:rFonts w:ascii="Times New Roman" w:hAnsi="Times New Roman" w:cs="Times New Roman"/>
          <w:sz w:val="24"/>
          <w:szCs w:val="24"/>
        </w:rPr>
        <w:t xml:space="preserve">, these contracts are designed to create an even probability distribution between winning and losing. </w:t>
      </w:r>
      <w:r w:rsidR="00E31D14">
        <w:rPr>
          <w:rFonts w:ascii="Times New Roman" w:hAnsi="Times New Roman" w:cs="Times New Roman"/>
          <w:sz w:val="24"/>
          <w:szCs w:val="24"/>
        </w:rPr>
        <w:t xml:space="preserve">Thus, </w:t>
      </w:r>
      <w:r w:rsidR="00FF0D31">
        <w:rPr>
          <w:rFonts w:ascii="Times New Roman" w:hAnsi="Times New Roman" w:cs="Times New Roman"/>
          <w:sz w:val="24"/>
          <w:szCs w:val="24"/>
        </w:rPr>
        <w:t xml:space="preserve">a bet on either team to cover the spread should be equivalent to betting on a fair coin toss. </w:t>
      </w:r>
      <w:r w:rsidR="00E31D14">
        <w:rPr>
          <w:rFonts w:ascii="Times New Roman" w:hAnsi="Times New Roman" w:cs="Times New Roman"/>
          <w:sz w:val="24"/>
          <w:szCs w:val="24"/>
        </w:rPr>
        <w:t>W</w:t>
      </w:r>
      <w:r w:rsidR="00FF0D31">
        <w:rPr>
          <w:rFonts w:ascii="Times New Roman" w:hAnsi="Times New Roman" w:cs="Times New Roman"/>
          <w:sz w:val="24"/>
          <w:szCs w:val="24"/>
        </w:rPr>
        <w:t xml:space="preserve">ithout market frictions, </w:t>
      </w:r>
      <w:r w:rsidR="00E31D14">
        <w:rPr>
          <w:rFonts w:ascii="Times New Roman" w:hAnsi="Times New Roman" w:cs="Times New Roman"/>
          <w:sz w:val="24"/>
          <w:szCs w:val="24"/>
        </w:rPr>
        <w:t xml:space="preserve">the odds for both sides of this contract would be listed at +100, implying that </w:t>
      </w:r>
      <w:r w:rsidR="00FF0D31">
        <w:rPr>
          <w:rFonts w:ascii="Times New Roman" w:hAnsi="Times New Roman" w:cs="Times New Roman"/>
          <w:sz w:val="24"/>
          <w:szCs w:val="24"/>
        </w:rPr>
        <w:t xml:space="preserve">a standard $100 bet on either the favorite or underdog to cover the spread would payout $200 when the bet wins, $100 in the case of a push, and $0 when the bet loses, or the team fails to cover. However, the sportsbook charge commission, also known as the vigorish, </w:t>
      </w:r>
      <w:r w:rsidR="00B42681">
        <w:rPr>
          <w:rFonts w:ascii="Times New Roman" w:hAnsi="Times New Roman" w:cs="Times New Roman"/>
          <w:sz w:val="24"/>
          <w:szCs w:val="24"/>
        </w:rPr>
        <w:t xml:space="preserve">which is factored into every contract’s listed </w:t>
      </w:r>
      <w:r w:rsidR="00DC681C">
        <w:rPr>
          <w:rFonts w:ascii="Times New Roman" w:hAnsi="Times New Roman" w:cs="Times New Roman"/>
          <w:sz w:val="24"/>
          <w:szCs w:val="24"/>
        </w:rPr>
        <w:t xml:space="preserve">odd. </w:t>
      </w:r>
      <w:r w:rsidR="00E83C51">
        <w:rPr>
          <w:rFonts w:ascii="Times New Roman" w:hAnsi="Times New Roman" w:cs="Times New Roman"/>
          <w:sz w:val="24"/>
          <w:szCs w:val="24"/>
        </w:rPr>
        <w:t xml:space="preserve">And so, </w:t>
      </w:r>
      <w:r w:rsidR="0042071D">
        <w:rPr>
          <w:rFonts w:ascii="Times New Roman" w:hAnsi="Times New Roman" w:cs="Times New Roman"/>
          <w:sz w:val="24"/>
          <w:szCs w:val="24"/>
        </w:rPr>
        <w:t>the majority</w:t>
      </w:r>
      <w:r w:rsidR="004C7149">
        <w:rPr>
          <w:rFonts w:ascii="Times New Roman" w:hAnsi="Times New Roman" w:cs="Times New Roman"/>
          <w:sz w:val="24"/>
          <w:szCs w:val="24"/>
        </w:rPr>
        <w:t xml:space="preserve"> </w:t>
      </w:r>
      <w:r w:rsidR="0042071D">
        <w:rPr>
          <w:rFonts w:ascii="Times New Roman" w:hAnsi="Times New Roman" w:cs="Times New Roman"/>
          <w:sz w:val="24"/>
          <w:szCs w:val="24"/>
        </w:rPr>
        <w:t xml:space="preserve">of Point Spread </w:t>
      </w:r>
      <w:r w:rsidR="00D84C37">
        <w:rPr>
          <w:rFonts w:ascii="Times New Roman" w:hAnsi="Times New Roman" w:cs="Times New Roman"/>
          <w:sz w:val="24"/>
          <w:szCs w:val="24"/>
        </w:rPr>
        <w:t>contracts</w:t>
      </w:r>
      <w:r w:rsidR="00DC681C">
        <w:rPr>
          <w:rFonts w:ascii="Times New Roman" w:hAnsi="Times New Roman" w:cs="Times New Roman"/>
          <w:sz w:val="24"/>
          <w:szCs w:val="24"/>
        </w:rPr>
        <w:t xml:space="preserve"> are listed at -110 odds for both the underdog and favorite, which means that</w:t>
      </w:r>
      <w:r w:rsidR="0042071D">
        <w:rPr>
          <w:rFonts w:ascii="Times New Roman" w:hAnsi="Times New Roman" w:cs="Times New Roman"/>
          <w:sz w:val="24"/>
          <w:szCs w:val="24"/>
        </w:rPr>
        <w:t xml:space="preserve"> </w:t>
      </w:r>
      <w:r w:rsidR="00D84C37">
        <w:rPr>
          <w:rFonts w:ascii="Times New Roman" w:hAnsi="Times New Roman" w:cs="Times New Roman"/>
          <w:sz w:val="24"/>
          <w:szCs w:val="24"/>
        </w:rPr>
        <w:t>to</w:t>
      </w:r>
      <w:r w:rsidR="0042071D">
        <w:rPr>
          <w:rFonts w:ascii="Times New Roman" w:hAnsi="Times New Roman" w:cs="Times New Roman"/>
          <w:sz w:val="24"/>
          <w:szCs w:val="24"/>
        </w:rPr>
        <w:t xml:space="preserve"> </w:t>
      </w:r>
      <w:r w:rsidR="004C7149">
        <w:rPr>
          <w:rFonts w:ascii="Times New Roman" w:hAnsi="Times New Roman" w:cs="Times New Roman"/>
          <w:sz w:val="24"/>
          <w:szCs w:val="24"/>
        </w:rPr>
        <w:t>win $100, one must place a $110 dollar bet</w:t>
      </w:r>
      <w:r w:rsidR="00B26A14">
        <w:rPr>
          <w:rFonts w:ascii="Times New Roman" w:hAnsi="Times New Roman" w:cs="Times New Roman"/>
          <w:sz w:val="24"/>
          <w:szCs w:val="24"/>
        </w:rPr>
        <w:t xml:space="preserve">, with the $10 difference representing </w:t>
      </w:r>
      <w:r w:rsidR="0042071D">
        <w:rPr>
          <w:rFonts w:ascii="Times New Roman" w:hAnsi="Times New Roman" w:cs="Times New Roman"/>
          <w:sz w:val="24"/>
          <w:szCs w:val="24"/>
        </w:rPr>
        <w:t xml:space="preserve">the </w:t>
      </w:r>
      <w:r w:rsidR="00B26A14">
        <w:rPr>
          <w:rFonts w:ascii="Times New Roman" w:hAnsi="Times New Roman" w:cs="Times New Roman"/>
          <w:sz w:val="24"/>
          <w:szCs w:val="24"/>
        </w:rPr>
        <w:t>commission. Hence</w:t>
      </w:r>
      <w:r w:rsidR="00D84C37">
        <w:rPr>
          <w:rFonts w:ascii="Times New Roman" w:hAnsi="Times New Roman" w:cs="Times New Roman"/>
          <w:sz w:val="24"/>
          <w:szCs w:val="24"/>
        </w:rPr>
        <w:t>,</w:t>
      </w:r>
      <w:r w:rsidR="00B26A14">
        <w:rPr>
          <w:rFonts w:ascii="Times New Roman" w:hAnsi="Times New Roman" w:cs="Times New Roman"/>
          <w:sz w:val="24"/>
          <w:szCs w:val="24"/>
        </w:rPr>
        <w:t xml:space="preserve"> the payoffs </w:t>
      </w:r>
      <w:r w:rsidR="004C4C0F">
        <w:rPr>
          <w:rFonts w:ascii="Times New Roman" w:hAnsi="Times New Roman" w:cs="Times New Roman"/>
          <w:sz w:val="24"/>
          <w:szCs w:val="24"/>
        </w:rPr>
        <w:t xml:space="preserve">for a standard bet would be: </w:t>
      </w:r>
      <w:r w:rsidR="000B2558">
        <w:rPr>
          <w:rFonts w:ascii="Times New Roman" w:hAnsi="Times New Roman" w:cs="Times New Roman"/>
          <w:sz w:val="24"/>
          <w:szCs w:val="24"/>
        </w:rPr>
        <w:t xml:space="preserve">210 </w:t>
      </w:r>
      <w:r w:rsidR="0099155B">
        <w:rPr>
          <w:rFonts w:ascii="Times New Roman" w:hAnsi="Times New Roman" w:cs="Times New Roman"/>
          <w:sz w:val="24"/>
          <w:szCs w:val="24"/>
        </w:rPr>
        <w:t xml:space="preserve">when </w:t>
      </w:r>
      <w:r w:rsidR="00AF380A">
        <w:rPr>
          <w:rFonts w:ascii="Times New Roman" w:hAnsi="Times New Roman" w:cs="Times New Roman"/>
          <w:sz w:val="24"/>
          <w:szCs w:val="24"/>
        </w:rPr>
        <w:t xml:space="preserve">the team wagered upon “covers” the spread, 110 when </w:t>
      </w:r>
      <w:r w:rsidR="008F5B4B">
        <w:rPr>
          <w:rFonts w:ascii="Times New Roman" w:hAnsi="Times New Roman" w:cs="Times New Roman"/>
          <w:sz w:val="24"/>
          <w:szCs w:val="24"/>
        </w:rPr>
        <w:t xml:space="preserve">the bet results in a push, and 0 if the bet is lost. </w:t>
      </w:r>
    </w:p>
    <w:p w14:paraId="424E4ED1" w14:textId="544AF147" w:rsidR="008F5B4B" w:rsidRDefault="008F5B4B" w:rsidP="00CF122D">
      <w:pPr>
        <w:spacing w:line="480" w:lineRule="auto"/>
        <w:rPr>
          <w:rFonts w:ascii="Times New Roman" w:hAnsi="Times New Roman" w:cs="Times New Roman"/>
          <w:sz w:val="24"/>
          <w:szCs w:val="24"/>
        </w:rPr>
      </w:pPr>
      <w:r>
        <w:rPr>
          <w:rFonts w:ascii="Times New Roman" w:hAnsi="Times New Roman" w:cs="Times New Roman"/>
          <w:sz w:val="24"/>
          <w:szCs w:val="24"/>
        </w:rPr>
        <w:tab/>
      </w:r>
      <w:r w:rsidR="00A855E0">
        <w:rPr>
          <w:rFonts w:ascii="Times New Roman" w:hAnsi="Times New Roman" w:cs="Times New Roman"/>
          <w:sz w:val="24"/>
          <w:szCs w:val="24"/>
        </w:rPr>
        <w:t xml:space="preserve">Next is the </w:t>
      </w:r>
      <w:r w:rsidR="00744F5D">
        <w:rPr>
          <w:rFonts w:ascii="Times New Roman" w:hAnsi="Times New Roman" w:cs="Times New Roman"/>
          <w:sz w:val="24"/>
          <w:szCs w:val="24"/>
        </w:rPr>
        <w:t>M</w:t>
      </w:r>
      <w:r w:rsidR="00A855E0">
        <w:rPr>
          <w:rFonts w:ascii="Times New Roman" w:hAnsi="Times New Roman" w:cs="Times New Roman"/>
          <w:sz w:val="24"/>
          <w:szCs w:val="24"/>
        </w:rPr>
        <w:t xml:space="preserve">oneyline contract, which is simply a wager </w:t>
      </w:r>
      <w:r w:rsidR="00613204">
        <w:rPr>
          <w:rFonts w:ascii="Times New Roman" w:hAnsi="Times New Roman" w:cs="Times New Roman"/>
          <w:sz w:val="24"/>
          <w:szCs w:val="24"/>
        </w:rPr>
        <w:t>on the team to win the game</w:t>
      </w:r>
      <w:r w:rsidR="00FF01A4">
        <w:rPr>
          <w:rFonts w:ascii="Times New Roman" w:hAnsi="Times New Roman" w:cs="Times New Roman"/>
          <w:sz w:val="24"/>
          <w:szCs w:val="24"/>
        </w:rPr>
        <w:t xml:space="preserve"> outright</w:t>
      </w:r>
      <w:r w:rsidR="00613204">
        <w:rPr>
          <w:rFonts w:ascii="Times New Roman" w:hAnsi="Times New Roman" w:cs="Times New Roman"/>
          <w:sz w:val="24"/>
          <w:szCs w:val="24"/>
        </w:rPr>
        <w:t xml:space="preserve">. </w:t>
      </w:r>
      <w:r w:rsidR="00F41168">
        <w:rPr>
          <w:rFonts w:ascii="Times New Roman" w:hAnsi="Times New Roman" w:cs="Times New Roman"/>
          <w:sz w:val="24"/>
          <w:szCs w:val="24"/>
        </w:rPr>
        <w:t>Wh</w:t>
      </w:r>
      <w:r w:rsidR="00A25BDF">
        <w:rPr>
          <w:rFonts w:ascii="Times New Roman" w:hAnsi="Times New Roman" w:cs="Times New Roman"/>
          <w:sz w:val="24"/>
          <w:szCs w:val="24"/>
        </w:rPr>
        <w:t xml:space="preserve">ile the Point Spread contract uses points to balance </w:t>
      </w:r>
      <w:r w:rsidR="009328AD">
        <w:rPr>
          <w:rFonts w:ascii="Times New Roman" w:hAnsi="Times New Roman" w:cs="Times New Roman"/>
          <w:sz w:val="24"/>
          <w:szCs w:val="24"/>
        </w:rPr>
        <w:t>opposing</w:t>
      </w:r>
      <w:r w:rsidR="00A25BDF">
        <w:rPr>
          <w:rFonts w:ascii="Times New Roman" w:hAnsi="Times New Roman" w:cs="Times New Roman"/>
          <w:sz w:val="24"/>
          <w:szCs w:val="24"/>
        </w:rPr>
        <w:t xml:space="preserve"> </w:t>
      </w:r>
      <w:r w:rsidR="009328AD">
        <w:rPr>
          <w:rFonts w:ascii="Times New Roman" w:hAnsi="Times New Roman" w:cs="Times New Roman"/>
          <w:sz w:val="24"/>
          <w:szCs w:val="24"/>
        </w:rPr>
        <w:t xml:space="preserve">sides, a Moneyline bet evens the distribution of bettors by </w:t>
      </w:r>
      <w:r w:rsidR="00FC31A4">
        <w:rPr>
          <w:rFonts w:ascii="Times New Roman" w:hAnsi="Times New Roman" w:cs="Times New Roman"/>
          <w:sz w:val="24"/>
          <w:szCs w:val="24"/>
        </w:rPr>
        <w:t>adjusting the payout</w:t>
      </w:r>
      <w:r w:rsidR="009909C9">
        <w:rPr>
          <w:rFonts w:ascii="Times New Roman" w:hAnsi="Times New Roman" w:cs="Times New Roman"/>
          <w:sz w:val="24"/>
          <w:szCs w:val="24"/>
        </w:rPr>
        <w:t>.</w:t>
      </w:r>
      <w:r w:rsidR="00121177">
        <w:rPr>
          <w:rFonts w:ascii="Times New Roman" w:hAnsi="Times New Roman" w:cs="Times New Roman"/>
          <w:sz w:val="24"/>
          <w:szCs w:val="24"/>
        </w:rPr>
        <w:t xml:space="preserve"> For example, if team A is favored</w:t>
      </w:r>
      <w:r w:rsidR="00EE7F68">
        <w:rPr>
          <w:rFonts w:ascii="Times New Roman" w:hAnsi="Times New Roman" w:cs="Times New Roman"/>
          <w:sz w:val="24"/>
          <w:szCs w:val="24"/>
        </w:rPr>
        <w:t xml:space="preserve">, then </w:t>
      </w:r>
      <w:r w:rsidR="009C12D4">
        <w:rPr>
          <w:rFonts w:ascii="Times New Roman" w:hAnsi="Times New Roman" w:cs="Times New Roman"/>
          <w:sz w:val="24"/>
          <w:szCs w:val="24"/>
        </w:rPr>
        <w:t xml:space="preserve">the </w:t>
      </w:r>
      <w:r w:rsidR="00F43C61">
        <w:rPr>
          <w:rFonts w:ascii="Times New Roman" w:hAnsi="Times New Roman" w:cs="Times New Roman"/>
          <w:sz w:val="24"/>
          <w:szCs w:val="24"/>
        </w:rPr>
        <w:t>M</w:t>
      </w:r>
      <w:r w:rsidR="009C12D4">
        <w:rPr>
          <w:rFonts w:ascii="Times New Roman" w:hAnsi="Times New Roman" w:cs="Times New Roman"/>
          <w:sz w:val="24"/>
          <w:szCs w:val="24"/>
        </w:rPr>
        <w:t xml:space="preserve">oneyline bet will be listed as </w:t>
      </w:r>
      <w:r w:rsidR="0068109E">
        <w:rPr>
          <w:rFonts w:ascii="Times New Roman" w:hAnsi="Times New Roman" w:cs="Times New Roman"/>
          <w:sz w:val="24"/>
          <w:szCs w:val="24"/>
        </w:rPr>
        <w:t>-M</w:t>
      </w:r>
      <w:r w:rsidR="0068109E">
        <w:rPr>
          <w:rFonts w:ascii="Times New Roman" w:hAnsi="Times New Roman" w:cs="Times New Roman"/>
          <w:sz w:val="24"/>
          <w:szCs w:val="24"/>
          <w:vertAlign w:val="subscript"/>
        </w:rPr>
        <w:t>A</w:t>
      </w:r>
      <w:r w:rsidR="0068109E">
        <w:rPr>
          <w:rFonts w:ascii="Times New Roman" w:hAnsi="Times New Roman" w:cs="Times New Roman"/>
          <w:sz w:val="24"/>
          <w:szCs w:val="24"/>
        </w:rPr>
        <w:t>, implying that a bet of M</w:t>
      </w:r>
      <w:r w:rsidR="0068109E">
        <w:rPr>
          <w:rFonts w:ascii="Times New Roman" w:hAnsi="Times New Roman" w:cs="Times New Roman"/>
          <w:sz w:val="24"/>
          <w:szCs w:val="24"/>
          <w:vertAlign w:val="subscript"/>
        </w:rPr>
        <w:t>A</w:t>
      </w:r>
      <w:r w:rsidR="0068109E">
        <w:rPr>
          <w:rFonts w:ascii="Times New Roman" w:hAnsi="Times New Roman" w:cs="Times New Roman"/>
          <w:sz w:val="24"/>
          <w:szCs w:val="24"/>
        </w:rPr>
        <w:t xml:space="preserve"> dollars is needed to</w:t>
      </w:r>
      <w:r w:rsidR="00F65221">
        <w:rPr>
          <w:rFonts w:ascii="Times New Roman" w:hAnsi="Times New Roman" w:cs="Times New Roman"/>
          <w:sz w:val="24"/>
          <w:szCs w:val="24"/>
        </w:rPr>
        <w:t xml:space="preserve"> return $100 in winnings.</w:t>
      </w:r>
      <w:r w:rsidR="0053548E">
        <w:rPr>
          <w:rFonts w:ascii="Times New Roman" w:hAnsi="Times New Roman" w:cs="Times New Roman"/>
          <w:sz w:val="24"/>
          <w:szCs w:val="24"/>
        </w:rPr>
        <w:t xml:space="preserve"> </w:t>
      </w:r>
      <w:r w:rsidR="00646F3F">
        <w:rPr>
          <w:rFonts w:ascii="Times New Roman" w:hAnsi="Times New Roman" w:cs="Times New Roman"/>
          <w:sz w:val="24"/>
          <w:szCs w:val="24"/>
        </w:rPr>
        <w:t>On the contrary, the underdog will be listed at M</w:t>
      </w:r>
      <w:r w:rsidR="00646F3F">
        <w:rPr>
          <w:rFonts w:ascii="Times New Roman" w:hAnsi="Times New Roman" w:cs="Times New Roman"/>
          <w:sz w:val="24"/>
          <w:szCs w:val="24"/>
          <w:vertAlign w:val="subscript"/>
        </w:rPr>
        <w:t>B</w:t>
      </w:r>
      <w:r w:rsidR="00646F3F">
        <w:rPr>
          <w:rFonts w:ascii="Times New Roman" w:hAnsi="Times New Roman" w:cs="Times New Roman"/>
          <w:sz w:val="24"/>
          <w:szCs w:val="24"/>
        </w:rPr>
        <w:t xml:space="preserve"> dollars, which means that a </w:t>
      </w:r>
      <w:r w:rsidR="00646F3F">
        <w:rPr>
          <w:rFonts w:ascii="Times New Roman" w:hAnsi="Times New Roman" w:cs="Times New Roman"/>
          <w:sz w:val="24"/>
          <w:szCs w:val="24"/>
        </w:rPr>
        <w:lastRenderedPageBreak/>
        <w:t>$100 wager would pay out M</w:t>
      </w:r>
      <w:r w:rsidR="00646F3F">
        <w:rPr>
          <w:rFonts w:ascii="Times New Roman" w:hAnsi="Times New Roman" w:cs="Times New Roman"/>
          <w:sz w:val="24"/>
          <w:szCs w:val="24"/>
          <w:vertAlign w:val="subscript"/>
        </w:rPr>
        <w:t>B</w:t>
      </w:r>
      <w:r w:rsidR="00646F3F">
        <w:rPr>
          <w:rFonts w:ascii="Times New Roman" w:hAnsi="Times New Roman" w:cs="Times New Roman"/>
          <w:sz w:val="24"/>
          <w:szCs w:val="24"/>
        </w:rPr>
        <w:t xml:space="preserve"> dollars.</w:t>
      </w:r>
      <w:r w:rsidR="00C273D3">
        <w:rPr>
          <w:rFonts w:ascii="Times New Roman" w:hAnsi="Times New Roman" w:cs="Times New Roman"/>
          <w:sz w:val="24"/>
          <w:szCs w:val="24"/>
        </w:rPr>
        <w:t xml:space="preserve"> </w:t>
      </w:r>
      <w:r w:rsidR="00FA06C8">
        <w:rPr>
          <w:rFonts w:ascii="Times New Roman" w:hAnsi="Times New Roman" w:cs="Times New Roman"/>
          <w:sz w:val="24"/>
          <w:szCs w:val="24"/>
        </w:rPr>
        <w:t>Finally, the sportsbook sets the two values such that M</w:t>
      </w:r>
      <w:r w:rsidR="00FA06C8">
        <w:rPr>
          <w:rFonts w:ascii="Times New Roman" w:hAnsi="Times New Roman" w:cs="Times New Roman"/>
          <w:sz w:val="24"/>
          <w:szCs w:val="24"/>
          <w:vertAlign w:val="subscript"/>
        </w:rPr>
        <w:t>A</w:t>
      </w:r>
      <w:r w:rsidR="00FA06C8">
        <w:rPr>
          <w:rFonts w:ascii="Times New Roman" w:hAnsi="Times New Roman" w:cs="Times New Roman"/>
          <w:sz w:val="24"/>
          <w:szCs w:val="24"/>
        </w:rPr>
        <w:t xml:space="preserve"> is greater than M</w:t>
      </w:r>
      <w:r w:rsidR="00FA06C8">
        <w:rPr>
          <w:rFonts w:ascii="Times New Roman" w:hAnsi="Times New Roman" w:cs="Times New Roman"/>
          <w:sz w:val="24"/>
          <w:szCs w:val="24"/>
          <w:vertAlign w:val="subscript"/>
        </w:rPr>
        <w:t>B,</w:t>
      </w:r>
      <w:r w:rsidR="00FA06C8">
        <w:rPr>
          <w:rFonts w:ascii="Times New Roman" w:hAnsi="Times New Roman" w:cs="Times New Roman"/>
          <w:sz w:val="24"/>
          <w:szCs w:val="24"/>
        </w:rPr>
        <w:t xml:space="preserve"> with the difference representing the charged commission by the book. </w:t>
      </w:r>
      <w:r w:rsidR="00465C0B">
        <w:rPr>
          <w:rFonts w:ascii="Times New Roman" w:hAnsi="Times New Roman" w:cs="Times New Roman"/>
          <w:sz w:val="24"/>
          <w:szCs w:val="24"/>
        </w:rPr>
        <w:t>Thus,</w:t>
      </w:r>
      <w:r w:rsidR="00FC6F40">
        <w:rPr>
          <w:rFonts w:ascii="Times New Roman" w:hAnsi="Times New Roman" w:cs="Times New Roman"/>
          <w:sz w:val="24"/>
          <w:szCs w:val="24"/>
        </w:rPr>
        <w:t xml:space="preserve"> Moneyline contracts prices are simply the odds listed by the book, whereas Point Spread contract prices are given by </w:t>
      </w:r>
      <w:r w:rsidR="001423B5">
        <w:rPr>
          <w:rFonts w:ascii="Times New Roman" w:hAnsi="Times New Roman" w:cs="Times New Roman"/>
          <w:sz w:val="24"/>
          <w:szCs w:val="24"/>
        </w:rPr>
        <w:t xml:space="preserve">a combination of Spread and Odds. </w:t>
      </w:r>
    </w:p>
    <w:p w14:paraId="3B37B21E" w14:textId="6E0E2984" w:rsidR="00497027" w:rsidRDefault="00497027" w:rsidP="00CF12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t>
      </w:r>
      <w:r w:rsidR="0052039D">
        <w:rPr>
          <w:rFonts w:ascii="Times New Roman" w:hAnsi="Times New Roman" w:cs="Times New Roman"/>
          <w:sz w:val="24"/>
          <w:szCs w:val="24"/>
        </w:rPr>
        <w:t>year’s</w:t>
      </w:r>
      <w:r w:rsidR="005F69DA">
        <w:rPr>
          <w:rFonts w:ascii="Times New Roman" w:hAnsi="Times New Roman" w:cs="Times New Roman"/>
          <w:sz w:val="24"/>
          <w:szCs w:val="24"/>
        </w:rPr>
        <w:t xml:space="preserve"> past</w:t>
      </w:r>
      <w:r>
        <w:rPr>
          <w:rFonts w:ascii="Times New Roman" w:hAnsi="Times New Roman" w:cs="Times New Roman"/>
          <w:sz w:val="24"/>
          <w:szCs w:val="24"/>
        </w:rPr>
        <w:t xml:space="preserve"> Superbowl</w:t>
      </w:r>
      <w:r w:rsidR="0052039D">
        <w:rPr>
          <w:rFonts w:ascii="Times New Roman" w:hAnsi="Times New Roman" w:cs="Times New Roman"/>
          <w:sz w:val="24"/>
          <w:szCs w:val="24"/>
        </w:rPr>
        <w:t xml:space="preserve"> </w:t>
      </w:r>
      <w:r>
        <w:rPr>
          <w:rFonts w:ascii="Times New Roman" w:hAnsi="Times New Roman" w:cs="Times New Roman"/>
          <w:sz w:val="24"/>
          <w:szCs w:val="24"/>
        </w:rPr>
        <w:t>provides</w:t>
      </w:r>
      <w:r w:rsidR="0052039D">
        <w:rPr>
          <w:rFonts w:ascii="Times New Roman" w:hAnsi="Times New Roman" w:cs="Times New Roman"/>
          <w:sz w:val="24"/>
          <w:szCs w:val="24"/>
        </w:rPr>
        <w:t xml:space="preserve"> </w:t>
      </w:r>
      <w:r w:rsidR="007E103A">
        <w:rPr>
          <w:rFonts w:ascii="Times New Roman" w:hAnsi="Times New Roman" w:cs="Times New Roman"/>
          <w:sz w:val="24"/>
          <w:szCs w:val="24"/>
        </w:rPr>
        <w:t>a good</w:t>
      </w:r>
      <w:r w:rsidR="0052039D">
        <w:rPr>
          <w:rFonts w:ascii="Times New Roman" w:hAnsi="Times New Roman" w:cs="Times New Roman"/>
          <w:sz w:val="24"/>
          <w:szCs w:val="24"/>
        </w:rPr>
        <w:t xml:space="preserve"> </w:t>
      </w:r>
      <w:r w:rsidR="00A60035">
        <w:rPr>
          <w:rFonts w:ascii="Times New Roman" w:hAnsi="Times New Roman" w:cs="Times New Roman"/>
          <w:sz w:val="24"/>
          <w:szCs w:val="24"/>
        </w:rPr>
        <w:t>look</w:t>
      </w:r>
      <w:r w:rsidR="0052039D">
        <w:rPr>
          <w:rFonts w:ascii="Times New Roman" w:hAnsi="Times New Roman" w:cs="Times New Roman"/>
          <w:sz w:val="24"/>
          <w:szCs w:val="24"/>
        </w:rPr>
        <w:t xml:space="preserve"> into how the </w:t>
      </w:r>
      <w:r w:rsidR="005F69DA">
        <w:rPr>
          <w:rFonts w:ascii="Times New Roman" w:hAnsi="Times New Roman" w:cs="Times New Roman"/>
          <w:sz w:val="24"/>
          <w:szCs w:val="24"/>
        </w:rPr>
        <w:t>P</w:t>
      </w:r>
      <w:r w:rsidR="0052039D">
        <w:rPr>
          <w:rFonts w:ascii="Times New Roman" w:hAnsi="Times New Roman" w:cs="Times New Roman"/>
          <w:sz w:val="24"/>
          <w:szCs w:val="24"/>
        </w:rPr>
        <w:t xml:space="preserve">oint </w:t>
      </w:r>
      <w:r w:rsidR="005F69DA">
        <w:rPr>
          <w:rFonts w:ascii="Times New Roman" w:hAnsi="Times New Roman" w:cs="Times New Roman"/>
          <w:sz w:val="24"/>
          <w:szCs w:val="24"/>
        </w:rPr>
        <w:t>s</w:t>
      </w:r>
      <w:r w:rsidR="0052039D">
        <w:rPr>
          <w:rFonts w:ascii="Times New Roman" w:hAnsi="Times New Roman" w:cs="Times New Roman"/>
          <w:sz w:val="24"/>
          <w:szCs w:val="24"/>
        </w:rPr>
        <w:t xml:space="preserve">pread and </w:t>
      </w:r>
      <w:r w:rsidR="005F69DA">
        <w:rPr>
          <w:rFonts w:ascii="Times New Roman" w:hAnsi="Times New Roman" w:cs="Times New Roman"/>
          <w:sz w:val="24"/>
          <w:szCs w:val="24"/>
        </w:rPr>
        <w:t>M</w:t>
      </w:r>
      <w:r w:rsidR="0052039D">
        <w:rPr>
          <w:rFonts w:ascii="Times New Roman" w:hAnsi="Times New Roman" w:cs="Times New Roman"/>
          <w:sz w:val="24"/>
          <w:szCs w:val="24"/>
        </w:rPr>
        <w:t xml:space="preserve">oneyline bets work in practice. </w:t>
      </w:r>
      <w:r w:rsidR="00EB19B6">
        <w:rPr>
          <w:rFonts w:ascii="Times New Roman" w:hAnsi="Times New Roman" w:cs="Times New Roman"/>
          <w:sz w:val="24"/>
          <w:szCs w:val="24"/>
        </w:rPr>
        <w:t>The Philadelphia Eagles are listed as the favorites</w:t>
      </w:r>
      <w:r w:rsidR="00306458">
        <w:rPr>
          <w:rFonts w:ascii="Times New Roman" w:hAnsi="Times New Roman" w:cs="Times New Roman"/>
          <w:sz w:val="24"/>
          <w:szCs w:val="24"/>
        </w:rPr>
        <w:t xml:space="preserve">, hence anyone looking to place a </w:t>
      </w:r>
      <w:r w:rsidR="005F69DA">
        <w:rPr>
          <w:rFonts w:ascii="Times New Roman" w:hAnsi="Times New Roman" w:cs="Times New Roman"/>
          <w:sz w:val="24"/>
          <w:szCs w:val="24"/>
        </w:rPr>
        <w:t>M</w:t>
      </w:r>
      <w:r w:rsidR="00306458">
        <w:rPr>
          <w:rFonts w:ascii="Times New Roman" w:hAnsi="Times New Roman" w:cs="Times New Roman"/>
          <w:sz w:val="24"/>
          <w:szCs w:val="24"/>
        </w:rPr>
        <w:t>oneyline wager on the Eagles can do so at -125 odds</w:t>
      </w:r>
      <w:r w:rsidR="004D2C15">
        <w:rPr>
          <w:rFonts w:ascii="Times New Roman" w:hAnsi="Times New Roman" w:cs="Times New Roman"/>
          <w:sz w:val="24"/>
          <w:szCs w:val="24"/>
        </w:rPr>
        <w:t>.</w:t>
      </w:r>
      <w:r w:rsidR="00312F89">
        <w:rPr>
          <w:rFonts w:ascii="Times New Roman" w:hAnsi="Times New Roman" w:cs="Times New Roman"/>
          <w:sz w:val="24"/>
          <w:szCs w:val="24"/>
        </w:rPr>
        <w:t xml:space="preserve"> Additionally, </w:t>
      </w:r>
      <w:r w:rsidR="00B0541F">
        <w:rPr>
          <w:rFonts w:ascii="Times New Roman" w:hAnsi="Times New Roman" w:cs="Times New Roman"/>
          <w:sz w:val="24"/>
          <w:szCs w:val="24"/>
        </w:rPr>
        <w:t xml:space="preserve">confident Eagles fans can choose to “lay” the spread and take the Eagles point spread contract </w:t>
      </w:r>
      <w:r w:rsidR="003309B7">
        <w:rPr>
          <w:rFonts w:ascii="Times New Roman" w:hAnsi="Times New Roman" w:cs="Times New Roman"/>
          <w:sz w:val="24"/>
          <w:szCs w:val="24"/>
        </w:rPr>
        <w:t>at -1.5 for -110 odds, implying that a $110</w:t>
      </w:r>
      <w:r w:rsidR="0017750A">
        <w:rPr>
          <w:rFonts w:ascii="Times New Roman" w:hAnsi="Times New Roman" w:cs="Times New Roman"/>
          <w:sz w:val="24"/>
          <w:szCs w:val="24"/>
        </w:rPr>
        <w:t xml:space="preserve"> Point Spread wager on the Eagles would win $100 if the </w:t>
      </w:r>
      <w:r w:rsidR="00936651">
        <w:rPr>
          <w:rFonts w:ascii="Times New Roman" w:hAnsi="Times New Roman" w:cs="Times New Roman"/>
          <w:sz w:val="24"/>
          <w:szCs w:val="24"/>
        </w:rPr>
        <w:t xml:space="preserve">final point differential </w:t>
      </w:r>
      <w:r w:rsidR="0017750A">
        <w:rPr>
          <w:rFonts w:ascii="Times New Roman" w:hAnsi="Times New Roman" w:cs="Times New Roman"/>
          <w:sz w:val="24"/>
          <w:szCs w:val="24"/>
        </w:rPr>
        <w:t>is greater than 1.5 points</w:t>
      </w:r>
      <w:r w:rsidR="00936651">
        <w:rPr>
          <w:rFonts w:ascii="Times New Roman" w:hAnsi="Times New Roman" w:cs="Times New Roman"/>
          <w:sz w:val="24"/>
          <w:szCs w:val="24"/>
        </w:rPr>
        <w:t xml:space="preserve"> in the Eagles favor</w:t>
      </w:r>
      <w:r w:rsidR="0017750A">
        <w:rPr>
          <w:rFonts w:ascii="Times New Roman" w:hAnsi="Times New Roman" w:cs="Times New Roman"/>
          <w:sz w:val="24"/>
          <w:szCs w:val="24"/>
        </w:rPr>
        <w:t xml:space="preserve">. </w:t>
      </w:r>
      <w:r w:rsidR="00F420F6">
        <w:rPr>
          <w:rFonts w:ascii="Times New Roman" w:hAnsi="Times New Roman" w:cs="Times New Roman"/>
          <w:sz w:val="24"/>
          <w:szCs w:val="24"/>
        </w:rPr>
        <w:t>Chiefs’</w:t>
      </w:r>
      <w:r w:rsidR="00596701">
        <w:rPr>
          <w:rFonts w:ascii="Times New Roman" w:hAnsi="Times New Roman" w:cs="Times New Roman"/>
          <w:sz w:val="24"/>
          <w:szCs w:val="24"/>
        </w:rPr>
        <w:t xml:space="preserve"> supporters then have access to the same point spread contract with the sportsbook allowing them to “take” the points </w:t>
      </w:r>
      <w:r w:rsidR="00414232">
        <w:rPr>
          <w:rFonts w:ascii="Times New Roman" w:hAnsi="Times New Roman" w:cs="Times New Roman"/>
          <w:sz w:val="24"/>
          <w:szCs w:val="24"/>
        </w:rPr>
        <w:t xml:space="preserve">at +1.5 for </w:t>
      </w:r>
      <w:r w:rsidR="005F0A24">
        <w:rPr>
          <w:rFonts w:ascii="Times New Roman" w:hAnsi="Times New Roman" w:cs="Times New Roman"/>
          <w:sz w:val="24"/>
          <w:szCs w:val="24"/>
        </w:rPr>
        <w:t xml:space="preserve">the same </w:t>
      </w:r>
      <w:r w:rsidR="00936651">
        <w:rPr>
          <w:rFonts w:ascii="Times New Roman" w:hAnsi="Times New Roman" w:cs="Times New Roman"/>
          <w:sz w:val="24"/>
          <w:szCs w:val="24"/>
        </w:rPr>
        <w:t>-</w:t>
      </w:r>
      <w:r w:rsidR="00414232">
        <w:rPr>
          <w:rFonts w:ascii="Times New Roman" w:hAnsi="Times New Roman" w:cs="Times New Roman"/>
          <w:sz w:val="24"/>
          <w:szCs w:val="24"/>
        </w:rPr>
        <w:t xml:space="preserve">110 odds. Additionally, if the individual thinks that the Chiefs can win the game outright, they could place a </w:t>
      </w:r>
      <w:r w:rsidR="005F0A24">
        <w:rPr>
          <w:rFonts w:ascii="Times New Roman" w:hAnsi="Times New Roman" w:cs="Times New Roman"/>
          <w:sz w:val="24"/>
          <w:szCs w:val="24"/>
        </w:rPr>
        <w:t>M</w:t>
      </w:r>
      <w:r w:rsidR="00414232">
        <w:rPr>
          <w:rFonts w:ascii="Times New Roman" w:hAnsi="Times New Roman" w:cs="Times New Roman"/>
          <w:sz w:val="24"/>
          <w:szCs w:val="24"/>
        </w:rPr>
        <w:t xml:space="preserve">oneyline wager at +105 odds, implying that a $100 wager will win $105. </w:t>
      </w:r>
      <w:r w:rsidR="00363301">
        <w:rPr>
          <w:rFonts w:ascii="Times New Roman" w:hAnsi="Times New Roman" w:cs="Times New Roman"/>
          <w:sz w:val="24"/>
          <w:szCs w:val="24"/>
        </w:rPr>
        <w:t xml:space="preserve">In this example, the Point Spread </w:t>
      </w:r>
      <w:r w:rsidR="005F0A24">
        <w:rPr>
          <w:rFonts w:ascii="Times New Roman" w:hAnsi="Times New Roman" w:cs="Times New Roman"/>
          <w:sz w:val="24"/>
          <w:szCs w:val="24"/>
        </w:rPr>
        <w:t xml:space="preserve">has a </w:t>
      </w:r>
      <w:r w:rsidR="00363301">
        <w:rPr>
          <w:rFonts w:ascii="Times New Roman" w:hAnsi="Times New Roman" w:cs="Times New Roman"/>
          <w:sz w:val="24"/>
          <w:szCs w:val="24"/>
        </w:rPr>
        <w:t xml:space="preserve">vigorish of 110-100 = 10, while the </w:t>
      </w:r>
      <w:r w:rsidR="005F0A24">
        <w:rPr>
          <w:rFonts w:ascii="Times New Roman" w:hAnsi="Times New Roman" w:cs="Times New Roman"/>
          <w:sz w:val="24"/>
          <w:szCs w:val="24"/>
        </w:rPr>
        <w:t>M</w:t>
      </w:r>
      <w:r w:rsidR="00363301">
        <w:rPr>
          <w:rFonts w:ascii="Times New Roman" w:hAnsi="Times New Roman" w:cs="Times New Roman"/>
          <w:sz w:val="24"/>
          <w:szCs w:val="24"/>
        </w:rPr>
        <w:t xml:space="preserve">oneyline would be even greater at </w:t>
      </w:r>
      <w:r w:rsidR="00A60035">
        <w:rPr>
          <w:rFonts w:ascii="Times New Roman" w:hAnsi="Times New Roman" w:cs="Times New Roman"/>
          <w:sz w:val="24"/>
          <w:szCs w:val="24"/>
        </w:rPr>
        <w:t xml:space="preserve">125-105 = 20. </w:t>
      </w:r>
      <w:r>
        <w:rPr>
          <w:rFonts w:ascii="Times New Roman" w:hAnsi="Times New Roman" w:cs="Times New Roman"/>
          <w:sz w:val="24"/>
          <w:szCs w:val="24"/>
        </w:rPr>
        <w:t xml:space="preserve"> </w:t>
      </w:r>
    </w:p>
    <w:p w14:paraId="0F7F2A3F" w14:textId="440217DD" w:rsidR="00204C08" w:rsidRDefault="00204C08" w:rsidP="00CF122D">
      <w:pPr>
        <w:spacing w:line="480" w:lineRule="auto"/>
        <w:rPr>
          <w:rFonts w:ascii="Times New Roman" w:hAnsi="Times New Roman" w:cs="Times New Roman"/>
          <w:sz w:val="24"/>
          <w:szCs w:val="24"/>
        </w:rPr>
      </w:pPr>
      <w:r>
        <w:rPr>
          <w:rFonts w:ascii="Times New Roman" w:hAnsi="Times New Roman" w:cs="Times New Roman"/>
          <w:sz w:val="24"/>
          <w:szCs w:val="24"/>
        </w:rPr>
        <w:tab/>
      </w:r>
      <w:r w:rsidR="00A40585">
        <w:rPr>
          <w:rFonts w:ascii="Times New Roman" w:hAnsi="Times New Roman" w:cs="Times New Roman"/>
          <w:sz w:val="24"/>
          <w:szCs w:val="24"/>
        </w:rPr>
        <w:t>Last is the Over/Under contract, which unlike the Spread and Moneyline is not a wage</w:t>
      </w:r>
      <w:r w:rsidR="0082430A">
        <w:rPr>
          <w:rFonts w:ascii="Times New Roman" w:hAnsi="Times New Roman" w:cs="Times New Roman"/>
          <w:sz w:val="24"/>
          <w:szCs w:val="24"/>
        </w:rPr>
        <w:t xml:space="preserve">r on </w:t>
      </w:r>
      <w:r w:rsidR="00EE0432">
        <w:rPr>
          <w:rFonts w:ascii="Times New Roman" w:hAnsi="Times New Roman" w:cs="Times New Roman"/>
          <w:sz w:val="24"/>
          <w:szCs w:val="24"/>
        </w:rPr>
        <w:t xml:space="preserve">the </w:t>
      </w:r>
      <w:r w:rsidR="0082430A">
        <w:rPr>
          <w:rFonts w:ascii="Times New Roman" w:hAnsi="Times New Roman" w:cs="Times New Roman"/>
          <w:sz w:val="24"/>
          <w:szCs w:val="24"/>
        </w:rPr>
        <w:t xml:space="preserve">contest winner and loser but rather on the combined points scored between opponents. </w:t>
      </w:r>
      <w:r w:rsidR="008F583E">
        <w:rPr>
          <w:rFonts w:ascii="Times New Roman" w:hAnsi="Times New Roman" w:cs="Times New Roman"/>
          <w:sz w:val="24"/>
          <w:szCs w:val="24"/>
        </w:rPr>
        <w:t>Thus,</w:t>
      </w:r>
      <w:r w:rsidR="0067240F">
        <w:rPr>
          <w:rFonts w:ascii="Times New Roman" w:hAnsi="Times New Roman" w:cs="Times New Roman"/>
          <w:sz w:val="24"/>
          <w:szCs w:val="24"/>
        </w:rPr>
        <w:t xml:space="preserve"> if the Point Spread is defined as y = P</w:t>
      </w:r>
      <w:r w:rsidR="0067240F">
        <w:rPr>
          <w:rFonts w:ascii="Times New Roman" w:hAnsi="Times New Roman" w:cs="Times New Roman"/>
          <w:sz w:val="24"/>
          <w:szCs w:val="24"/>
          <w:vertAlign w:val="subscript"/>
        </w:rPr>
        <w:t>A</w:t>
      </w:r>
      <w:r w:rsidR="005D51C1">
        <w:rPr>
          <w:rFonts w:ascii="Times New Roman" w:hAnsi="Times New Roman" w:cs="Times New Roman"/>
          <w:sz w:val="24"/>
          <w:szCs w:val="24"/>
          <w:vertAlign w:val="subscript"/>
        </w:rPr>
        <w:t xml:space="preserve"> </w:t>
      </w:r>
      <w:r w:rsidR="0067240F">
        <w:rPr>
          <w:rFonts w:ascii="Times New Roman" w:hAnsi="Times New Roman" w:cs="Times New Roman"/>
          <w:sz w:val="24"/>
          <w:szCs w:val="24"/>
        </w:rPr>
        <w:t>-</w:t>
      </w:r>
      <w:r w:rsidR="005D51C1">
        <w:rPr>
          <w:rFonts w:ascii="Times New Roman" w:hAnsi="Times New Roman" w:cs="Times New Roman"/>
          <w:sz w:val="24"/>
          <w:szCs w:val="24"/>
        </w:rPr>
        <w:t xml:space="preserve"> </w:t>
      </w:r>
      <w:r w:rsidR="006672A7">
        <w:rPr>
          <w:rFonts w:ascii="Times New Roman" w:hAnsi="Times New Roman" w:cs="Times New Roman"/>
          <w:sz w:val="24"/>
          <w:szCs w:val="24"/>
        </w:rPr>
        <w:t>P</w:t>
      </w:r>
      <w:r w:rsidR="006672A7">
        <w:rPr>
          <w:rFonts w:ascii="Times New Roman" w:hAnsi="Times New Roman" w:cs="Times New Roman"/>
          <w:sz w:val="24"/>
          <w:szCs w:val="24"/>
          <w:vertAlign w:val="subscript"/>
        </w:rPr>
        <w:t>B</w:t>
      </w:r>
      <w:r w:rsidR="006672A7">
        <w:rPr>
          <w:rFonts w:ascii="Times New Roman" w:hAnsi="Times New Roman" w:cs="Times New Roman"/>
          <w:sz w:val="24"/>
          <w:szCs w:val="24"/>
        </w:rPr>
        <w:t>, then the Over/Under is similarly defined as</w:t>
      </w:r>
      <w:r w:rsidR="005D51C1">
        <w:rPr>
          <w:rFonts w:ascii="Times New Roman" w:hAnsi="Times New Roman" w:cs="Times New Roman"/>
          <w:sz w:val="24"/>
          <w:szCs w:val="24"/>
        </w:rPr>
        <w:t xml:space="preserve">   </w:t>
      </w:r>
      <w:r w:rsidR="006672A7">
        <w:rPr>
          <w:rFonts w:ascii="Times New Roman" w:hAnsi="Times New Roman" w:cs="Times New Roman"/>
          <w:sz w:val="24"/>
          <w:szCs w:val="24"/>
        </w:rPr>
        <w:t xml:space="preserve"> y = P</w:t>
      </w:r>
      <w:r w:rsidR="006672A7">
        <w:rPr>
          <w:rFonts w:ascii="Times New Roman" w:hAnsi="Times New Roman" w:cs="Times New Roman"/>
          <w:sz w:val="24"/>
          <w:szCs w:val="24"/>
          <w:vertAlign w:val="subscript"/>
        </w:rPr>
        <w:t>A</w:t>
      </w:r>
      <w:r w:rsidR="006672A7">
        <w:rPr>
          <w:rFonts w:ascii="Times New Roman" w:hAnsi="Times New Roman" w:cs="Times New Roman"/>
          <w:sz w:val="24"/>
          <w:szCs w:val="24"/>
        </w:rPr>
        <w:t xml:space="preserve"> + P</w:t>
      </w:r>
      <w:r w:rsidR="006672A7">
        <w:rPr>
          <w:rFonts w:ascii="Times New Roman" w:hAnsi="Times New Roman" w:cs="Times New Roman"/>
          <w:sz w:val="24"/>
          <w:szCs w:val="24"/>
          <w:vertAlign w:val="subscript"/>
        </w:rPr>
        <w:t>B</w:t>
      </w:r>
      <w:r w:rsidR="006672A7">
        <w:rPr>
          <w:rFonts w:ascii="Times New Roman" w:hAnsi="Times New Roman" w:cs="Times New Roman"/>
          <w:sz w:val="24"/>
          <w:szCs w:val="24"/>
        </w:rPr>
        <w:t>.</w:t>
      </w:r>
      <w:r w:rsidR="00302A44">
        <w:rPr>
          <w:rFonts w:ascii="Times New Roman" w:hAnsi="Times New Roman" w:cs="Times New Roman"/>
          <w:sz w:val="24"/>
          <w:szCs w:val="24"/>
        </w:rPr>
        <w:t xml:space="preserve"> </w:t>
      </w:r>
      <w:r w:rsidR="005D51C1">
        <w:rPr>
          <w:rFonts w:ascii="Times New Roman" w:hAnsi="Times New Roman" w:cs="Times New Roman"/>
          <w:sz w:val="24"/>
          <w:szCs w:val="24"/>
        </w:rPr>
        <w:t>T</w:t>
      </w:r>
      <w:r w:rsidR="00302A44">
        <w:rPr>
          <w:rFonts w:ascii="Times New Roman" w:hAnsi="Times New Roman" w:cs="Times New Roman"/>
          <w:sz w:val="24"/>
          <w:szCs w:val="24"/>
        </w:rPr>
        <w:t xml:space="preserve">he </w:t>
      </w:r>
      <w:r w:rsidR="00D55617">
        <w:rPr>
          <w:rFonts w:ascii="Times New Roman" w:hAnsi="Times New Roman" w:cs="Times New Roman"/>
          <w:sz w:val="24"/>
          <w:szCs w:val="24"/>
        </w:rPr>
        <w:t>Over/Under contract</w:t>
      </w:r>
      <w:r w:rsidR="005D51C1">
        <w:rPr>
          <w:rFonts w:ascii="Times New Roman" w:hAnsi="Times New Roman" w:cs="Times New Roman"/>
          <w:sz w:val="24"/>
          <w:szCs w:val="24"/>
        </w:rPr>
        <w:t xml:space="preserve"> is traditionally</w:t>
      </w:r>
      <w:r w:rsidR="00D55617">
        <w:rPr>
          <w:rFonts w:ascii="Times New Roman" w:hAnsi="Times New Roman" w:cs="Times New Roman"/>
          <w:sz w:val="24"/>
          <w:szCs w:val="24"/>
        </w:rPr>
        <w:t xml:space="preserve"> listed </w:t>
      </w:r>
      <w:r w:rsidR="005D51C1">
        <w:rPr>
          <w:rFonts w:ascii="Times New Roman" w:hAnsi="Times New Roman" w:cs="Times New Roman"/>
          <w:sz w:val="24"/>
          <w:szCs w:val="24"/>
        </w:rPr>
        <w:t xml:space="preserve">by sportsbook </w:t>
      </w:r>
      <w:r w:rsidR="00D55617">
        <w:rPr>
          <w:rFonts w:ascii="Times New Roman" w:hAnsi="Times New Roman" w:cs="Times New Roman"/>
          <w:sz w:val="24"/>
          <w:szCs w:val="24"/>
        </w:rPr>
        <w:t>a</w:t>
      </w:r>
      <w:r w:rsidR="00D01385">
        <w:rPr>
          <w:rFonts w:ascii="Times New Roman" w:hAnsi="Times New Roman" w:cs="Times New Roman"/>
          <w:sz w:val="24"/>
          <w:szCs w:val="24"/>
        </w:rPr>
        <w:t>s</w:t>
      </w:r>
      <w:r w:rsidR="00D55617">
        <w:rPr>
          <w:rFonts w:ascii="Times New Roman" w:hAnsi="Times New Roman" w:cs="Times New Roman"/>
          <w:sz w:val="24"/>
          <w:szCs w:val="24"/>
        </w:rPr>
        <w:t xml:space="preserve"> a set number</w:t>
      </w:r>
      <w:r w:rsidR="00EE0432">
        <w:rPr>
          <w:rFonts w:ascii="Times New Roman" w:hAnsi="Times New Roman" w:cs="Times New Roman"/>
          <w:sz w:val="24"/>
          <w:szCs w:val="24"/>
        </w:rPr>
        <w:t xml:space="preserve"> </w:t>
      </w:r>
      <w:r w:rsidR="00D55617">
        <w:rPr>
          <w:rFonts w:ascii="Times New Roman" w:hAnsi="Times New Roman" w:cs="Times New Roman"/>
          <w:sz w:val="24"/>
          <w:szCs w:val="24"/>
        </w:rPr>
        <w:t xml:space="preserve">T, implying that those individuals </w:t>
      </w:r>
      <w:r w:rsidR="008610FD">
        <w:rPr>
          <w:rFonts w:ascii="Times New Roman" w:hAnsi="Times New Roman" w:cs="Times New Roman"/>
          <w:sz w:val="24"/>
          <w:szCs w:val="24"/>
        </w:rPr>
        <w:t xml:space="preserve">taking the Over need more than T points to receive a payoff, </w:t>
      </w:r>
      <w:r w:rsidR="00D01385">
        <w:rPr>
          <w:rFonts w:ascii="Times New Roman" w:hAnsi="Times New Roman" w:cs="Times New Roman"/>
          <w:sz w:val="24"/>
          <w:szCs w:val="24"/>
        </w:rPr>
        <w:t xml:space="preserve">in </w:t>
      </w:r>
      <w:r w:rsidR="00465C0B">
        <w:rPr>
          <w:rFonts w:ascii="Times New Roman" w:hAnsi="Times New Roman" w:cs="Times New Roman"/>
          <w:sz w:val="24"/>
          <w:szCs w:val="24"/>
        </w:rPr>
        <w:t>contrast</w:t>
      </w:r>
      <w:r w:rsidR="00D01385">
        <w:rPr>
          <w:rFonts w:ascii="Times New Roman" w:hAnsi="Times New Roman" w:cs="Times New Roman"/>
          <w:sz w:val="24"/>
          <w:szCs w:val="24"/>
        </w:rPr>
        <w:t xml:space="preserve"> to those on the Under who</w:t>
      </w:r>
      <w:r w:rsidR="008610FD">
        <w:rPr>
          <w:rFonts w:ascii="Times New Roman" w:hAnsi="Times New Roman" w:cs="Times New Roman"/>
          <w:sz w:val="24"/>
          <w:szCs w:val="24"/>
        </w:rPr>
        <w:t xml:space="preserve"> need less than T points</w:t>
      </w:r>
      <w:r w:rsidR="00D01385">
        <w:rPr>
          <w:rFonts w:ascii="Times New Roman" w:hAnsi="Times New Roman" w:cs="Times New Roman"/>
          <w:sz w:val="24"/>
          <w:szCs w:val="24"/>
        </w:rPr>
        <w:t xml:space="preserve"> scored </w:t>
      </w:r>
      <w:r w:rsidR="003C131E">
        <w:rPr>
          <w:rFonts w:ascii="Times New Roman" w:hAnsi="Times New Roman" w:cs="Times New Roman"/>
          <w:sz w:val="24"/>
          <w:szCs w:val="24"/>
        </w:rPr>
        <w:t>to</w:t>
      </w:r>
      <w:r w:rsidR="00D01385">
        <w:rPr>
          <w:rFonts w:ascii="Times New Roman" w:hAnsi="Times New Roman" w:cs="Times New Roman"/>
          <w:sz w:val="24"/>
          <w:szCs w:val="24"/>
        </w:rPr>
        <w:t xml:space="preserve"> win</w:t>
      </w:r>
      <w:r w:rsidR="008610FD">
        <w:rPr>
          <w:rFonts w:ascii="Times New Roman" w:hAnsi="Times New Roman" w:cs="Times New Roman"/>
          <w:sz w:val="24"/>
          <w:szCs w:val="24"/>
        </w:rPr>
        <w:t xml:space="preserve">. </w:t>
      </w:r>
      <w:r w:rsidR="00C61E8B">
        <w:rPr>
          <w:rFonts w:ascii="Times New Roman" w:hAnsi="Times New Roman" w:cs="Times New Roman"/>
          <w:sz w:val="24"/>
          <w:szCs w:val="24"/>
        </w:rPr>
        <w:t>As in the case of the Point Spread, the Over/Under contract is</w:t>
      </w:r>
      <w:r w:rsidR="009960A9">
        <w:rPr>
          <w:rFonts w:ascii="Times New Roman" w:hAnsi="Times New Roman" w:cs="Times New Roman"/>
          <w:sz w:val="24"/>
          <w:szCs w:val="24"/>
        </w:rPr>
        <w:t xml:space="preserve"> balanced between the two sides such that this is roughly equivalent to a coin toss.</w:t>
      </w:r>
      <w:r w:rsidR="005B53E6">
        <w:rPr>
          <w:rFonts w:ascii="Times New Roman" w:hAnsi="Times New Roman" w:cs="Times New Roman"/>
          <w:sz w:val="24"/>
          <w:szCs w:val="24"/>
        </w:rPr>
        <w:t xml:space="preserve"> Also, we have the same format as the Point Spread with a $110 bet </w:t>
      </w:r>
      <w:r w:rsidR="005B53E6">
        <w:rPr>
          <w:rFonts w:ascii="Times New Roman" w:hAnsi="Times New Roman" w:cs="Times New Roman"/>
          <w:sz w:val="24"/>
          <w:szCs w:val="24"/>
        </w:rPr>
        <w:lastRenderedPageBreak/>
        <w:t xml:space="preserve">resulting in a $210 payoff in the case of a win, $110 payoff in the case of a push, and $0 </w:t>
      </w:r>
      <w:r w:rsidR="007E103A">
        <w:rPr>
          <w:rFonts w:ascii="Times New Roman" w:hAnsi="Times New Roman" w:cs="Times New Roman"/>
          <w:sz w:val="24"/>
          <w:szCs w:val="24"/>
        </w:rPr>
        <w:t xml:space="preserve">if the bet loses. Again the $10 difference between the amount wagered, $110, and the winnings $100 represents the book vigorish. </w:t>
      </w:r>
      <w:r>
        <w:rPr>
          <w:rFonts w:ascii="Times New Roman" w:hAnsi="Times New Roman" w:cs="Times New Roman"/>
          <w:sz w:val="24"/>
          <w:szCs w:val="24"/>
        </w:rPr>
        <w:t xml:space="preserve"> </w:t>
      </w:r>
    </w:p>
    <w:p w14:paraId="2ECC8B65" w14:textId="77777777" w:rsidR="003C131E" w:rsidRDefault="003C131E" w:rsidP="000716CE">
      <w:pPr>
        <w:spacing w:line="480" w:lineRule="auto"/>
        <w:rPr>
          <w:rFonts w:ascii="Times New Roman" w:hAnsi="Times New Roman" w:cs="Times New Roman"/>
          <w:sz w:val="24"/>
          <w:szCs w:val="24"/>
        </w:rPr>
      </w:pPr>
      <w:r w:rsidRPr="003C131E">
        <w:rPr>
          <w:rFonts w:ascii="Times New Roman" w:hAnsi="Times New Roman" w:cs="Times New Roman"/>
          <w:sz w:val="24"/>
          <w:szCs w:val="24"/>
        </w:rPr>
        <w:t xml:space="preserve">           For this work, the sports betting data will consist of only these three types of contracts. These submarkets exhibit the greatest volume and quantity of bets across the sports betting industry. Especially since the legalization of sports betting, these markets are structured most similarly to financial markets with significant transaction volume, reactive prices to information, and professional arbitragers. As a result, analysis of behavioral models within this market can be better applied to financial markets when focusing on these three subsections of the sports betting market. It should be noted that since the legalization of sports betting in many states across the United States that there has been a significant rise in Prop betting markets. These are side bets in a contest on much more specific events, including but not limited to the Over/Under on the number of points, yards, or rebounds a particular player will attain in a game, the coin toss or even the Gatorade color dumped on the head coach of the winning team in the Super Bowl. While access to this data may present its own challenges, I see the possibility of future research using these more niche markets to compare pricing activity related to the standard Spread, Moneyline, and Over/Under contracts. Future analysis may examine whether these markets are less liquid and thus more susceptible to mispricing and behavioral theories of over or under-reaction because of their smaller size.</w:t>
      </w:r>
      <w:r w:rsidR="009D7AEC">
        <w:rPr>
          <w:rFonts w:ascii="Times New Roman" w:hAnsi="Times New Roman" w:cs="Times New Roman"/>
          <w:sz w:val="24"/>
          <w:szCs w:val="24"/>
        </w:rPr>
        <w:tab/>
      </w:r>
    </w:p>
    <w:p w14:paraId="60DCABA8" w14:textId="27991A68" w:rsidR="00ED4921" w:rsidRDefault="00876DF5" w:rsidP="003C131E">
      <w:pPr>
        <w:spacing w:line="480" w:lineRule="auto"/>
        <w:ind w:firstLine="720"/>
        <w:rPr>
          <w:rFonts w:ascii="Times New Roman" w:hAnsi="Times New Roman" w:cs="Times New Roman"/>
          <w:sz w:val="24"/>
          <w:szCs w:val="24"/>
        </w:rPr>
      </w:pPr>
      <w:r w:rsidRPr="00876DF5">
        <w:rPr>
          <w:rFonts w:ascii="Times New Roman" w:hAnsi="Times New Roman" w:cs="Times New Roman"/>
          <w:sz w:val="24"/>
          <w:szCs w:val="24"/>
        </w:rPr>
        <w:t xml:space="preserve">Lastly, in the primer, I would like to briefly discuss how the lines are initially set and adjusted, as this will be a focus when testing price movements in the underlying contracts. While some technology platforms enable agents to trade sports contracts directly with one another, the vast majority of sports betting activity is conducted through Sportsbook entities. Like in financial </w:t>
      </w:r>
      <w:r w:rsidRPr="00876DF5">
        <w:rPr>
          <w:rFonts w:ascii="Times New Roman" w:hAnsi="Times New Roman" w:cs="Times New Roman"/>
          <w:sz w:val="24"/>
          <w:szCs w:val="24"/>
        </w:rPr>
        <w:lastRenderedPageBreak/>
        <w:t>markets, where investment banks and other brokers will intermediate trades by offering prices that they will both sell and buy an asset, the Sportsbook acts as the intermediary between bettors by offering both sides prices at which they can enter the various contracts. Thus, when the contracts for a contest are first released, the Sportsbook sets an initial betting line or price with the bookmaker’s goal of balancing the odds such that money is placed evenly on both sides. These Sportsbooks employ computer algorithms and mathematical models that factor in various variables, such as team power rankings, weather, and injuries, to best predict the underlying contest outcome and achieve an even balance of betting volume. Thus, an initial line is released to the public incorporating this information. However, betting limits, or amounts that can be wagered upon the contest, are set low to prevent sharp bettors from capitalizing on a potential pricing mistake. Hence, following the opening of the contract, the betting lines will continue to move up and down in reaction to betting volumes. Using the Superbowl example from above, if all the early betting volume came in on the Eagles Point Spread (-1.5), the oddsmakers would adjust the line upwards to -2 and then -2.5 as they attempt to balance out the two sides. In general, Sportsbook will act this way to mitigate risk as they attempt to rake in the vigorish without exposing themselves to excessive risk. Additionally, if new information about the game’s potential outcome is released, such as a sports injury, the betting line can move without being affected by volume. A deeper dive into the movement of contract prices with be discussed in the methodology section, as this will motivate the testing procedure used in the study.</w:t>
      </w:r>
      <w:r w:rsidR="0023213C">
        <w:rPr>
          <w:rFonts w:ascii="Times New Roman" w:hAnsi="Times New Roman" w:cs="Times New Roman"/>
          <w:sz w:val="24"/>
          <w:szCs w:val="24"/>
        </w:rPr>
        <w:t xml:space="preserve"> </w:t>
      </w:r>
      <w:r w:rsidR="00F6253E">
        <w:rPr>
          <w:rFonts w:ascii="Times New Roman" w:hAnsi="Times New Roman" w:cs="Times New Roman"/>
          <w:sz w:val="24"/>
          <w:szCs w:val="24"/>
        </w:rPr>
        <w:t xml:space="preserve"> </w:t>
      </w:r>
    </w:p>
    <w:p w14:paraId="2D417CAB" w14:textId="2B3C7E47" w:rsidR="00E25176" w:rsidRDefault="00E25176" w:rsidP="006825BA">
      <w:pPr>
        <w:pStyle w:val="Heading2"/>
        <w:rPr>
          <w:rFonts w:cs="Times New Roman"/>
          <w:b/>
          <w:bCs/>
          <w:sz w:val="24"/>
          <w:szCs w:val="24"/>
        </w:rPr>
      </w:pPr>
      <w:bookmarkStart w:id="4" w:name="_Toc132191242"/>
      <w:r w:rsidRPr="006825BA">
        <w:t>D</w:t>
      </w:r>
      <w:r w:rsidR="004B44FB" w:rsidRPr="006825BA">
        <w:t>iscussion of Data Sources</w:t>
      </w:r>
      <w:r>
        <w:rPr>
          <w:rFonts w:cs="Times New Roman"/>
          <w:b/>
          <w:bCs/>
          <w:sz w:val="24"/>
          <w:szCs w:val="24"/>
        </w:rPr>
        <w:t>:</w:t>
      </w:r>
      <w:bookmarkEnd w:id="4"/>
      <w:r>
        <w:rPr>
          <w:rFonts w:cs="Times New Roman"/>
          <w:b/>
          <w:bCs/>
          <w:sz w:val="24"/>
          <w:szCs w:val="24"/>
        </w:rPr>
        <w:t xml:space="preserve"> </w:t>
      </w:r>
    </w:p>
    <w:p w14:paraId="567D2FCD" w14:textId="77777777" w:rsidR="00E67000" w:rsidRDefault="009E7C1F" w:rsidP="000716CE">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E67000" w:rsidRPr="00E67000">
        <w:rPr>
          <w:rFonts w:ascii="Times New Roman" w:hAnsi="Times New Roman" w:cs="Times New Roman"/>
          <w:sz w:val="24"/>
          <w:szCs w:val="24"/>
        </w:rPr>
        <w:t xml:space="preserve">The sports betting data used for this paper's first analysis was collected from OddsWarehouse.com. OddsWarehouse.com provides historical data on sports betting contracts for the NFL, NBA, NHL, and MLB from 2006-2023. The dataset also includes each contract's </w:t>
      </w:r>
      <w:r w:rsidR="00E67000" w:rsidRPr="00E67000">
        <w:rPr>
          <w:rFonts w:ascii="Times New Roman" w:hAnsi="Times New Roman" w:cs="Times New Roman"/>
          <w:sz w:val="24"/>
          <w:szCs w:val="24"/>
        </w:rPr>
        <w:lastRenderedPageBreak/>
        <w:t xml:space="preserve">basic game and team information (Home/Away Team, Date, Points Scored). While one of Moskowitz's (2021) sources, Covers.com, extends further back decades than this dataset, this only encompassed Point Spread contracts. Most of his data was sourced from SportsInsights.com, which began in 2005. Thus, my data sufficiently overlaps with the time frame that Moskowitz used to develop his cross-sectional variance. Most importantly, the </w:t>
      </w:r>
      <w:proofErr w:type="spellStart"/>
      <w:r w:rsidR="00E67000" w:rsidRPr="00E67000">
        <w:rPr>
          <w:rFonts w:ascii="Times New Roman" w:hAnsi="Times New Roman" w:cs="Times New Roman"/>
          <w:sz w:val="24"/>
          <w:szCs w:val="24"/>
        </w:rPr>
        <w:t>OddsWarehouse</w:t>
      </w:r>
      <w:proofErr w:type="spellEnd"/>
      <w:r w:rsidR="00E67000" w:rsidRPr="00E67000">
        <w:rPr>
          <w:rFonts w:ascii="Times New Roman" w:hAnsi="Times New Roman" w:cs="Times New Roman"/>
          <w:sz w:val="24"/>
          <w:szCs w:val="24"/>
        </w:rPr>
        <w:t xml:space="preserve"> data encompasses all four leagues in their most recently played seasons. This ensures that a large portion of my dataset incorporates the recent legalization of sports betting in U.S. states.</w:t>
      </w:r>
    </w:p>
    <w:p w14:paraId="7538A701" w14:textId="45C4FA5B" w:rsidR="00975E3E" w:rsidRDefault="00574C37" w:rsidP="00927DD9">
      <w:pPr>
        <w:spacing w:line="480" w:lineRule="auto"/>
        <w:rPr>
          <w:rFonts w:ascii="Times New Roman" w:hAnsi="Times New Roman" w:cs="Times New Roman"/>
          <w:sz w:val="24"/>
          <w:szCs w:val="24"/>
        </w:rPr>
      </w:pPr>
      <w:r>
        <w:rPr>
          <w:rFonts w:ascii="Times New Roman" w:hAnsi="Times New Roman" w:cs="Times New Roman"/>
          <w:sz w:val="24"/>
          <w:szCs w:val="24"/>
        </w:rPr>
        <w:tab/>
      </w:r>
      <w:r w:rsidR="007E704A" w:rsidRPr="007E704A">
        <w:rPr>
          <w:rFonts w:ascii="Times New Roman" w:hAnsi="Times New Roman" w:cs="Times New Roman"/>
          <w:sz w:val="24"/>
          <w:szCs w:val="24"/>
        </w:rPr>
        <w:t xml:space="preserve">Specifically, the dataset contains opening and closing prices for the Point Spread, Moneyline, and Over/Under contracts. The NFL is the only league with data on all three contracts. Unlike the NFL and NBA, in which contests are higher scoring and thus often separated by several points, MLB and NHL games' lower scoring nature results in much tighter point differentials. For example, a single possession in an NFL game can result in 8 points; while scoring 8 goals or runs throughout an entire NHL or MLB is rare. Thus, the Point Spread in the MLB is always set at -1.5 points for the favorite, while NHL Point Spread contracts are either placed at -0.5 or -1.5. As a result, Moskowitz (2021) decided to drop the Point Spread from his NHL and MLB, citing it as a secondary market with litter cross-sectional variance. For this reason, although </w:t>
      </w:r>
      <w:proofErr w:type="spellStart"/>
      <w:r w:rsidR="007E704A" w:rsidRPr="007E704A">
        <w:rPr>
          <w:rFonts w:ascii="Times New Roman" w:hAnsi="Times New Roman" w:cs="Times New Roman"/>
          <w:sz w:val="24"/>
          <w:szCs w:val="24"/>
        </w:rPr>
        <w:t>OddsWarehouse</w:t>
      </w:r>
      <w:proofErr w:type="spellEnd"/>
      <w:r w:rsidR="007E704A" w:rsidRPr="007E704A">
        <w:rPr>
          <w:rFonts w:ascii="Times New Roman" w:hAnsi="Times New Roman" w:cs="Times New Roman"/>
          <w:sz w:val="24"/>
          <w:szCs w:val="24"/>
        </w:rPr>
        <w:t xml:space="preserve"> does not include the Point Spread contract data for the NHL and MLB, I see no need to acquire supplemental data for these markets. However, the </w:t>
      </w:r>
      <w:proofErr w:type="spellStart"/>
      <w:r w:rsidR="007E704A" w:rsidRPr="007E704A">
        <w:rPr>
          <w:rFonts w:ascii="Times New Roman" w:hAnsi="Times New Roman" w:cs="Times New Roman"/>
          <w:sz w:val="24"/>
          <w:szCs w:val="24"/>
        </w:rPr>
        <w:t>OddsWarehouse</w:t>
      </w:r>
      <w:proofErr w:type="spellEnd"/>
      <w:r w:rsidR="007E704A" w:rsidRPr="007E704A">
        <w:rPr>
          <w:rFonts w:ascii="Times New Roman" w:hAnsi="Times New Roman" w:cs="Times New Roman"/>
          <w:sz w:val="24"/>
          <w:szCs w:val="24"/>
        </w:rPr>
        <w:t xml:space="preserve"> NBA data only provides opening and closing lines for the Point Spread and Over/Under contracts. There is no Moneyline data, which Moskowitz (2021) did include. Since this paper contains Moneyline data for the other three leagues, I again do not see a need to augment the dataset with NBA Moneyline values</w:t>
      </w:r>
      <w:r w:rsidR="0089304D">
        <w:rPr>
          <w:rFonts w:ascii="Times New Roman" w:hAnsi="Times New Roman" w:cs="Times New Roman"/>
          <w:sz w:val="24"/>
          <w:szCs w:val="24"/>
        </w:rPr>
        <w:t xml:space="preserve">. </w:t>
      </w:r>
      <w:r w:rsidR="006604AA">
        <w:rPr>
          <w:rFonts w:ascii="Times New Roman" w:hAnsi="Times New Roman" w:cs="Times New Roman"/>
          <w:sz w:val="24"/>
          <w:szCs w:val="24"/>
        </w:rPr>
        <w:t xml:space="preserve">To supplement the </w:t>
      </w:r>
      <w:proofErr w:type="spellStart"/>
      <w:r w:rsidR="006604AA">
        <w:rPr>
          <w:rFonts w:ascii="Times New Roman" w:hAnsi="Times New Roman" w:cs="Times New Roman"/>
          <w:sz w:val="24"/>
          <w:szCs w:val="24"/>
        </w:rPr>
        <w:t>sportsbetting</w:t>
      </w:r>
      <w:proofErr w:type="spellEnd"/>
      <w:r w:rsidR="006604AA">
        <w:rPr>
          <w:rFonts w:ascii="Times New Roman" w:hAnsi="Times New Roman" w:cs="Times New Roman"/>
          <w:sz w:val="24"/>
          <w:szCs w:val="24"/>
        </w:rPr>
        <w:t xml:space="preserve"> odds and </w:t>
      </w:r>
      <w:r w:rsidR="006604AA">
        <w:rPr>
          <w:rFonts w:ascii="Times New Roman" w:hAnsi="Times New Roman" w:cs="Times New Roman"/>
          <w:sz w:val="24"/>
          <w:szCs w:val="24"/>
        </w:rPr>
        <w:lastRenderedPageBreak/>
        <w:t xml:space="preserve">prices </w:t>
      </w:r>
      <w:proofErr w:type="spellStart"/>
      <w:r w:rsidR="00E24DD0">
        <w:rPr>
          <w:rFonts w:ascii="Times New Roman" w:hAnsi="Times New Roman" w:cs="Times New Roman"/>
          <w:sz w:val="24"/>
          <w:szCs w:val="24"/>
        </w:rPr>
        <w:t>OddsWarehouse</w:t>
      </w:r>
      <w:proofErr w:type="spellEnd"/>
      <w:r w:rsidR="00E24DD0">
        <w:rPr>
          <w:rFonts w:ascii="Times New Roman" w:hAnsi="Times New Roman" w:cs="Times New Roman"/>
          <w:sz w:val="24"/>
          <w:szCs w:val="24"/>
        </w:rPr>
        <w:t xml:space="preserve"> also includes basic team information, home field, and </w:t>
      </w:r>
      <w:r w:rsidR="00F76A2C">
        <w:rPr>
          <w:rFonts w:ascii="Times New Roman" w:hAnsi="Times New Roman" w:cs="Times New Roman"/>
          <w:sz w:val="24"/>
          <w:szCs w:val="24"/>
        </w:rPr>
        <w:t xml:space="preserve">game outcomes for both </w:t>
      </w:r>
      <w:r w:rsidR="0089304D">
        <w:rPr>
          <w:rFonts w:ascii="Times New Roman" w:hAnsi="Times New Roman" w:cs="Times New Roman"/>
          <w:sz w:val="24"/>
          <w:szCs w:val="24"/>
        </w:rPr>
        <w:t>the regular season and playoff games</w:t>
      </w:r>
      <w:r w:rsidR="00F76A2C">
        <w:rPr>
          <w:rFonts w:ascii="Times New Roman" w:hAnsi="Times New Roman" w:cs="Times New Roman"/>
          <w:sz w:val="24"/>
          <w:szCs w:val="24"/>
        </w:rPr>
        <w:t>.</w:t>
      </w:r>
    </w:p>
    <w:p w14:paraId="71C798FD" w14:textId="353C26D4" w:rsidR="00C21140" w:rsidRDefault="00C21140" w:rsidP="006649DE">
      <w:pPr>
        <w:spacing w:line="480" w:lineRule="auto"/>
        <w:ind w:firstLine="720"/>
        <w:rPr>
          <w:rFonts w:ascii="Times New Roman" w:hAnsi="Times New Roman" w:cs="Times New Roman"/>
          <w:sz w:val="24"/>
          <w:szCs w:val="24"/>
        </w:rPr>
      </w:pPr>
      <w:r w:rsidRPr="00C21140">
        <w:rPr>
          <w:rFonts w:ascii="Times New Roman" w:hAnsi="Times New Roman" w:cs="Times New Roman"/>
          <w:sz w:val="24"/>
          <w:szCs w:val="24"/>
        </w:rPr>
        <w:t xml:space="preserve">OddsWarehouse.com sources its data from several of the largest sportsbooks in the United States and Europe, which helps to eliminate potential outliers. This follows the same procedure as Moskowitz (2021), in which he utilized the average of all sportsbooks’ lines when they differed. Because this study is more interested in looking at potential pricing anomalies due to behavior rather than a test of market efficiency, the focus is on the prevailing line to the public. Additionally, with the increased role of electronic trading and modeling, betting lines for the major markets, Point Spread, Moneyline, and Over/Under, almost move identically across the various books (Moskowitz, 2021). However, as online sports gambling has continued to grow with the increased legalization in the United States, there has been growing literature on “Line Shopping,” in which bettors look for discrepancies in sports betting lines in small and relatively illiquid prop betting markets. One prominent platform, </w:t>
      </w:r>
      <w:proofErr w:type="spellStart"/>
      <w:r w:rsidRPr="00C21140">
        <w:rPr>
          <w:rFonts w:ascii="Times New Roman" w:hAnsi="Times New Roman" w:cs="Times New Roman"/>
          <w:sz w:val="24"/>
          <w:szCs w:val="24"/>
        </w:rPr>
        <w:t>Odds</w:t>
      </w:r>
      <w:r>
        <w:rPr>
          <w:rFonts w:ascii="Times New Roman" w:hAnsi="Times New Roman" w:cs="Times New Roman"/>
          <w:sz w:val="24"/>
          <w:szCs w:val="24"/>
        </w:rPr>
        <w:t>J</w:t>
      </w:r>
      <w:r w:rsidRPr="00C21140">
        <w:rPr>
          <w:rFonts w:ascii="Times New Roman" w:hAnsi="Times New Roman" w:cs="Times New Roman"/>
          <w:sz w:val="24"/>
          <w:szCs w:val="24"/>
        </w:rPr>
        <w:t>am</w:t>
      </w:r>
      <w:proofErr w:type="spellEnd"/>
      <w:r w:rsidRPr="00C21140">
        <w:rPr>
          <w:rFonts w:ascii="Times New Roman" w:hAnsi="Times New Roman" w:cs="Times New Roman"/>
          <w:sz w:val="24"/>
          <w:szCs w:val="24"/>
        </w:rPr>
        <w:t xml:space="preserve">, offers a subscription of positive expected value bets derived from comparing various Sports Book lines amongst one another and going long on the contracts in which a given price exceeds the fair value odds provided by the market. I should note that these opportunities are almost exclusively found in specific Prop markets (Kevin Durant Over/Under 2.5 Rebounds) and do not present themselves in the large Point Spread, Moneyline, and Over/Under contracts that this paper examines. A potential follow-up study could look at these relatively illiquid markets and analyze whether Momentum, Value, and Size behavioral predictors have more significant effects than larger markets. Nevertheless, for this paper, the OddsWarehouse.com data follows the same general collection methods as Moskowitz (2021), ensuring that comparisons between studies are on the </w:t>
      </w:r>
      <w:r w:rsidRPr="00C21140">
        <w:rPr>
          <w:rFonts w:ascii="Times New Roman" w:hAnsi="Times New Roman" w:cs="Times New Roman"/>
          <w:sz w:val="24"/>
          <w:szCs w:val="24"/>
        </w:rPr>
        <w:lastRenderedPageBreak/>
        <w:t xml:space="preserve">same basis, yet with updated data from 2013-2023 that will factor in the recent maturation and scale of the market. </w:t>
      </w:r>
    </w:p>
    <w:p w14:paraId="4DC8477E" w14:textId="77777777" w:rsidR="00C52316" w:rsidRDefault="00C52316" w:rsidP="00C52316">
      <w:pPr>
        <w:spacing w:after="0" w:line="480" w:lineRule="auto"/>
        <w:ind w:firstLine="720"/>
        <w:rPr>
          <w:rFonts w:ascii="Times New Roman" w:hAnsi="Times New Roman" w:cs="Times New Roman"/>
          <w:sz w:val="24"/>
          <w:szCs w:val="24"/>
        </w:rPr>
      </w:pPr>
      <w:r w:rsidRPr="00C52316">
        <w:rPr>
          <w:rFonts w:ascii="Times New Roman" w:hAnsi="Times New Roman" w:cs="Times New Roman"/>
          <w:sz w:val="24"/>
          <w:szCs w:val="24"/>
        </w:rPr>
        <w:t xml:space="preserve">Table 1 summarizes the data on the betting contracts from </w:t>
      </w:r>
      <w:proofErr w:type="spellStart"/>
      <w:r w:rsidRPr="00C52316">
        <w:rPr>
          <w:rFonts w:ascii="Times New Roman" w:hAnsi="Times New Roman" w:cs="Times New Roman"/>
          <w:sz w:val="24"/>
          <w:szCs w:val="24"/>
        </w:rPr>
        <w:t>OddsWarehouse</w:t>
      </w:r>
      <w:proofErr w:type="spellEnd"/>
      <w:r w:rsidRPr="00C52316">
        <w:rPr>
          <w:rFonts w:ascii="Times New Roman" w:hAnsi="Times New Roman" w:cs="Times New Roman"/>
          <w:sz w:val="24"/>
          <w:szCs w:val="24"/>
        </w:rPr>
        <w:t xml:space="preserve">, with the mean, standard deviation, and distribution broken into the 1st, 10th, 25th, 50th, 75th, 90th, and 99th percentiles. This table reflects clean datasets from executing basic Stata Do-files. I removed contracts in which the underlying game was delayed or postponed, and outliers created by </w:t>
      </w:r>
      <w:proofErr w:type="spellStart"/>
      <w:r w:rsidRPr="00C52316">
        <w:rPr>
          <w:rFonts w:ascii="Times New Roman" w:hAnsi="Times New Roman" w:cs="Times New Roman"/>
          <w:sz w:val="24"/>
          <w:szCs w:val="24"/>
        </w:rPr>
        <w:t>misentering</w:t>
      </w:r>
      <w:proofErr w:type="spellEnd"/>
      <w:r w:rsidRPr="00C52316">
        <w:rPr>
          <w:rFonts w:ascii="Times New Roman" w:hAnsi="Times New Roman" w:cs="Times New Roman"/>
          <w:sz w:val="24"/>
          <w:szCs w:val="24"/>
        </w:rPr>
        <w:t xml:space="preserve"> data fields. Note that the specific lines provided are the closing prices from the home team's perspective, which validates why the mean for the Moneyline and Point Spread contracts are negative. In general, it is considered an advantage to be the home team; hence Sportsbooks will factor this advantage into the price leading to a home team favorite on average. While the notion of home team advantage is a mainstay in modern sports literature and a component of the betting world, its impact is most undoubtedly variable across the different leagues and stadiums. Whether this variation is accurately incorporated into each contract's final price is hard to determine, but I will consider this potential noise to be accurately priced in for now. Regardless, Table 1 summary statistics are presented in the same manner as Moskowitz's (2021), provided in Table 2 for comparison. </w:t>
      </w:r>
    </w:p>
    <w:p w14:paraId="3F1A3B61" w14:textId="77777777" w:rsidR="00C52316" w:rsidRDefault="00C52316">
      <w:pPr>
        <w:rPr>
          <w:rFonts w:ascii="Times New Roman" w:hAnsi="Times New Roman" w:cs="Times New Roman"/>
          <w:b/>
          <w:bCs/>
          <w:sz w:val="24"/>
          <w:szCs w:val="24"/>
        </w:rPr>
      </w:pPr>
      <w:r>
        <w:rPr>
          <w:rFonts w:ascii="Times New Roman" w:hAnsi="Times New Roman" w:cs="Times New Roman"/>
          <w:b/>
          <w:bCs/>
          <w:sz w:val="24"/>
          <w:szCs w:val="24"/>
        </w:rPr>
        <w:br w:type="page"/>
      </w:r>
    </w:p>
    <w:p w14:paraId="4A5A6AD2" w14:textId="00C92197" w:rsidR="00117195" w:rsidRDefault="00B00E21" w:rsidP="00C52316">
      <w:pPr>
        <w:spacing w:after="0" w:line="276" w:lineRule="auto"/>
        <w:ind w:left="720"/>
        <w:jc w:val="center"/>
        <w:rPr>
          <w:rFonts w:ascii="Times New Roman" w:hAnsi="Times New Roman" w:cs="Times New Roman"/>
          <w:b/>
          <w:bCs/>
          <w:sz w:val="24"/>
          <w:szCs w:val="24"/>
        </w:rPr>
      </w:pPr>
      <w:r w:rsidRPr="00590181">
        <w:rPr>
          <w:rFonts w:ascii="Times New Roman" w:hAnsi="Times New Roman" w:cs="Times New Roman"/>
          <w:b/>
          <w:bCs/>
          <w:sz w:val="24"/>
          <w:szCs w:val="24"/>
        </w:rPr>
        <w:lastRenderedPageBreak/>
        <w:t xml:space="preserve">Table </w:t>
      </w:r>
      <w:r w:rsidR="00FB1F22">
        <w:rPr>
          <w:rFonts w:ascii="Times New Roman" w:hAnsi="Times New Roman" w:cs="Times New Roman"/>
          <w:b/>
          <w:bCs/>
          <w:sz w:val="24"/>
          <w:szCs w:val="24"/>
        </w:rPr>
        <w:t>1</w:t>
      </w:r>
      <w:r w:rsidRPr="00590181">
        <w:rPr>
          <w:rFonts w:ascii="Times New Roman" w:hAnsi="Times New Roman" w:cs="Times New Roman"/>
          <w:b/>
          <w:bCs/>
          <w:sz w:val="24"/>
          <w:szCs w:val="24"/>
        </w:rPr>
        <w:t>:</w:t>
      </w:r>
    </w:p>
    <w:p w14:paraId="429209E4" w14:textId="451B7B6A" w:rsidR="00AA38A3" w:rsidRDefault="00B00E21" w:rsidP="00C52316">
      <w:pPr>
        <w:spacing w:after="0" w:line="276" w:lineRule="auto"/>
        <w:jc w:val="center"/>
        <w:rPr>
          <w:rFonts w:ascii="Times New Roman" w:hAnsi="Times New Roman" w:cs="Times New Roman"/>
          <w:b/>
          <w:bCs/>
          <w:sz w:val="24"/>
          <w:szCs w:val="24"/>
        </w:rPr>
      </w:pPr>
      <w:r w:rsidRPr="00590181">
        <w:rPr>
          <w:rFonts w:ascii="Times New Roman" w:hAnsi="Times New Roman" w:cs="Times New Roman"/>
          <w:b/>
          <w:bCs/>
          <w:sz w:val="24"/>
          <w:szCs w:val="24"/>
        </w:rPr>
        <w:t>Summary Statistics of Sports Betting Contracts</w:t>
      </w:r>
      <w:r w:rsidR="00783F3D">
        <w:rPr>
          <w:rFonts w:ascii="Times New Roman" w:hAnsi="Times New Roman" w:cs="Times New Roman"/>
          <w:b/>
          <w:bCs/>
          <w:sz w:val="24"/>
          <w:szCs w:val="24"/>
        </w:rPr>
        <w:t xml:space="preserve"> </w:t>
      </w:r>
      <w:r w:rsidR="003811E3">
        <w:rPr>
          <w:rFonts w:ascii="Times New Roman" w:hAnsi="Times New Roman" w:cs="Times New Roman"/>
          <w:b/>
          <w:bCs/>
          <w:sz w:val="24"/>
          <w:szCs w:val="24"/>
        </w:rPr>
        <w:t xml:space="preserve">from </w:t>
      </w:r>
      <w:r w:rsidR="00783F3D">
        <w:rPr>
          <w:rFonts w:ascii="Times New Roman" w:hAnsi="Times New Roman" w:cs="Times New Roman"/>
          <w:b/>
          <w:bCs/>
          <w:sz w:val="24"/>
          <w:szCs w:val="24"/>
        </w:rPr>
        <w:t>OddsWareHouse.com</w:t>
      </w:r>
    </w:p>
    <w:tbl>
      <w:tblPr>
        <w:tblW w:w="10587" w:type="dxa"/>
        <w:jc w:val="center"/>
        <w:tblLayout w:type="fixed"/>
        <w:tblCellMar>
          <w:left w:w="75" w:type="dxa"/>
          <w:right w:w="75" w:type="dxa"/>
        </w:tblCellMar>
        <w:tblLook w:val="0000" w:firstRow="0" w:lastRow="0" w:firstColumn="0" w:lastColumn="0" w:noHBand="0" w:noVBand="0"/>
      </w:tblPr>
      <w:tblGrid>
        <w:gridCol w:w="75"/>
        <w:gridCol w:w="1728"/>
        <w:gridCol w:w="1008"/>
        <w:gridCol w:w="864"/>
        <w:gridCol w:w="1296"/>
        <w:gridCol w:w="1008"/>
        <w:gridCol w:w="1008"/>
        <w:gridCol w:w="1008"/>
        <w:gridCol w:w="864"/>
        <w:gridCol w:w="864"/>
        <w:gridCol w:w="651"/>
        <w:gridCol w:w="156"/>
        <w:gridCol w:w="57"/>
      </w:tblGrid>
      <w:tr w:rsidR="00AA38A3" w14:paraId="713939E7" w14:textId="77777777" w:rsidTr="0066156E">
        <w:trPr>
          <w:trHeight w:val="315"/>
          <w:jc w:val="center"/>
        </w:trPr>
        <w:tc>
          <w:tcPr>
            <w:tcW w:w="1803" w:type="dxa"/>
            <w:gridSpan w:val="2"/>
            <w:tcBorders>
              <w:top w:val="single" w:sz="4" w:space="0" w:color="auto"/>
              <w:left w:val="nil"/>
              <w:bottom w:val="single" w:sz="6" w:space="0" w:color="auto"/>
              <w:right w:val="nil"/>
            </w:tcBorders>
          </w:tcPr>
          <w:p w14:paraId="400D740E" w14:textId="703D6C7B" w:rsidR="00AA38A3" w:rsidRDefault="00AA38A3" w:rsidP="0066156E">
            <w:pPr>
              <w:widowControl w:val="0"/>
              <w:autoSpaceDE w:val="0"/>
              <w:autoSpaceDN w:val="0"/>
              <w:adjustRightInd w:val="0"/>
              <w:spacing w:before="240" w:line="240" w:lineRule="auto"/>
              <w:rPr>
                <w:rFonts w:ascii="Times New Roman" w:hAnsi="Times New Roman" w:cs="Times New Roman"/>
                <w:sz w:val="24"/>
                <w:szCs w:val="24"/>
              </w:rPr>
            </w:pPr>
          </w:p>
        </w:tc>
        <w:tc>
          <w:tcPr>
            <w:tcW w:w="1008" w:type="dxa"/>
            <w:tcBorders>
              <w:top w:val="single" w:sz="4" w:space="0" w:color="auto"/>
              <w:left w:val="nil"/>
              <w:bottom w:val="single" w:sz="6" w:space="0" w:color="auto"/>
              <w:right w:val="nil"/>
            </w:tcBorders>
          </w:tcPr>
          <w:p w14:paraId="5F2A18B9" w14:textId="77777777" w:rsidR="00AA38A3" w:rsidRDefault="00AA38A3" w:rsidP="0066156E">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mean</w:t>
            </w:r>
          </w:p>
        </w:tc>
        <w:tc>
          <w:tcPr>
            <w:tcW w:w="864" w:type="dxa"/>
            <w:tcBorders>
              <w:top w:val="single" w:sz="4" w:space="0" w:color="auto"/>
              <w:left w:val="nil"/>
              <w:bottom w:val="single" w:sz="6" w:space="0" w:color="auto"/>
              <w:right w:val="nil"/>
            </w:tcBorders>
          </w:tcPr>
          <w:p w14:paraId="6D0350AA" w14:textId="77777777" w:rsidR="00AA38A3" w:rsidRDefault="00AA38A3" w:rsidP="0066156E">
            <w:pPr>
              <w:widowControl w:val="0"/>
              <w:autoSpaceDE w:val="0"/>
              <w:autoSpaceDN w:val="0"/>
              <w:adjustRightInd w:val="0"/>
              <w:spacing w:before="24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p>
        </w:tc>
        <w:tc>
          <w:tcPr>
            <w:tcW w:w="1296" w:type="dxa"/>
            <w:tcBorders>
              <w:top w:val="single" w:sz="4" w:space="0" w:color="auto"/>
              <w:left w:val="nil"/>
              <w:bottom w:val="single" w:sz="6" w:space="0" w:color="auto"/>
              <w:right w:val="nil"/>
            </w:tcBorders>
          </w:tcPr>
          <w:p w14:paraId="333A7355" w14:textId="77777777" w:rsidR="00AA38A3" w:rsidRDefault="00AA38A3" w:rsidP="0066156E">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p1</w:t>
            </w:r>
          </w:p>
        </w:tc>
        <w:tc>
          <w:tcPr>
            <w:tcW w:w="1008" w:type="dxa"/>
            <w:tcBorders>
              <w:top w:val="single" w:sz="4" w:space="0" w:color="auto"/>
              <w:left w:val="nil"/>
              <w:bottom w:val="single" w:sz="6" w:space="0" w:color="auto"/>
              <w:right w:val="nil"/>
            </w:tcBorders>
          </w:tcPr>
          <w:p w14:paraId="64675B2B" w14:textId="77777777" w:rsidR="00AA38A3" w:rsidRDefault="00AA38A3" w:rsidP="0066156E">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p10</w:t>
            </w:r>
          </w:p>
        </w:tc>
        <w:tc>
          <w:tcPr>
            <w:tcW w:w="1008" w:type="dxa"/>
            <w:tcBorders>
              <w:top w:val="single" w:sz="4" w:space="0" w:color="auto"/>
              <w:left w:val="nil"/>
              <w:bottom w:val="single" w:sz="6" w:space="0" w:color="auto"/>
              <w:right w:val="nil"/>
            </w:tcBorders>
          </w:tcPr>
          <w:p w14:paraId="6C2171E9" w14:textId="77777777" w:rsidR="00AA38A3" w:rsidRDefault="00AA38A3" w:rsidP="0066156E">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p25</w:t>
            </w:r>
          </w:p>
        </w:tc>
        <w:tc>
          <w:tcPr>
            <w:tcW w:w="1008" w:type="dxa"/>
            <w:tcBorders>
              <w:top w:val="single" w:sz="4" w:space="0" w:color="auto"/>
              <w:left w:val="nil"/>
              <w:bottom w:val="single" w:sz="6" w:space="0" w:color="auto"/>
              <w:right w:val="nil"/>
            </w:tcBorders>
          </w:tcPr>
          <w:p w14:paraId="5A1BEA0F" w14:textId="77777777" w:rsidR="00AA38A3" w:rsidRDefault="00AA38A3" w:rsidP="0066156E">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p50</w:t>
            </w:r>
          </w:p>
        </w:tc>
        <w:tc>
          <w:tcPr>
            <w:tcW w:w="864" w:type="dxa"/>
            <w:tcBorders>
              <w:top w:val="single" w:sz="4" w:space="0" w:color="auto"/>
              <w:left w:val="nil"/>
              <w:bottom w:val="single" w:sz="6" w:space="0" w:color="auto"/>
              <w:right w:val="nil"/>
            </w:tcBorders>
          </w:tcPr>
          <w:p w14:paraId="7BEF295F" w14:textId="77777777" w:rsidR="00AA38A3" w:rsidRDefault="00AA38A3" w:rsidP="0066156E">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p75</w:t>
            </w:r>
          </w:p>
        </w:tc>
        <w:tc>
          <w:tcPr>
            <w:tcW w:w="864" w:type="dxa"/>
            <w:tcBorders>
              <w:top w:val="single" w:sz="4" w:space="0" w:color="auto"/>
              <w:left w:val="nil"/>
              <w:bottom w:val="single" w:sz="6" w:space="0" w:color="auto"/>
              <w:right w:val="nil"/>
            </w:tcBorders>
          </w:tcPr>
          <w:p w14:paraId="21131F3E" w14:textId="77777777" w:rsidR="00AA38A3" w:rsidRDefault="00AA38A3" w:rsidP="0066156E">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p90</w:t>
            </w:r>
          </w:p>
        </w:tc>
        <w:tc>
          <w:tcPr>
            <w:tcW w:w="864" w:type="dxa"/>
            <w:gridSpan w:val="3"/>
            <w:tcBorders>
              <w:top w:val="single" w:sz="4" w:space="0" w:color="auto"/>
              <w:left w:val="nil"/>
              <w:bottom w:val="single" w:sz="6" w:space="0" w:color="auto"/>
              <w:right w:val="nil"/>
            </w:tcBorders>
          </w:tcPr>
          <w:p w14:paraId="75A25F91" w14:textId="77777777" w:rsidR="00AA38A3" w:rsidRDefault="00AA38A3" w:rsidP="0066156E">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p99</w:t>
            </w:r>
          </w:p>
        </w:tc>
      </w:tr>
      <w:tr w:rsidR="00B00E21" w14:paraId="307F6912" w14:textId="77777777" w:rsidTr="000E28C0">
        <w:trPr>
          <w:gridAfter w:val="1"/>
          <w:wAfter w:w="57" w:type="dxa"/>
          <w:trHeight w:val="255"/>
          <w:jc w:val="center"/>
        </w:trPr>
        <w:tc>
          <w:tcPr>
            <w:tcW w:w="10530" w:type="dxa"/>
            <w:gridSpan w:val="12"/>
          </w:tcPr>
          <w:p w14:paraId="69BA709F" w14:textId="20DFB2C9" w:rsidR="00B00E21" w:rsidRDefault="00751A85" w:rsidP="0066156E">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 xml:space="preserve">Panel A: </w:t>
            </w:r>
            <w:r w:rsidR="00B00E21" w:rsidRPr="002912C1">
              <w:rPr>
                <w:rFonts w:ascii="Times New Roman" w:hAnsi="Times New Roman" w:cs="Times New Roman"/>
                <w:sz w:val="24"/>
                <w:szCs w:val="24"/>
              </w:rPr>
              <w:t>NFL</w:t>
            </w:r>
            <w:r w:rsidR="0049411A">
              <w:rPr>
                <w:rFonts w:ascii="Times New Roman" w:hAnsi="Times New Roman" w:cs="Times New Roman"/>
                <w:sz w:val="24"/>
                <w:szCs w:val="24"/>
              </w:rPr>
              <w:t>,</w:t>
            </w:r>
            <w:r w:rsidR="00B00E21" w:rsidRPr="002912C1">
              <w:rPr>
                <w:rFonts w:ascii="Times New Roman" w:hAnsi="Times New Roman" w:cs="Times New Roman"/>
                <w:sz w:val="24"/>
                <w:szCs w:val="24"/>
              </w:rPr>
              <w:t xml:space="preserve"> 2006</w:t>
            </w:r>
            <w:r w:rsidR="0066156E">
              <w:rPr>
                <w:rFonts w:ascii="Times New Roman" w:hAnsi="Times New Roman" w:cs="Times New Roman"/>
                <w:sz w:val="24"/>
                <w:szCs w:val="24"/>
              </w:rPr>
              <w:t xml:space="preserve"> — </w:t>
            </w:r>
            <w:r w:rsidR="00B00E21" w:rsidRPr="002912C1">
              <w:rPr>
                <w:rFonts w:ascii="Times New Roman" w:hAnsi="Times New Roman" w:cs="Times New Roman"/>
                <w:sz w:val="24"/>
                <w:szCs w:val="24"/>
              </w:rPr>
              <w:t>2023</w:t>
            </w:r>
            <w:r w:rsidR="005A7546">
              <w:rPr>
                <w:rFonts w:ascii="Times New Roman" w:hAnsi="Times New Roman" w:cs="Times New Roman"/>
                <w:sz w:val="24"/>
                <w:szCs w:val="24"/>
              </w:rPr>
              <w:t>;</w:t>
            </w:r>
            <w:r w:rsidR="00B00E21">
              <w:rPr>
                <w:rFonts w:ascii="Times New Roman" w:hAnsi="Times New Roman" w:cs="Times New Roman"/>
                <w:sz w:val="24"/>
                <w:szCs w:val="24"/>
              </w:rPr>
              <w:t xml:space="preserve"> </w:t>
            </w:r>
            <w:r w:rsidR="006575CD">
              <w:rPr>
                <w:rFonts w:ascii="Times New Roman" w:hAnsi="Times New Roman" w:cs="Times New Roman"/>
                <w:sz w:val="24"/>
                <w:szCs w:val="24"/>
              </w:rPr>
              <w:t>4</w:t>
            </w:r>
            <w:r w:rsidR="005A7546">
              <w:rPr>
                <w:rFonts w:ascii="Times New Roman" w:hAnsi="Times New Roman" w:cs="Times New Roman"/>
                <w:sz w:val="24"/>
                <w:szCs w:val="24"/>
              </w:rPr>
              <w:t>,</w:t>
            </w:r>
            <w:r w:rsidR="006575CD">
              <w:rPr>
                <w:rFonts w:ascii="Times New Roman" w:hAnsi="Times New Roman" w:cs="Times New Roman"/>
                <w:sz w:val="24"/>
                <w:szCs w:val="24"/>
              </w:rPr>
              <w:t>051</w:t>
            </w:r>
            <w:r w:rsidR="00B00E21">
              <w:rPr>
                <w:rFonts w:ascii="Times New Roman" w:hAnsi="Times New Roman" w:cs="Times New Roman"/>
                <w:sz w:val="24"/>
                <w:szCs w:val="24"/>
              </w:rPr>
              <w:t xml:space="preserve"> Games; </w:t>
            </w:r>
            <w:r w:rsidR="00676097">
              <w:rPr>
                <w:rFonts w:ascii="Times New Roman" w:hAnsi="Times New Roman" w:cs="Times New Roman"/>
                <w:sz w:val="24"/>
                <w:szCs w:val="24"/>
              </w:rPr>
              <w:t>12,077</w:t>
            </w:r>
            <w:r w:rsidR="00B00E21">
              <w:rPr>
                <w:rFonts w:ascii="Times New Roman" w:hAnsi="Times New Roman" w:cs="Times New Roman"/>
                <w:sz w:val="24"/>
                <w:szCs w:val="24"/>
              </w:rPr>
              <w:t xml:space="preserve"> Betting Contracts</w:t>
            </w:r>
          </w:p>
        </w:tc>
      </w:tr>
      <w:tr w:rsidR="00AA38A3" w14:paraId="50FC19D3" w14:textId="77777777" w:rsidTr="000E28C0">
        <w:trPr>
          <w:jc w:val="center"/>
        </w:trPr>
        <w:tc>
          <w:tcPr>
            <w:tcW w:w="1803" w:type="dxa"/>
            <w:gridSpan w:val="2"/>
            <w:tcBorders>
              <w:top w:val="single" w:sz="4" w:space="0" w:color="auto"/>
            </w:tcBorders>
          </w:tcPr>
          <w:p w14:paraId="5A5FCE5F" w14:textId="28B67720" w:rsidR="00AA38A3" w:rsidRDefault="00AA38A3" w:rsidP="006E74B7">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Point</w:t>
            </w:r>
            <w:r w:rsidR="00D61550">
              <w:rPr>
                <w:rFonts w:ascii="Times New Roman" w:hAnsi="Times New Roman" w:cs="Times New Roman"/>
                <w:sz w:val="24"/>
                <w:szCs w:val="24"/>
              </w:rPr>
              <w:t xml:space="preserve"> </w:t>
            </w:r>
            <w:r>
              <w:rPr>
                <w:rFonts w:ascii="Times New Roman" w:hAnsi="Times New Roman" w:cs="Times New Roman"/>
                <w:sz w:val="24"/>
                <w:szCs w:val="24"/>
              </w:rPr>
              <w:t>Spread</w:t>
            </w:r>
          </w:p>
        </w:tc>
        <w:tc>
          <w:tcPr>
            <w:tcW w:w="1008" w:type="dxa"/>
            <w:tcBorders>
              <w:top w:val="single" w:sz="4" w:space="0" w:color="auto"/>
            </w:tcBorders>
          </w:tcPr>
          <w:p w14:paraId="287D0335" w14:textId="4C38BB06"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864" w:type="dxa"/>
            <w:tcBorders>
              <w:top w:val="single" w:sz="4" w:space="0" w:color="auto"/>
            </w:tcBorders>
          </w:tcPr>
          <w:p w14:paraId="5EF0C2EC" w14:textId="376BAAF9"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296" w:type="dxa"/>
            <w:tcBorders>
              <w:top w:val="single" w:sz="4" w:space="0" w:color="auto"/>
            </w:tcBorders>
          </w:tcPr>
          <w:p w14:paraId="5572BA30" w14:textId="388AEB79"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1008" w:type="dxa"/>
            <w:tcBorders>
              <w:top w:val="single" w:sz="4" w:space="0" w:color="auto"/>
            </w:tcBorders>
          </w:tcPr>
          <w:p w14:paraId="2D5DB734" w14:textId="447852B4"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008" w:type="dxa"/>
            <w:tcBorders>
              <w:top w:val="single" w:sz="4" w:space="0" w:color="auto"/>
            </w:tcBorders>
          </w:tcPr>
          <w:p w14:paraId="7F4A11B7" w14:textId="5709A3BF"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008" w:type="dxa"/>
            <w:tcBorders>
              <w:top w:val="single" w:sz="4" w:space="0" w:color="auto"/>
            </w:tcBorders>
          </w:tcPr>
          <w:p w14:paraId="579692CA" w14:textId="27DBC6DB"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864" w:type="dxa"/>
            <w:tcBorders>
              <w:top w:val="single" w:sz="4" w:space="0" w:color="auto"/>
            </w:tcBorders>
          </w:tcPr>
          <w:p w14:paraId="468A2C38" w14:textId="35688BB0"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864" w:type="dxa"/>
            <w:tcBorders>
              <w:top w:val="single" w:sz="4" w:space="0" w:color="auto"/>
            </w:tcBorders>
          </w:tcPr>
          <w:p w14:paraId="3DCF3C35" w14:textId="06C3A766"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864" w:type="dxa"/>
            <w:gridSpan w:val="3"/>
            <w:tcBorders>
              <w:top w:val="single" w:sz="4" w:space="0" w:color="auto"/>
            </w:tcBorders>
          </w:tcPr>
          <w:p w14:paraId="52458B41" w14:textId="1AF999F9"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12.5</w:t>
            </w:r>
          </w:p>
        </w:tc>
      </w:tr>
      <w:tr w:rsidR="00AA38A3" w14:paraId="2E27A07F" w14:textId="77777777" w:rsidTr="000E28C0">
        <w:trPr>
          <w:jc w:val="center"/>
        </w:trPr>
        <w:tc>
          <w:tcPr>
            <w:tcW w:w="1803" w:type="dxa"/>
            <w:gridSpan w:val="2"/>
          </w:tcPr>
          <w:p w14:paraId="25CBE4F8" w14:textId="0337A073" w:rsidR="00AA38A3" w:rsidRDefault="00AA38A3" w:rsidP="006E74B7">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Moneyline</w:t>
            </w:r>
          </w:p>
        </w:tc>
        <w:tc>
          <w:tcPr>
            <w:tcW w:w="1008" w:type="dxa"/>
          </w:tcPr>
          <w:p w14:paraId="1A1BB219" w14:textId="5DD586F1"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-127.0</w:t>
            </w:r>
          </w:p>
        </w:tc>
        <w:tc>
          <w:tcPr>
            <w:tcW w:w="864" w:type="dxa"/>
          </w:tcPr>
          <w:p w14:paraId="338C1ECF" w14:textId="0DC124DC"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318.8</w:t>
            </w:r>
          </w:p>
        </w:tc>
        <w:tc>
          <w:tcPr>
            <w:tcW w:w="1296" w:type="dxa"/>
          </w:tcPr>
          <w:p w14:paraId="2186A7BE" w14:textId="01C1A411"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-1,150.0</w:t>
            </w:r>
          </w:p>
        </w:tc>
        <w:tc>
          <w:tcPr>
            <w:tcW w:w="1008" w:type="dxa"/>
          </w:tcPr>
          <w:p w14:paraId="45DDF4DF" w14:textId="679A4EA8"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-431.0</w:t>
            </w:r>
          </w:p>
        </w:tc>
        <w:tc>
          <w:tcPr>
            <w:tcW w:w="1008" w:type="dxa"/>
          </w:tcPr>
          <w:p w14:paraId="6F07E879" w14:textId="16D2B852"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-260.0</w:t>
            </w:r>
          </w:p>
        </w:tc>
        <w:tc>
          <w:tcPr>
            <w:tcW w:w="1008" w:type="dxa"/>
          </w:tcPr>
          <w:p w14:paraId="1D6E6584" w14:textId="6CEF6FCA"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-155.0</w:t>
            </w:r>
          </w:p>
        </w:tc>
        <w:tc>
          <w:tcPr>
            <w:tcW w:w="864" w:type="dxa"/>
          </w:tcPr>
          <w:p w14:paraId="2F3940A9" w14:textId="0005728B"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129.0</w:t>
            </w:r>
          </w:p>
        </w:tc>
        <w:tc>
          <w:tcPr>
            <w:tcW w:w="864" w:type="dxa"/>
          </w:tcPr>
          <w:p w14:paraId="427266B7" w14:textId="05B5A7D6"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214.0</w:t>
            </w:r>
          </w:p>
        </w:tc>
        <w:tc>
          <w:tcPr>
            <w:tcW w:w="864" w:type="dxa"/>
            <w:gridSpan w:val="3"/>
          </w:tcPr>
          <w:p w14:paraId="39DB53B9" w14:textId="4FBE6ECF"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500.0</w:t>
            </w:r>
          </w:p>
        </w:tc>
      </w:tr>
      <w:tr w:rsidR="00AA38A3" w14:paraId="139C49E6" w14:textId="77777777" w:rsidTr="000E28C0">
        <w:trPr>
          <w:jc w:val="center"/>
        </w:trPr>
        <w:tc>
          <w:tcPr>
            <w:tcW w:w="1803" w:type="dxa"/>
            <w:gridSpan w:val="2"/>
            <w:tcBorders>
              <w:bottom w:val="single" w:sz="4" w:space="0" w:color="auto"/>
            </w:tcBorders>
          </w:tcPr>
          <w:p w14:paraId="4144FC22" w14:textId="4481DEE8" w:rsidR="00AA38A3" w:rsidRDefault="00AA38A3" w:rsidP="006E74B7">
            <w:pPr>
              <w:widowControl w:val="0"/>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OverUnder</w:t>
            </w:r>
            <w:proofErr w:type="spellEnd"/>
          </w:p>
        </w:tc>
        <w:tc>
          <w:tcPr>
            <w:tcW w:w="1008" w:type="dxa"/>
            <w:tcBorders>
              <w:bottom w:val="single" w:sz="4" w:space="0" w:color="auto"/>
            </w:tcBorders>
          </w:tcPr>
          <w:p w14:paraId="0E896F95" w14:textId="58F73336"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864" w:type="dxa"/>
            <w:tcBorders>
              <w:bottom w:val="single" w:sz="4" w:space="0" w:color="auto"/>
            </w:tcBorders>
          </w:tcPr>
          <w:p w14:paraId="498A68B1" w14:textId="7474BB3A"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4.9</w:t>
            </w:r>
          </w:p>
        </w:tc>
        <w:tc>
          <w:tcPr>
            <w:tcW w:w="1296" w:type="dxa"/>
            <w:tcBorders>
              <w:bottom w:val="single" w:sz="4" w:space="0" w:color="auto"/>
            </w:tcBorders>
          </w:tcPr>
          <w:p w14:paraId="5DDF25AA" w14:textId="4A200FC4"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34.0</w:t>
            </w:r>
          </w:p>
        </w:tc>
        <w:tc>
          <w:tcPr>
            <w:tcW w:w="1008" w:type="dxa"/>
            <w:tcBorders>
              <w:bottom w:val="single" w:sz="4" w:space="0" w:color="auto"/>
            </w:tcBorders>
          </w:tcPr>
          <w:p w14:paraId="54B4E304" w14:textId="4E7B83C3"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38.5</w:t>
            </w:r>
          </w:p>
        </w:tc>
        <w:tc>
          <w:tcPr>
            <w:tcW w:w="1008" w:type="dxa"/>
            <w:tcBorders>
              <w:bottom w:val="single" w:sz="4" w:space="0" w:color="auto"/>
            </w:tcBorders>
          </w:tcPr>
          <w:p w14:paraId="3A75FEC0" w14:textId="4281B8C1"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41.5</w:t>
            </w:r>
          </w:p>
        </w:tc>
        <w:tc>
          <w:tcPr>
            <w:tcW w:w="1008" w:type="dxa"/>
            <w:tcBorders>
              <w:bottom w:val="single" w:sz="4" w:space="0" w:color="auto"/>
            </w:tcBorders>
          </w:tcPr>
          <w:p w14:paraId="5BBACD9C" w14:textId="7347548C"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44.5</w:t>
            </w:r>
          </w:p>
        </w:tc>
        <w:tc>
          <w:tcPr>
            <w:tcW w:w="864" w:type="dxa"/>
            <w:tcBorders>
              <w:bottom w:val="single" w:sz="4" w:space="0" w:color="auto"/>
            </w:tcBorders>
          </w:tcPr>
          <w:p w14:paraId="286ECCEA" w14:textId="5A271520"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47.5</w:t>
            </w:r>
          </w:p>
        </w:tc>
        <w:tc>
          <w:tcPr>
            <w:tcW w:w="864" w:type="dxa"/>
            <w:tcBorders>
              <w:bottom w:val="single" w:sz="4" w:space="0" w:color="auto"/>
            </w:tcBorders>
          </w:tcPr>
          <w:p w14:paraId="3DB7EE6C" w14:textId="60FEC951"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864" w:type="dxa"/>
            <w:gridSpan w:val="3"/>
            <w:tcBorders>
              <w:bottom w:val="single" w:sz="4" w:space="0" w:color="auto"/>
            </w:tcBorders>
          </w:tcPr>
          <w:p w14:paraId="54426EAA" w14:textId="66B02841" w:rsidR="00AA38A3" w:rsidRDefault="00AA38A3"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56.0</w:t>
            </w:r>
          </w:p>
        </w:tc>
      </w:tr>
      <w:tr w:rsidR="003811E3" w14:paraId="4F7D37A7" w14:textId="77777777" w:rsidTr="007F189D">
        <w:trPr>
          <w:gridBefore w:val="1"/>
          <w:gridAfter w:val="2"/>
          <w:wBefore w:w="75" w:type="dxa"/>
          <w:wAfter w:w="213" w:type="dxa"/>
          <w:jc w:val="center"/>
        </w:trPr>
        <w:tc>
          <w:tcPr>
            <w:tcW w:w="10299" w:type="dxa"/>
            <w:gridSpan w:val="10"/>
            <w:tcBorders>
              <w:top w:val="nil"/>
              <w:left w:val="nil"/>
              <w:bottom w:val="single" w:sz="6" w:space="0" w:color="auto"/>
              <w:right w:val="nil"/>
            </w:tcBorders>
          </w:tcPr>
          <w:p w14:paraId="20FE1BCC" w14:textId="1C453F03" w:rsidR="003811E3" w:rsidRDefault="003811E3" w:rsidP="0066156E">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 xml:space="preserve">Panel B: </w:t>
            </w:r>
            <w:r w:rsidRPr="002912C1">
              <w:rPr>
                <w:rFonts w:ascii="Times New Roman" w:hAnsi="Times New Roman" w:cs="Times New Roman"/>
                <w:sz w:val="24"/>
                <w:szCs w:val="24"/>
              </w:rPr>
              <w:t>N</w:t>
            </w:r>
            <w:r>
              <w:rPr>
                <w:rFonts w:ascii="Times New Roman" w:hAnsi="Times New Roman" w:cs="Times New Roman"/>
                <w:sz w:val="24"/>
                <w:szCs w:val="24"/>
              </w:rPr>
              <w:t>BA</w:t>
            </w:r>
            <w:r w:rsidR="0066156E">
              <w:rPr>
                <w:rFonts w:ascii="Times New Roman" w:hAnsi="Times New Roman" w:cs="Times New Roman"/>
                <w:sz w:val="24"/>
                <w:szCs w:val="24"/>
              </w:rPr>
              <w:t>,</w:t>
            </w:r>
            <w:r w:rsidRPr="002912C1">
              <w:rPr>
                <w:rFonts w:ascii="Times New Roman" w:hAnsi="Times New Roman" w:cs="Times New Roman"/>
                <w:sz w:val="24"/>
                <w:szCs w:val="24"/>
              </w:rPr>
              <w:t xml:space="preserve"> 2006</w:t>
            </w:r>
            <w:r w:rsidR="0066156E">
              <w:rPr>
                <w:rFonts w:ascii="Times New Roman" w:hAnsi="Times New Roman" w:cs="Times New Roman"/>
                <w:sz w:val="24"/>
                <w:szCs w:val="24"/>
              </w:rPr>
              <w:t xml:space="preserve"> — </w:t>
            </w:r>
            <w:r w:rsidRPr="002912C1">
              <w:rPr>
                <w:rFonts w:ascii="Times New Roman" w:hAnsi="Times New Roman" w:cs="Times New Roman"/>
                <w:sz w:val="24"/>
                <w:szCs w:val="24"/>
              </w:rPr>
              <w:t>2023</w:t>
            </w:r>
            <w:r w:rsidR="005A7546">
              <w:rPr>
                <w:rFonts w:ascii="Times New Roman" w:hAnsi="Times New Roman" w:cs="Times New Roman"/>
                <w:sz w:val="24"/>
                <w:szCs w:val="24"/>
              </w:rPr>
              <w:t>;</w:t>
            </w:r>
            <w:r>
              <w:rPr>
                <w:rFonts w:ascii="Times New Roman" w:hAnsi="Times New Roman" w:cs="Times New Roman"/>
                <w:sz w:val="24"/>
                <w:szCs w:val="24"/>
              </w:rPr>
              <w:t xml:space="preserve"> </w:t>
            </w:r>
            <w:r w:rsidR="00540F11">
              <w:rPr>
                <w:rFonts w:ascii="Times New Roman" w:hAnsi="Times New Roman" w:cs="Times New Roman"/>
                <w:sz w:val="24"/>
                <w:szCs w:val="24"/>
              </w:rPr>
              <w:t>21,</w:t>
            </w:r>
            <w:r w:rsidR="004B1B1E">
              <w:rPr>
                <w:rFonts w:ascii="Times New Roman" w:hAnsi="Times New Roman" w:cs="Times New Roman"/>
                <w:sz w:val="24"/>
                <w:szCs w:val="24"/>
              </w:rPr>
              <w:t>392</w:t>
            </w:r>
            <w:r>
              <w:rPr>
                <w:rFonts w:ascii="Times New Roman" w:hAnsi="Times New Roman" w:cs="Times New Roman"/>
                <w:sz w:val="24"/>
                <w:szCs w:val="24"/>
              </w:rPr>
              <w:t xml:space="preserve"> Games; </w:t>
            </w:r>
            <w:r w:rsidR="005A7546">
              <w:rPr>
                <w:rFonts w:ascii="Times New Roman" w:hAnsi="Times New Roman" w:cs="Times New Roman"/>
                <w:sz w:val="24"/>
                <w:szCs w:val="24"/>
              </w:rPr>
              <w:t>42,692</w:t>
            </w:r>
            <w:r>
              <w:rPr>
                <w:rFonts w:ascii="Times New Roman" w:hAnsi="Times New Roman" w:cs="Times New Roman"/>
                <w:sz w:val="24"/>
                <w:szCs w:val="24"/>
              </w:rPr>
              <w:t xml:space="preserve"> Betting Contracts</w:t>
            </w:r>
          </w:p>
        </w:tc>
      </w:tr>
      <w:tr w:rsidR="0049411A" w14:paraId="5098AFCF" w14:textId="77777777" w:rsidTr="0070625B">
        <w:trPr>
          <w:jc w:val="center"/>
        </w:trPr>
        <w:tc>
          <w:tcPr>
            <w:tcW w:w="1803" w:type="dxa"/>
            <w:gridSpan w:val="2"/>
            <w:tcBorders>
              <w:top w:val="single" w:sz="4" w:space="0" w:color="auto"/>
              <w:left w:val="nil"/>
              <w:right w:val="nil"/>
            </w:tcBorders>
          </w:tcPr>
          <w:p w14:paraId="11CCD3A5" w14:textId="37468DB0" w:rsidR="0049411A" w:rsidRDefault="0049411A" w:rsidP="006E74B7">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Point</w:t>
            </w:r>
            <w:r w:rsidR="00D61550">
              <w:rPr>
                <w:rFonts w:ascii="Times New Roman" w:hAnsi="Times New Roman" w:cs="Times New Roman"/>
                <w:sz w:val="24"/>
                <w:szCs w:val="24"/>
              </w:rPr>
              <w:t xml:space="preserve"> </w:t>
            </w:r>
            <w:r>
              <w:rPr>
                <w:rFonts w:ascii="Times New Roman" w:hAnsi="Times New Roman" w:cs="Times New Roman"/>
                <w:sz w:val="24"/>
                <w:szCs w:val="24"/>
              </w:rPr>
              <w:t>Spread</w:t>
            </w:r>
          </w:p>
        </w:tc>
        <w:tc>
          <w:tcPr>
            <w:tcW w:w="1008" w:type="dxa"/>
            <w:tcBorders>
              <w:top w:val="single" w:sz="4" w:space="0" w:color="auto"/>
              <w:left w:val="nil"/>
              <w:right w:val="nil"/>
            </w:tcBorders>
          </w:tcPr>
          <w:p w14:paraId="79E00979" w14:textId="5AFEC363"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864" w:type="dxa"/>
            <w:tcBorders>
              <w:top w:val="single" w:sz="4" w:space="0" w:color="auto"/>
              <w:left w:val="nil"/>
              <w:right w:val="nil"/>
            </w:tcBorders>
          </w:tcPr>
          <w:p w14:paraId="22D8716D" w14:textId="144C68DB"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1296" w:type="dxa"/>
            <w:tcBorders>
              <w:top w:val="single" w:sz="4" w:space="0" w:color="auto"/>
              <w:left w:val="nil"/>
              <w:right w:val="nil"/>
            </w:tcBorders>
          </w:tcPr>
          <w:p w14:paraId="64842FD9" w14:textId="30797D25"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-15.5</w:t>
            </w:r>
          </w:p>
        </w:tc>
        <w:tc>
          <w:tcPr>
            <w:tcW w:w="1008" w:type="dxa"/>
            <w:tcBorders>
              <w:top w:val="single" w:sz="4" w:space="0" w:color="auto"/>
              <w:left w:val="nil"/>
              <w:right w:val="nil"/>
            </w:tcBorders>
          </w:tcPr>
          <w:p w14:paraId="3E2C7C16" w14:textId="2E11C19B"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008" w:type="dxa"/>
            <w:tcBorders>
              <w:top w:val="single" w:sz="4" w:space="0" w:color="auto"/>
              <w:left w:val="nil"/>
              <w:right w:val="nil"/>
            </w:tcBorders>
          </w:tcPr>
          <w:p w14:paraId="4BA1332E" w14:textId="191D4A46"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008" w:type="dxa"/>
            <w:tcBorders>
              <w:top w:val="single" w:sz="4" w:space="0" w:color="auto"/>
              <w:left w:val="nil"/>
              <w:right w:val="nil"/>
            </w:tcBorders>
          </w:tcPr>
          <w:p w14:paraId="023547BA" w14:textId="706BAAD0"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864" w:type="dxa"/>
            <w:tcBorders>
              <w:top w:val="single" w:sz="4" w:space="0" w:color="auto"/>
              <w:left w:val="nil"/>
              <w:right w:val="nil"/>
            </w:tcBorders>
          </w:tcPr>
          <w:p w14:paraId="510D6025" w14:textId="1FB3892D"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864" w:type="dxa"/>
            <w:tcBorders>
              <w:top w:val="single" w:sz="4" w:space="0" w:color="auto"/>
              <w:left w:val="nil"/>
              <w:right w:val="nil"/>
            </w:tcBorders>
          </w:tcPr>
          <w:p w14:paraId="092E406B" w14:textId="7E262B67"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864" w:type="dxa"/>
            <w:gridSpan w:val="3"/>
            <w:tcBorders>
              <w:top w:val="single" w:sz="4" w:space="0" w:color="auto"/>
              <w:left w:val="nil"/>
              <w:right w:val="nil"/>
            </w:tcBorders>
          </w:tcPr>
          <w:p w14:paraId="4E69EC3D" w14:textId="7B92BC8A"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49411A" w14:paraId="1273415B" w14:textId="77777777" w:rsidTr="0070625B">
        <w:trPr>
          <w:jc w:val="center"/>
        </w:trPr>
        <w:tc>
          <w:tcPr>
            <w:tcW w:w="1803" w:type="dxa"/>
            <w:gridSpan w:val="2"/>
            <w:tcBorders>
              <w:top w:val="nil"/>
              <w:left w:val="nil"/>
              <w:bottom w:val="single" w:sz="4" w:space="0" w:color="auto"/>
              <w:right w:val="nil"/>
            </w:tcBorders>
          </w:tcPr>
          <w:p w14:paraId="0ABDD571" w14:textId="1556A520" w:rsidR="0049411A" w:rsidRDefault="0049411A" w:rsidP="006E74B7">
            <w:pPr>
              <w:widowControl w:val="0"/>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OverUnder</w:t>
            </w:r>
            <w:proofErr w:type="spellEnd"/>
          </w:p>
        </w:tc>
        <w:tc>
          <w:tcPr>
            <w:tcW w:w="1008" w:type="dxa"/>
            <w:tcBorders>
              <w:top w:val="nil"/>
              <w:left w:val="nil"/>
              <w:bottom w:val="single" w:sz="4" w:space="0" w:color="auto"/>
              <w:right w:val="nil"/>
            </w:tcBorders>
          </w:tcPr>
          <w:p w14:paraId="2FB21942" w14:textId="615FD61A"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207.2</w:t>
            </w:r>
          </w:p>
        </w:tc>
        <w:tc>
          <w:tcPr>
            <w:tcW w:w="864" w:type="dxa"/>
            <w:tcBorders>
              <w:top w:val="nil"/>
              <w:left w:val="nil"/>
              <w:bottom w:val="single" w:sz="4" w:space="0" w:color="auto"/>
              <w:right w:val="nil"/>
            </w:tcBorders>
          </w:tcPr>
          <w:p w14:paraId="5E7FBE35" w14:textId="4D5978F5"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296" w:type="dxa"/>
            <w:tcBorders>
              <w:top w:val="nil"/>
              <w:left w:val="nil"/>
              <w:bottom w:val="single" w:sz="4" w:space="0" w:color="auto"/>
              <w:right w:val="nil"/>
            </w:tcBorders>
          </w:tcPr>
          <w:p w14:paraId="65B0F129" w14:textId="277CE29E"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178.5</w:t>
            </w:r>
          </w:p>
        </w:tc>
        <w:tc>
          <w:tcPr>
            <w:tcW w:w="1008" w:type="dxa"/>
            <w:tcBorders>
              <w:top w:val="nil"/>
              <w:left w:val="nil"/>
              <w:bottom w:val="single" w:sz="4" w:space="0" w:color="auto"/>
              <w:right w:val="nil"/>
            </w:tcBorders>
          </w:tcPr>
          <w:p w14:paraId="5020A00A" w14:textId="33864744"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188.0</w:t>
            </w:r>
          </w:p>
        </w:tc>
        <w:tc>
          <w:tcPr>
            <w:tcW w:w="1008" w:type="dxa"/>
            <w:tcBorders>
              <w:top w:val="nil"/>
              <w:left w:val="nil"/>
              <w:bottom w:val="single" w:sz="4" w:space="0" w:color="auto"/>
              <w:right w:val="nil"/>
            </w:tcBorders>
          </w:tcPr>
          <w:p w14:paraId="0EA879ED" w14:textId="6D9B89C1"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195.5</w:t>
            </w:r>
          </w:p>
        </w:tc>
        <w:tc>
          <w:tcPr>
            <w:tcW w:w="1008" w:type="dxa"/>
            <w:tcBorders>
              <w:top w:val="nil"/>
              <w:left w:val="nil"/>
              <w:bottom w:val="single" w:sz="4" w:space="0" w:color="auto"/>
              <w:right w:val="nil"/>
            </w:tcBorders>
          </w:tcPr>
          <w:p w14:paraId="705A27DA" w14:textId="47A8BB56"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206.5</w:t>
            </w:r>
          </w:p>
        </w:tc>
        <w:tc>
          <w:tcPr>
            <w:tcW w:w="864" w:type="dxa"/>
            <w:tcBorders>
              <w:top w:val="nil"/>
              <w:left w:val="nil"/>
              <w:bottom w:val="single" w:sz="4" w:space="0" w:color="auto"/>
              <w:right w:val="nil"/>
            </w:tcBorders>
          </w:tcPr>
          <w:p w14:paraId="4DB7BD39" w14:textId="1DFF0175"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218.0</w:t>
            </w:r>
          </w:p>
        </w:tc>
        <w:tc>
          <w:tcPr>
            <w:tcW w:w="864" w:type="dxa"/>
            <w:tcBorders>
              <w:top w:val="nil"/>
              <w:left w:val="nil"/>
              <w:bottom w:val="single" w:sz="4" w:space="0" w:color="auto"/>
              <w:right w:val="nil"/>
            </w:tcBorders>
          </w:tcPr>
          <w:p w14:paraId="1CE30442" w14:textId="01C7E827"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227.0</w:t>
            </w:r>
          </w:p>
        </w:tc>
        <w:tc>
          <w:tcPr>
            <w:tcW w:w="864" w:type="dxa"/>
            <w:gridSpan w:val="3"/>
            <w:tcBorders>
              <w:top w:val="nil"/>
              <w:left w:val="nil"/>
              <w:bottom w:val="single" w:sz="4" w:space="0" w:color="auto"/>
              <w:right w:val="nil"/>
            </w:tcBorders>
          </w:tcPr>
          <w:p w14:paraId="4C271591" w14:textId="461D2E7A" w:rsidR="0049411A" w:rsidRDefault="0049411A"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239.0</w:t>
            </w:r>
          </w:p>
        </w:tc>
      </w:tr>
      <w:tr w:rsidR="00AF4154" w14:paraId="288063F6" w14:textId="77777777" w:rsidTr="007F189D">
        <w:trPr>
          <w:gridBefore w:val="1"/>
          <w:gridAfter w:val="2"/>
          <w:wBefore w:w="75" w:type="dxa"/>
          <w:wAfter w:w="213" w:type="dxa"/>
          <w:jc w:val="center"/>
        </w:trPr>
        <w:tc>
          <w:tcPr>
            <w:tcW w:w="10299" w:type="dxa"/>
            <w:gridSpan w:val="10"/>
            <w:tcBorders>
              <w:top w:val="nil"/>
              <w:left w:val="nil"/>
              <w:bottom w:val="single" w:sz="6" w:space="0" w:color="auto"/>
              <w:right w:val="nil"/>
            </w:tcBorders>
          </w:tcPr>
          <w:p w14:paraId="31AF2DE4" w14:textId="39CFDEE9" w:rsidR="00AF4154" w:rsidRDefault="00AF4154" w:rsidP="0066156E">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Pane</w:t>
            </w:r>
            <w:r w:rsidR="00D7085B">
              <w:rPr>
                <w:rFonts w:ascii="Times New Roman" w:hAnsi="Times New Roman" w:cs="Times New Roman"/>
                <w:sz w:val="24"/>
                <w:szCs w:val="24"/>
              </w:rPr>
              <w:t>l C</w:t>
            </w:r>
            <w:r>
              <w:rPr>
                <w:rFonts w:ascii="Times New Roman" w:hAnsi="Times New Roman" w:cs="Times New Roman"/>
                <w:sz w:val="24"/>
                <w:szCs w:val="24"/>
              </w:rPr>
              <w:t>: MLB</w:t>
            </w:r>
            <w:r w:rsidR="0066156E">
              <w:rPr>
                <w:rFonts w:ascii="Times New Roman" w:hAnsi="Times New Roman" w:cs="Times New Roman"/>
                <w:sz w:val="24"/>
                <w:szCs w:val="24"/>
              </w:rPr>
              <w:t>,</w:t>
            </w:r>
            <w:r w:rsidRPr="002912C1">
              <w:rPr>
                <w:rFonts w:ascii="Times New Roman" w:hAnsi="Times New Roman" w:cs="Times New Roman"/>
                <w:sz w:val="24"/>
                <w:szCs w:val="24"/>
              </w:rPr>
              <w:t xml:space="preserve"> 200</w:t>
            </w:r>
            <w:r>
              <w:rPr>
                <w:rFonts w:ascii="Times New Roman" w:hAnsi="Times New Roman" w:cs="Times New Roman"/>
                <w:sz w:val="24"/>
                <w:szCs w:val="24"/>
              </w:rPr>
              <w:t>9</w:t>
            </w:r>
            <w:r w:rsidR="0066156E">
              <w:rPr>
                <w:rFonts w:ascii="Times New Roman" w:hAnsi="Times New Roman" w:cs="Times New Roman"/>
                <w:sz w:val="24"/>
                <w:szCs w:val="24"/>
              </w:rPr>
              <w:t xml:space="preserve"> — </w:t>
            </w:r>
            <w:r w:rsidRPr="002912C1">
              <w:rPr>
                <w:rFonts w:ascii="Times New Roman" w:hAnsi="Times New Roman" w:cs="Times New Roman"/>
                <w:sz w:val="24"/>
                <w:szCs w:val="24"/>
              </w:rPr>
              <w:t>202</w:t>
            </w:r>
            <w:r>
              <w:rPr>
                <w:rFonts w:ascii="Times New Roman" w:hAnsi="Times New Roman" w:cs="Times New Roman"/>
                <w:sz w:val="24"/>
                <w:szCs w:val="24"/>
              </w:rPr>
              <w:t>2; 34,018 Games; 67,518 Betting Contracts</w:t>
            </w:r>
          </w:p>
        </w:tc>
      </w:tr>
      <w:tr w:rsidR="00AF4154" w14:paraId="6196CF62" w14:textId="77777777" w:rsidTr="0070625B">
        <w:trPr>
          <w:jc w:val="center"/>
        </w:trPr>
        <w:tc>
          <w:tcPr>
            <w:tcW w:w="1803" w:type="dxa"/>
            <w:gridSpan w:val="2"/>
            <w:tcBorders>
              <w:top w:val="single" w:sz="4" w:space="0" w:color="auto"/>
              <w:left w:val="nil"/>
              <w:right w:val="nil"/>
            </w:tcBorders>
          </w:tcPr>
          <w:p w14:paraId="57905B1B" w14:textId="77777777" w:rsidR="00AF4154" w:rsidRDefault="00AF4154" w:rsidP="006E74B7">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Moneyline</w:t>
            </w:r>
          </w:p>
        </w:tc>
        <w:tc>
          <w:tcPr>
            <w:tcW w:w="1008" w:type="dxa"/>
            <w:tcBorders>
              <w:top w:val="single" w:sz="4" w:space="0" w:color="auto"/>
              <w:left w:val="nil"/>
              <w:right w:val="nil"/>
            </w:tcBorders>
          </w:tcPr>
          <w:p w14:paraId="5803F120"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-69.5</w:t>
            </w:r>
          </w:p>
        </w:tc>
        <w:tc>
          <w:tcPr>
            <w:tcW w:w="864" w:type="dxa"/>
            <w:tcBorders>
              <w:top w:val="single" w:sz="4" w:space="0" w:color="auto"/>
              <w:left w:val="nil"/>
              <w:right w:val="nil"/>
            </w:tcBorders>
          </w:tcPr>
          <w:p w14:paraId="2A463C0E"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135.6</w:t>
            </w:r>
          </w:p>
        </w:tc>
        <w:tc>
          <w:tcPr>
            <w:tcW w:w="1296" w:type="dxa"/>
            <w:tcBorders>
              <w:top w:val="single" w:sz="4" w:space="0" w:color="auto"/>
              <w:left w:val="nil"/>
              <w:right w:val="nil"/>
            </w:tcBorders>
          </w:tcPr>
          <w:p w14:paraId="637AC059"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-296.0</w:t>
            </w:r>
          </w:p>
        </w:tc>
        <w:tc>
          <w:tcPr>
            <w:tcW w:w="1008" w:type="dxa"/>
            <w:tcBorders>
              <w:top w:val="single" w:sz="4" w:space="0" w:color="auto"/>
              <w:left w:val="nil"/>
              <w:right w:val="nil"/>
            </w:tcBorders>
          </w:tcPr>
          <w:p w14:paraId="7731F94F"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-195.0</w:t>
            </w:r>
          </w:p>
        </w:tc>
        <w:tc>
          <w:tcPr>
            <w:tcW w:w="1008" w:type="dxa"/>
            <w:tcBorders>
              <w:top w:val="single" w:sz="4" w:space="0" w:color="auto"/>
              <w:left w:val="nil"/>
              <w:right w:val="nil"/>
            </w:tcBorders>
          </w:tcPr>
          <w:p w14:paraId="533649E1"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-158.0</w:t>
            </w:r>
          </w:p>
        </w:tc>
        <w:tc>
          <w:tcPr>
            <w:tcW w:w="1008" w:type="dxa"/>
            <w:tcBorders>
              <w:top w:val="single" w:sz="4" w:space="0" w:color="auto"/>
              <w:left w:val="nil"/>
              <w:right w:val="nil"/>
            </w:tcBorders>
          </w:tcPr>
          <w:p w14:paraId="64BD1214"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-124.0</w:t>
            </w:r>
          </w:p>
        </w:tc>
        <w:tc>
          <w:tcPr>
            <w:tcW w:w="864" w:type="dxa"/>
            <w:tcBorders>
              <w:top w:val="single" w:sz="4" w:space="0" w:color="auto"/>
              <w:left w:val="nil"/>
              <w:right w:val="nil"/>
            </w:tcBorders>
          </w:tcPr>
          <w:p w14:paraId="446B8532"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105.0</w:t>
            </w:r>
          </w:p>
        </w:tc>
        <w:tc>
          <w:tcPr>
            <w:tcW w:w="864" w:type="dxa"/>
            <w:tcBorders>
              <w:top w:val="single" w:sz="4" w:space="0" w:color="auto"/>
              <w:left w:val="nil"/>
              <w:right w:val="nil"/>
            </w:tcBorders>
          </w:tcPr>
          <w:p w14:paraId="6BE1B9A3"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135.0</w:t>
            </w:r>
          </w:p>
        </w:tc>
        <w:tc>
          <w:tcPr>
            <w:tcW w:w="864" w:type="dxa"/>
            <w:gridSpan w:val="3"/>
            <w:tcBorders>
              <w:top w:val="single" w:sz="4" w:space="0" w:color="auto"/>
              <w:left w:val="nil"/>
              <w:right w:val="nil"/>
            </w:tcBorders>
          </w:tcPr>
          <w:p w14:paraId="4D9B8053"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200.0</w:t>
            </w:r>
          </w:p>
        </w:tc>
      </w:tr>
      <w:tr w:rsidR="00AF4154" w14:paraId="06FD70B4" w14:textId="77777777" w:rsidTr="0070625B">
        <w:trPr>
          <w:jc w:val="center"/>
        </w:trPr>
        <w:tc>
          <w:tcPr>
            <w:tcW w:w="1803" w:type="dxa"/>
            <w:gridSpan w:val="2"/>
            <w:tcBorders>
              <w:top w:val="nil"/>
              <w:left w:val="nil"/>
              <w:bottom w:val="single" w:sz="4" w:space="0" w:color="auto"/>
              <w:right w:val="nil"/>
            </w:tcBorders>
          </w:tcPr>
          <w:p w14:paraId="719EDDA2" w14:textId="77777777" w:rsidR="00AF4154" w:rsidRDefault="00AF4154" w:rsidP="006E74B7">
            <w:pPr>
              <w:widowControl w:val="0"/>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OverUnder</w:t>
            </w:r>
            <w:proofErr w:type="spellEnd"/>
          </w:p>
        </w:tc>
        <w:tc>
          <w:tcPr>
            <w:tcW w:w="1008" w:type="dxa"/>
            <w:tcBorders>
              <w:top w:val="nil"/>
              <w:left w:val="nil"/>
              <w:bottom w:val="single" w:sz="4" w:space="0" w:color="auto"/>
              <w:right w:val="nil"/>
            </w:tcBorders>
          </w:tcPr>
          <w:p w14:paraId="76A9736E"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8.4</w:t>
            </w:r>
          </w:p>
        </w:tc>
        <w:tc>
          <w:tcPr>
            <w:tcW w:w="864" w:type="dxa"/>
            <w:tcBorders>
              <w:top w:val="nil"/>
              <w:left w:val="nil"/>
              <w:bottom w:val="single" w:sz="4" w:space="0" w:color="auto"/>
              <w:right w:val="nil"/>
            </w:tcBorders>
          </w:tcPr>
          <w:p w14:paraId="5DBE2C3C"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296" w:type="dxa"/>
            <w:tcBorders>
              <w:top w:val="nil"/>
              <w:left w:val="nil"/>
              <w:bottom w:val="single" w:sz="4" w:space="0" w:color="auto"/>
              <w:right w:val="nil"/>
            </w:tcBorders>
          </w:tcPr>
          <w:p w14:paraId="63B3DB94"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008" w:type="dxa"/>
            <w:tcBorders>
              <w:top w:val="nil"/>
              <w:left w:val="nil"/>
              <w:bottom w:val="single" w:sz="4" w:space="0" w:color="auto"/>
              <w:right w:val="nil"/>
            </w:tcBorders>
          </w:tcPr>
          <w:p w14:paraId="05FB982F"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008" w:type="dxa"/>
            <w:tcBorders>
              <w:top w:val="nil"/>
              <w:left w:val="nil"/>
              <w:bottom w:val="single" w:sz="4" w:space="0" w:color="auto"/>
              <w:right w:val="nil"/>
            </w:tcBorders>
          </w:tcPr>
          <w:p w14:paraId="2009E744"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008" w:type="dxa"/>
            <w:tcBorders>
              <w:top w:val="nil"/>
              <w:left w:val="nil"/>
              <w:bottom w:val="single" w:sz="4" w:space="0" w:color="auto"/>
              <w:right w:val="nil"/>
            </w:tcBorders>
          </w:tcPr>
          <w:p w14:paraId="36F9EB47"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8.5</w:t>
            </w:r>
          </w:p>
        </w:tc>
        <w:tc>
          <w:tcPr>
            <w:tcW w:w="864" w:type="dxa"/>
            <w:tcBorders>
              <w:top w:val="nil"/>
              <w:left w:val="nil"/>
              <w:bottom w:val="single" w:sz="4" w:space="0" w:color="auto"/>
              <w:right w:val="nil"/>
            </w:tcBorders>
          </w:tcPr>
          <w:p w14:paraId="2CC3D8E3"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864" w:type="dxa"/>
            <w:tcBorders>
              <w:top w:val="nil"/>
              <w:left w:val="nil"/>
              <w:bottom w:val="single" w:sz="4" w:space="0" w:color="auto"/>
              <w:right w:val="nil"/>
            </w:tcBorders>
          </w:tcPr>
          <w:p w14:paraId="70644AFD"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864" w:type="dxa"/>
            <w:gridSpan w:val="3"/>
            <w:tcBorders>
              <w:top w:val="nil"/>
              <w:left w:val="nil"/>
              <w:bottom w:val="single" w:sz="4" w:space="0" w:color="auto"/>
              <w:right w:val="nil"/>
            </w:tcBorders>
          </w:tcPr>
          <w:p w14:paraId="529DB389" w14:textId="77777777" w:rsidR="00AF4154" w:rsidRDefault="00AF4154"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11.5</w:t>
            </w:r>
          </w:p>
        </w:tc>
      </w:tr>
      <w:tr w:rsidR="0035282F" w14:paraId="15BA7A15" w14:textId="77777777" w:rsidTr="007F189D">
        <w:trPr>
          <w:gridBefore w:val="1"/>
          <w:gridAfter w:val="2"/>
          <w:wBefore w:w="75" w:type="dxa"/>
          <w:wAfter w:w="213" w:type="dxa"/>
          <w:jc w:val="center"/>
        </w:trPr>
        <w:tc>
          <w:tcPr>
            <w:tcW w:w="10299" w:type="dxa"/>
            <w:gridSpan w:val="10"/>
            <w:tcBorders>
              <w:top w:val="nil"/>
              <w:left w:val="nil"/>
              <w:bottom w:val="single" w:sz="6" w:space="0" w:color="auto"/>
              <w:right w:val="nil"/>
            </w:tcBorders>
          </w:tcPr>
          <w:p w14:paraId="6A8BF171" w14:textId="1036E284" w:rsidR="0035282F" w:rsidRDefault="0035282F" w:rsidP="0066156E">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 xml:space="preserve">Panel </w:t>
            </w:r>
            <w:r w:rsidR="00AF4154">
              <w:rPr>
                <w:rFonts w:ascii="Times New Roman" w:hAnsi="Times New Roman" w:cs="Times New Roman"/>
                <w:sz w:val="24"/>
                <w:szCs w:val="24"/>
              </w:rPr>
              <w:t>D</w:t>
            </w:r>
            <w:r>
              <w:rPr>
                <w:rFonts w:ascii="Times New Roman" w:hAnsi="Times New Roman" w:cs="Times New Roman"/>
                <w:sz w:val="24"/>
                <w:szCs w:val="24"/>
              </w:rPr>
              <w:t xml:space="preserve">: </w:t>
            </w:r>
            <w:r w:rsidRPr="002912C1">
              <w:rPr>
                <w:rFonts w:ascii="Times New Roman" w:hAnsi="Times New Roman" w:cs="Times New Roman"/>
                <w:sz w:val="24"/>
                <w:szCs w:val="24"/>
              </w:rPr>
              <w:t>N</w:t>
            </w:r>
            <w:r>
              <w:rPr>
                <w:rFonts w:ascii="Times New Roman" w:hAnsi="Times New Roman" w:cs="Times New Roman"/>
                <w:sz w:val="24"/>
                <w:szCs w:val="24"/>
              </w:rPr>
              <w:t>HL</w:t>
            </w:r>
            <w:r w:rsidR="0066156E">
              <w:rPr>
                <w:rFonts w:ascii="Times New Roman" w:hAnsi="Times New Roman" w:cs="Times New Roman"/>
                <w:sz w:val="24"/>
                <w:szCs w:val="24"/>
              </w:rPr>
              <w:t>,</w:t>
            </w:r>
            <w:r w:rsidRPr="002912C1">
              <w:rPr>
                <w:rFonts w:ascii="Times New Roman" w:hAnsi="Times New Roman" w:cs="Times New Roman"/>
                <w:sz w:val="24"/>
                <w:szCs w:val="24"/>
              </w:rPr>
              <w:t xml:space="preserve"> 200</w:t>
            </w:r>
            <w:r w:rsidR="00E93106">
              <w:rPr>
                <w:rFonts w:ascii="Times New Roman" w:hAnsi="Times New Roman" w:cs="Times New Roman"/>
                <w:sz w:val="24"/>
                <w:szCs w:val="24"/>
              </w:rPr>
              <w:t>8</w:t>
            </w:r>
            <w:r w:rsidR="0066156E">
              <w:rPr>
                <w:rFonts w:ascii="Times New Roman" w:hAnsi="Times New Roman" w:cs="Times New Roman"/>
                <w:sz w:val="24"/>
                <w:szCs w:val="24"/>
              </w:rPr>
              <w:t xml:space="preserve"> — </w:t>
            </w:r>
            <w:r w:rsidRPr="002912C1">
              <w:rPr>
                <w:rFonts w:ascii="Times New Roman" w:hAnsi="Times New Roman" w:cs="Times New Roman"/>
                <w:sz w:val="24"/>
                <w:szCs w:val="24"/>
              </w:rPr>
              <w:t>2023</w:t>
            </w:r>
            <w:r w:rsidR="005A7546">
              <w:rPr>
                <w:rFonts w:ascii="Times New Roman" w:hAnsi="Times New Roman" w:cs="Times New Roman"/>
                <w:sz w:val="24"/>
                <w:szCs w:val="24"/>
              </w:rPr>
              <w:t>;</w:t>
            </w:r>
            <w:r>
              <w:rPr>
                <w:rFonts w:ascii="Times New Roman" w:hAnsi="Times New Roman" w:cs="Times New Roman"/>
                <w:sz w:val="24"/>
                <w:szCs w:val="24"/>
              </w:rPr>
              <w:t xml:space="preserve"> </w:t>
            </w:r>
            <w:r w:rsidR="00B4171D">
              <w:rPr>
                <w:rFonts w:ascii="Times New Roman" w:hAnsi="Times New Roman" w:cs="Times New Roman"/>
                <w:sz w:val="24"/>
                <w:szCs w:val="24"/>
              </w:rPr>
              <w:t>18,444</w:t>
            </w:r>
            <w:r>
              <w:rPr>
                <w:rFonts w:ascii="Times New Roman" w:hAnsi="Times New Roman" w:cs="Times New Roman"/>
                <w:sz w:val="24"/>
                <w:szCs w:val="24"/>
              </w:rPr>
              <w:t xml:space="preserve"> Games; </w:t>
            </w:r>
            <w:r w:rsidR="00B4171D">
              <w:rPr>
                <w:rFonts w:ascii="Times New Roman" w:hAnsi="Times New Roman" w:cs="Times New Roman"/>
                <w:sz w:val="24"/>
                <w:szCs w:val="24"/>
              </w:rPr>
              <w:t>36,888</w:t>
            </w:r>
            <w:r>
              <w:rPr>
                <w:rFonts w:ascii="Times New Roman" w:hAnsi="Times New Roman" w:cs="Times New Roman"/>
                <w:sz w:val="24"/>
                <w:szCs w:val="24"/>
              </w:rPr>
              <w:t xml:space="preserve"> Betting Contracts</w:t>
            </w:r>
          </w:p>
        </w:tc>
      </w:tr>
      <w:tr w:rsidR="00E93106" w14:paraId="4B43492C" w14:textId="77777777" w:rsidTr="0070625B">
        <w:trPr>
          <w:jc w:val="center"/>
        </w:trPr>
        <w:tc>
          <w:tcPr>
            <w:tcW w:w="1803" w:type="dxa"/>
            <w:gridSpan w:val="2"/>
            <w:tcBorders>
              <w:top w:val="single" w:sz="4" w:space="0" w:color="auto"/>
              <w:left w:val="nil"/>
              <w:right w:val="nil"/>
            </w:tcBorders>
          </w:tcPr>
          <w:p w14:paraId="19D35DA6" w14:textId="68A7F2C2" w:rsidR="00E93106" w:rsidRDefault="00E93106" w:rsidP="006E74B7">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Moneyline</w:t>
            </w:r>
          </w:p>
        </w:tc>
        <w:tc>
          <w:tcPr>
            <w:tcW w:w="1008" w:type="dxa"/>
            <w:tcBorders>
              <w:top w:val="single" w:sz="4" w:space="0" w:color="auto"/>
              <w:left w:val="nil"/>
              <w:right w:val="nil"/>
            </w:tcBorders>
          </w:tcPr>
          <w:p w14:paraId="5CBC6F36" w14:textId="6C72159C"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-88.3</w:t>
            </w:r>
          </w:p>
        </w:tc>
        <w:tc>
          <w:tcPr>
            <w:tcW w:w="864" w:type="dxa"/>
            <w:tcBorders>
              <w:top w:val="single" w:sz="4" w:space="0" w:color="auto"/>
              <w:left w:val="nil"/>
              <w:right w:val="nil"/>
            </w:tcBorders>
          </w:tcPr>
          <w:p w14:paraId="44035684" w14:textId="64D3217C"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135.3</w:t>
            </w:r>
          </w:p>
        </w:tc>
        <w:tc>
          <w:tcPr>
            <w:tcW w:w="1296" w:type="dxa"/>
            <w:tcBorders>
              <w:top w:val="single" w:sz="4" w:space="0" w:color="auto"/>
              <w:left w:val="nil"/>
              <w:right w:val="nil"/>
            </w:tcBorders>
          </w:tcPr>
          <w:p w14:paraId="4F1ACF02" w14:textId="4D28BA6C"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008" w:type="dxa"/>
            <w:tcBorders>
              <w:top w:val="single" w:sz="4" w:space="0" w:color="auto"/>
              <w:left w:val="nil"/>
              <w:right w:val="nil"/>
            </w:tcBorders>
          </w:tcPr>
          <w:p w14:paraId="52845D63" w14:textId="317FEB17"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-210.0</w:t>
            </w:r>
          </w:p>
        </w:tc>
        <w:tc>
          <w:tcPr>
            <w:tcW w:w="1008" w:type="dxa"/>
            <w:tcBorders>
              <w:top w:val="single" w:sz="4" w:space="0" w:color="auto"/>
              <w:left w:val="nil"/>
              <w:right w:val="nil"/>
            </w:tcBorders>
          </w:tcPr>
          <w:p w14:paraId="3AFF7AC1" w14:textId="7DF731AD"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-167.0</w:t>
            </w:r>
          </w:p>
        </w:tc>
        <w:tc>
          <w:tcPr>
            <w:tcW w:w="1008" w:type="dxa"/>
            <w:tcBorders>
              <w:top w:val="single" w:sz="4" w:space="0" w:color="auto"/>
              <w:left w:val="nil"/>
              <w:right w:val="nil"/>
            </w:tcBorders>
          </w:tcPr>
          <w:p w14:paraId="76150524" w14:textId="36A8BF31"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-131.0</w:t>
            </w:r>
          </w:p>
        </w:tc>
        <w:tc>
          <w:tcPr>
            <w:tcW w:w="864" w:type="dxa"/>
            <w:tcBorders>
              <w:top w:val="single" w:sz="4" w:space="0" w:color="auto"/>
              <w:left w:val="nil"/>
              <w:right w:val="nil"/>
            </w:tcBorders>
          </w:tcPr>
          <w:p w14:paraId="1F733DC7" w14:textId="704DD43D"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864" w:type="dxa"/>
            <w:tcBorders>
              <w:top w:val="single" w:sz="4" w:space="0" w:color="auto"/>
              <w:left w:val="nil"/>
              <w:right w:val="nil"/>
            </w:tcBorders>
          </w:tcPr>
          <w:p w14:paraId="2315ACF9" w14:textId="0ACCB8A6"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130.0</w:t>
            </w:r>
          </w:p>
        </w:tc>
        <w:tc>
          <w:tcPr>
            <w:tcW w:w="864" w:type="dxa"/>
            <w:gridSpan w:val="3"/>
            <w:tcBorders>
              <w:top w:val="single" w:sz="4" w:space="0" w:color="auto"/>
              <w:left w:val="nil"/>
              <w:right w:val="nil"/>
            </w:tcBorders>
          </w:tcPr>
          <w:p w14:paraId="11999058" w14:textId="746B0FFA"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200.0</w:t>
            </w:r>
          </w:p>
        </w:tc>
      </w:tr>
      <w:tr w:rsidR="00E93106" w14:paraId="6ED71F47" w14:textId="77777777" w:rsidTr="0070625B">
        <w:trPr>
          <w:jc w:val="center"/>
        </w:trPr>
        <w:tc>
          <w:tcPr>
            <w:tcW w:w="1803" w:type="dxa"/>
            <w:gridSpan w:val="2"/>
            <w:tcBorders>
              <w:top w:val="nil"/>
              <w:left w:val="nil"/>
              <w:bottom w:val="single" w:sz="4" w:space="0" w:color="auto"/>
              <w:right w:val="nil"/>
            </w:tcBorders>
          </w:tcPr>
          <w:p w14:paraId="6F5B0894" w14:textId="1CD2BE11" w:rsidR="00E93106" w:rsidRDefault="00E93106" w:rsidP="006E74B7">
            <w:pPr>
              <w:widowControl w:val="0"/>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OverUnder</w:t>
            </w:r>
            <w:proofErr w:type="spellEnd"/>
          </w:p>
        </w:tc>
        <w:tc>
          <w:tcPr>
            <w:tcW w:w="1008" w:type="dxa"/>
            <w:tcBorders>
              <w:top w:val="nil"/>
              <w:left w:val="nil"/>
              <w:bottom w:val="single" w:sz="4" w:space="0" w:color="auto"/>
              <w:right w:val="nil"/>
            </w:tcBorders>
          </w:tcPr>
          <w:p w14:paraId="12650FAD" w14:textId="3044E11F"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5.6</w:t>
            </w:r>
          </w:p>
        </w:tc>
        <w:tc>
          <w:tcPr>
            <w:tcW w:w="864" w:type="dxa"/>
            <w:tcBorders>
              <w:top w:val="nil"/>
              <w:left w:val="nil"/>
              <w:bottom w:val="single" w:sz="4" w:space="0" w:color="auto"/>
              <w:right w:val="nil"/>
            </w:tcBorders>
          </w:tcPr>
          <w:p w14:paraId="4A1727B4" w14:textId="260D7EED"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Borders>
              <w:top w:val="nil"/>
              <w:left w:val="nil"/>
              <w:bottom w:val="single" w:sz="4" w:space="0" w:color="auto"/>
              <w:right w:val="nil"/>
            </w:tcBorders>
          </w:tcPr>
          <w:p w14:paraId="755B05A5" w14:textId="7CEA5C83"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008" w:type="dxa"/>
            <w:tcBorders>
              <w:top w:val="nil"/>
              <w:left w:val="nil"/>
              <w:bottom w:val="single" w:sz="4" w:space="0" w:color="auto"/>
              <w:right w:val="nil"/>
            </w:tcBorders>
          </w:tcPr>
          <w:p w14:paraId="3FF4824D" w14:textId="083C6024"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008" w:type="dxa"/>
            <w:tcBorders>
              <w:top w:val="nil"/>
              <w:left w:val="nil"/>
              <w:bottom w:val="single" w:sz="4" w:space="0" w:color="auto"/>
              <w:right w:val="nil"/>
            </w:tcBorders>
          </w:tcPr>
          <w:p w14:paraId="2237AB73" w14:textId="492AA12A"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008" w:type="dxa"/>
            <w:tcBorders>
              <w:top w:val="nil"/>
              <w:left w:val="nil"/>
              <w:bottom w:val="single" w:sz="4" w:space="0" w:color="auto"/>
              <w:right w:val="nil"/>
            </w:tcBorders>
          </w:tcPr>
          <w:p w14:paraId="4CB92EB2" w14:textId="54007D6F"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864" w:type="dxa"/>
            <w:tcBorders>
              <w:top w:val="nil"/>
              <w:left w:val="nil"/>
              <w:bottom w:val="single" w:sz="4" w:space="0" w:color="auto"/>
              <w:right w:val="nil"/>
            </w:tcBorders>
          </w:tcPr>
          <w:p w14:paraId="77414D49" w14:textId="686C32F9"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864" w:type="dxa"/>
            <w:tcBorders>
              <w:top w:val="nil"/>
              <w:left w:val="nil"/>
              <w:bottom w:val="single" w:sz="4" w:space="0" w:color="auto"/>
              <w:right w:val="nil"/>
            </w:tcBorders>
          </w:tcPr>
          <w:p w14:paraId="1F3ED592" w14:textId="1B704D84"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864" w:type="dxa"/>
            <w:gridSpan w:val="3"/>
            <w:tcBorders>
              <w:top w:val="nil"/>
              <w:left w:val="nil"/>
              <w:bottom w:val="single" w:sz="4" w:space="0" w:color="auto"/>
              <w:right w:val="nil"/>
            </w:tcBorders>
          </w:tcPr>
          <w:p w14:paraId="4893F2D1" w14:textId="306AC38A" w:rsidR="00E93106" w:rsidRDefault="00E93106" w:rsidP="006E74B7">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6.5</w:t>
            </w:r>
          </w:p>
        </w:tc>
      </w:tr>
    </w:tbl>
    <w:p w14:paraId="6DE510CB" w14:textId="77777777" w:rsidR="00545833" w:rsidRDefault="00545833">
      <w:pPr>
        <w:rPr>
          <w:rFonts w:ascii="Times New Roman" w:hAnsi="Times New Roman" w:cs="Times New Roman"/>
          <w:b/>
          <w:bCs/>
          <w:sz w:val="24"/>
          <w:szCs w:val="24"/>
        </w:rPr>
      </w:pPr>
    </w:p>
    <w:p w14:paraId="35033429" w14:textId="77777777" w:rsidR="00C4577C" w:rsidRDefault="00C4577C" w:rsidP="00777960">
      <w:pPr>
        <w:spacing w:after="0" w:line="480" w:lineRule="auto"/>
        <w:rPr>
          <w:rFonts w:ascii="Times New Roman" w:hAnsi="Times New Roman" w:cs="Times New Roman"/>
          <w:sz w:val="24"/>
          <w:szCs w:val="24"/>
        </w:rPr>
      </w:pPr>
      <w:r w:rsidRPr="00C4577C">
        <w:rPr>
          <w:rFonts w:ascii="Times New Roman" w:hAnsi="Times New Roman" w:cs="Times New Roman"/>
          <w:sz w:val="24"/>
          <w:szCs w:val="24"/>
        </w:rPr>
        <w:tab/>
        <w:t xml:space="preserve">Despite varying time frames, the overall summary statistics of the data align with the values Moskowitz (2021) reported. For instance, the mean of the Point Spread, Moneyline, and Over/Under contracts for the NFL in my dataset are -2.2, -127.0, and 44.6, respectively; Moskowitz (2021) reported -2.6, -160.6, and 42.3 for his NFL data. Both statistics agree in terms of sign and only differ slightly in absolute terms. The NBA varies somewhat in the values reported by the Over/Under contract. Moskowitz reported a mean final price of 196.1 for the NBA Over/Under contract from 1999-2013, whereas my NBA data, which incorporates games from 2006-2023, report a mean of 207.2. However, this intuitively makes sense, as basketball has changed rapidly over the past decade as sports analytics have placed a greater winning likelihood on a team’s ability to make three-pointers. This phenomenon enabled the success of </w:t>
      </w:r>
      <w:r w:rsidRPr="00C4577C">
        <w:rPr>
          <w:rFonts w:ascii="Times New Roman" w:hAnsi="Times New Roman" w:cs="Times New Roman"/>
          <w:sz w:val="24"/>
          <w:szCs w:val="24"/>
        </w:rPr>
        <w:lastRenderedPageBreak/>
        <w:t>the Golden State Warriors, who thrived on the three-point-making ability of Steph Curry to lead them to multiple championships. As a result of higher-scoring NBA games, the Sportsbooks adjust the Over/Under betting lines to reflect these underlying changes. Thus, this demonstrates one example of how an update to Moskowitz’s original data may present a new and exciting analysis. In contrast, the MLB and NHL data exhibit very little difference between the two data sets. For both leagues, the differences between the mean and standard deviation reported for the Moneyline and Over/Under contracts are negligible, which makes sense given the nature of scoring for these two sports. Also, because the scoring differential is tighter in hockey and baseball, the sportsbooks price the favorite close to neutral for these two leagues. In my dataset, the average Moneyline spread was -69.7 and -93.6 for the MLB and NHL, respectively, whereas the NFL and NBA reported values of -160.6 and -220.0. This example helps demonstrate the overall variance in the data, which increases the robustness of the analysis compared to historical studies of sports betting markets.</w:t>
      </w:r>
    </w:p>
    <w:p w14:paraId="21B140F1" w14:textId="77777777" w:rsidR="00777960" w:rsidRDefault="00777960">
      <w:pPr>
        <w:rPr>
          <w:rFonts w:ascii="Times New Roman" w:hAnsi="Times New Roman" w:cs="Times New Roman"/>
          <w:b/>
          <w:bCs/>
          <w:sz w:val="24"/>
          <w:szCs w:val="24"/>
        </w:rPr>
      </w:pPr>
      <w:r>
        <w:rPr>
          <w:rFonts w:ascii="Times New Roman" w:hAnsi="Times New Roman" w:cs="Times New Roman"/>
          <w:b/>
          <w:bCs/>
          <w:sz w:val="24"/>
          <w:szCs w:val="24"/>
        </w:rPr>
        <w:br w:type="page"/>
      </w:r>
    </w:p>
    <w:p w14:paraId="6FBF874D" w14:textId="4BE16A21" w:rsidR="008F71D2" w:rsidRPr="00590181" w:rsidRDefault="008F71D2" w:rsidP="00C62A9C">
      <w:pPr>
        <w:spacing w:after="0" w:line="276" w:lineRule="auto"/>
        <w:jc w:val="center"/>
        <w:rPr>
          <w:rFonts w:ascii="Times New Roman" w:hAnsi="Times New Roman" w:cs="Times New Roman"/>
          <w:b/>
          <w:bCs/>
          <w:sz w:val="24"/>
          <w:szCs w:val="24"/>
        </w:rPr>
      </w:pPr>
      <w:r w:rsidRPr="00590181">
        <w:rPr>
          <w:rFonts w:ascii="Times New Roman" w:hAnsi="Times New Roman" w:cs="Times New Roman"/>
          <w:b/>
          <w:bCs/>
          <w:sz w:val="24"/>
          <w:szCs w:val="24"/>
        </w:rPr>
        <w:lastRenderedPageBreak/>
        <w:t xml:space="preserve">Table </w:t>
      </w:r>
      <w:r w:rsidR="00FB1F22">
        <w:rPr>
          <w:rFonts w:ascii="Times New Roman" w:hAnsi="Times New Roman" w:cs="Times New Roman"/>
          <w:b/>
          <w:bCs/>
          <w:sz w:val="24"/>
          <w:szCs w:val="24"/>
        </w:rPr>
        <w:t>2</w:t>
      </w:r>
      <w:r w:rsidRPr="00590181">
        <w:rPr>
          <w:rFonts w:ascii="Times New Roman" w:hAnsi="Times New Roman" w:cs="Times New Roman"/>
          <w:b/>
          <w:bCs/>
          <w:sz w:val="24"/>
          <w:szCs w:val="24"/>
        </w:rPr>
        <w:t>:</w:t>
      </w:r>
    </w:p>
    <w:p w14:paraId="495804D7" w14:textId="37709771" w:rsidR="00C6009F" w:rsidRDefault="008F71D2" w:rsidP="00FB1F22">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Moskowitz </w:t>
      </w:r>
      <w:r w:rsidRPr="00590181">
        <w:rPr>
          <w:rFonts w:ascii="Times New Roman" w:hAnsi="Times New Roman" w:cs="Times New Roman"/>
          <w:b/>
          <w:bCs/>
          <w:sz w:val="24"/>
          <w:szCs w:val="24"/>
        </w:rPr>
        <w:t>Summary Statistics of Sports Betting Contracts</w:t>
      </w:r>
    </w:p>
    <w:tbl>
      <w:tblPr>
        <w:tblW w:w="10587" w:type="dxa"/>
        <w:jc w:val="center"/>
        <w:tblLayout w:type="fixed"/>
        <w:tblCellMar>
          <w:left w:w="75" w:type="dxa"/>
          <w:right w:w="75" w:type="dxa"/>
        </w:tblCellMar>
        <w:tblLook w:val="0000" w:firstRow="0" w:lastRow="0" w:firstColumn="0" w:lastColumn="0" w:noHBand="0" w:noVBand="0"/>
      </w:tblPr>
      <w:tblGrid>
        <w:gridCol w:w="75"/>
        <w:gridCol w:w="1728"/>
        <w:gridCol w:w="1008"/>
        <w:gridCol w:w="864"/>
        <w:gridCol w:w="1296"/>
        <w:gridCol w:w="1008"/>
        <w:gridCol w:w="1008"/>
        <w:gridCol w:w="1008"/>
        <w:gridCol w:w="864"/>
        <w:gridCol w:w="864"/>
        <w:gridCol w:w="651"/>
        <w:gridCol w:w="156"/>
        <w:gridCol w:w="57"/>
      </w:tblGrid>
      <w:tr w:rsidR="00152044" w14:paraId="7510DE99" w14:textId="77777777" w:rsidTr="007F189D">
        <w:trPr>
          <w:jc w:val="center"/>
        </w:trPr>
        <w:tc>
          <w:tcPr>
            <w:tcW w:w="1803" w:type="dxa"/>
            <w:gridSpan w:val="2"/>
            <w:tcBorders>
              <w:top w:val="single" w:sz="4" w:space="0" w:color="auto"/>
            </w:tcBorders>
          </w:tcPr>
          <w:p w14:paraId="3F4C8060" w14:textId="038B4E57" w:rsidR="00152044" w:rsidRDefault="00152044" w:rsidP="00152044">
            <w:pPr>
              <w:widowControl w:val="0"/>
              <w:autoSpaceDE w:val="0"/>
              <w:autoSpaceDN w:val="0"/>
              <w:adjustRightInd w:val="0"/>
              <w:spacing w:before="240" w:line="276" w:lineRule="auto"/>
              <w:rPr>
                <w:rFonts w:ascii="Times New Roman" w:hAnsi="Times New Roman" w:cs="Times New Roman"/>
                <w:sz w:val="24"/>
                <w:szCs w:val="24"/>
              </w:rPr>
            </w:pPr>
          </w:p>
        </w:tc>
        <w:tc>
          <w:tcPr>
            <w:tcW w:w="1008" w:type="dxa"/>
            <w:tcBorders>
              <w:top w:val="single" w:sz="4" w:space="0" w:color="auto"/>
            </w:tcBorders>
          </w:tcPr>
          <w:p w14:paraId="74E5BD76" w14:textId="6670D376"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mean</w:t>
            </w:r>
          </w:p>
        </w:tc>
        <w:tc>
          <w:tcPr>
            <w:tcW w:w="864" w:type="dxa"/>
            <w:tcBorders>
              <w:top w:val="single" w:sz="4" w:space="0" w:color="auto"/>
            </w:tcBorders>
          </w:tcPr>
          <w:p w14:paraId="2CA248DC" w14:textId="27EB207A"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p>
        </w:tc>
        <w:tc>
          <w:tcPr>
            <w:tcW w:w="1296" w:type="dxa"/>
            <w:tcBorders>
              <w:top w:val="single" w:sz="4" w:space="0" w:color="auto"/>
            </w:tcBorders>
          </w:tcPr>
          <w:p w14:paraId="68D1F676" w14:textId="5DA2AA81"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p1</w:t>
            </w:r>
          </w:p>
        </w:tc>
        <w:tc>
          <w:tcPr>
            <w:tcW w:w="1008" w:type="dxa"/>
            <w:tcBorders>
              <w:top w:val="single" w:sz="4" w:space="0" w:color="auto"/>
            </w:tcBorders>
          </w:tcPr>
          <w:p w14:paraId="59E90533" w14:textId="2F8CCA91"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p10</w:t>
            </w:r>
          </w:p>
        </w:tc>
        <w:tc>
          <w:tcPr>
            <w:tcW w:w="1008" w:type="dxa"/>
            <w:tcBorders>
              <w:top w:val="single" w:sz="4" w:space="0" w:color="auto"/>
            </w:tcBorders>
          </w:tcPr>
          <w:p w14:paraId="5B796ACA" w14:textId="1294B750"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p25</w:t>
            </w:r>
          </w:p>
        </w:tc>
        <w:tc>
          <w:tcPr>
            <w:tcW w:w="1008" w:type="dxa"/>
            <w:tcBorders>
              <w:top w:val="single" w:sz="4" w:space="0" w:color="auto"/>
            </w:tcBorders>
          </w:tcPr>
          <w:p w14:paraId="5C02AB7C" w14:textId="09DB6A81"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p50</w:t>
            </w:r>
          </w:p>
        </w:tc>
        <w:tc>
          <w:tcPr>
            <w:tcW w:w="864" w:type="dxa"/>
            <w:tcBorders>
              <w:top w:val="single" w:sz="4" w:space="0" w:color="auto"/>
            </w:tcBorders>
          </w:tcPr>
          <w:p w14:paraId="6D79A7A9" w14:textId="082CF501"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p75</w:t>
            </w:r>
          </w:p>
        </w:tc>
        <w:tc>
          <w:tcPr>
            <w:tcW w:w="864" w:type="dxa"/>
            <w:tcBorders>
              <w:top w:val="single" w:sz="4" w:space="0" w:color="auto"/>
            </w:tcBorders>
          </w:tcPr>
          <w:p w14:paraId="6F21E2A5" w14:textId="3EE1F447"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p90</w:t>
            </w:r>
          </w:p>
        </w:tc>
        <w:tc>
          <w:tcPr>
            <w:tcW w:w="864" w:type="dxa"/>
            <w:gridSpan w:val="3"/>
            <w:tcBorders>
              <w:top w:val="single" w:sz="4" w:space="0" w:color="auto"/>
            </w:tcBorders>
          </w:tcPr>
          <w:p w14:paraId="0200D5A5" w14:textId="2A63A590"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p99</w:t>
            </w:r>
          </w:p>
        </w:tc>
      </w:tr>
      <w:tr w:rsidR="00152044" w14:paraId="2A5079E4" w14:textId="77777777" w:rsidTr="00C44DEC">
        <w:trPr>
          <w:gridAfter w:val="1"/>
          <w:wAfter w:w="57" w:type="dxa"/>
          <w:trHeight w:val="255"/>
          <w:jc w:val="center"/>
        </w:trPr>
        <w:tc>
          <w:tcPr>
            <w:tcW w:w="10530" w:type="dxa"/>
            <w:gridSpan w:val="12"/>
            <w:tcBorders>
              <w:top w:val="single" w:sz="4" w:space="0" w:color="auto"/>
            </w:tcBorders>
          </w:tcPr>
          <w:p w14:paraId="517C5833" w14:textId="40423B69"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 xml:space="preserve">Panel A: </w:t>
            </w:r>
            <w:r w:rsidRPr="002912C1">
              <w:rPr>
                <w:rFonts w:ascii="Times New Roman" w:hAnsi="Times New Roman" w:cs="Times New Roman"/>
                <w:sz w:val="24"/>
                <w:szCs w:val="24"/>
              </w:rPr>
              <w:t>NFL</w:t>
            </w:r>
            <w:r>
              <w:rPr>
                <w:rFonts w:ascii="Times New Roman" w:hAnsi="Times New Roman" w:cs="Times New Roman"/>
                <w:sz w:val="24"/>
                <w:szCs w:val="24"/>
              </w:rPr>
              <w:t>,</w:t>
            </w:r>
            <w:r w:rsidRPr="002912C1">
              <w:rPr>
                <w:rFonts w:ascii="Times New Roman" w:hAnsi="Times New Roman" w:cs="Times New Roman"/>
                <w:sz w:val="24"/>
                <w:szCs w:val="24"/>
              </w:rPr>
              <w:t xml:space="preserve"> </w:t>
            </w:r>
            <w:r>
              <w:rPr>
                <w:rFonts w:ascii="Times New Roman" w:hAnsi="Times New Roman" w:cs="Times New Roman"/>
                <w:sz w:val="24"/>
                <w:szCs w:val="24"/>
              </w:rPr>
              <w:t xml:space="preserve">1985 — </w:t>
            </w:r>
            <w:r w:rsidRPr="002912C1">
              <w:rPr>
                <w:rFonts w:ascii="Times New Roman" w:hAnsi="Times New Roman" w:cs="Times New Roman"/>
                <w:sz w:val="24"/>
                <w:szCs w:val="24"/>
              </w:rPr>
              <w:t>20</w:t>
            </w:r>
            <w:r>
              <w:rPr>
                <w:rFonts w:ascii="Times New Roman" w:hAnsi="Times New Roman" w:cs="Times New Roman"/>
                <w:sz w:val="24"/>
                <w:szCs w:val="24"/>
              </w:rPr>
              <w:t>1</w:t>
            </w:r>
            <w:r w:rsidRPr="002912C1">
              <w:rPr>
                <w:rFonts w:ascii="Times New Roman" w:hAnsi="Times New Roman" w:cs="Times New Roman"/>
                <w:sz w:val="24"/>
                <w:szCs w:val="24"/>
              </w:rPr>
              <w:t>3</w:t>
            </w:r>
            <w:r>
              <w:rPr>
                <w:rFonts w:ascii="Times New Roman" w:hAnsi="Times New Roman" w:cs="Times New Roman"/>
                <w:sz w:val="24"/>
                <w:szCs w:val="24"/>
              </w:rPr>
              <w:t>; 7,035 Games; 10,775 Betting Contracts</w:t>
            </w:r>
          </w:p>
        </w:tc>
      </w:tr>
      <w:tr w:rsidR="00152044" w14:paraId="5C8B96CB" w14:textId="77777777" w:rsidTr="00691D91">
        <w:trPr>
          <w:jc w:val="center"/>
        </w:trPr>
        <w:tc>
          <w:tcPr>
            <w:tcW w:w="1803" w:type="dxa"/>
            <w:gridSpan w:val="2"/>
            <w:tcBorders>
              <w:top w:val="single" w:sz="4" w:space="0" w:color="auto"/>
            </w:tcBorders>
          </w:tcPr>
          <w:p w14:paraId="6C60DFBD" w14:textId="3796D5B0"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Point Spread</w:t>
            </w:r>
          </w:p>
        </w:tc>
        <w:tc>
          <w:tcPr>
            <w:tcW w:w="1008" w:type="dxa"/>
            <w:tcBorders>
              <w:top w:val="single" w:sz="4" w:space="0" w:color="auto"/>
            </w:tcBorders>
          </w:tcPr>
          <w:p w14:paraId="5B74538A" w14:textId="43D2A88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864" w:type="dxa"/>
            <w:tcBorders>
              <w:top w:val="single" w:sz="4" w:space="0" w:color="auto"/>
            </w:tcBorders>
          </w:tcPr>
          <w:p w14:paraId="18B5B4F8" w14:textId="105943C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296" w:type="dxa"/>
            <w:tcBorders>
              <w:top w:val="single" w:sz="4" w:space="0" w:color="auto"/>
            </w:tcBorders>
          </w:tcPr>
          <w:p w14:paraId="0DEC4DC9" w14:textId="28CF8EA3"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-15.5</w:t>
            </w:r>
          </w:p>
        </w:tc>
        <w:tc>
          <w:tcPr>
            <w:tcW w:w="1008" w:type="dxa"/>
            <w:tcBorders>
              <w:top w:val="single" w:sz="4" w:space="0" w:color="auto"/>
            </w:tcBorders>
          </w:tcPr>
          <w:p w14:paraId="3D70DAA2" w14:textId="35191FF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008" w:type="dxa"/>
            <w:tcBorders>
              <w:top w:val="single" w:sz="4" w:space="0" w:color="auto"/>
            </w:tcBorders>
          </w:tcPr>
          <w:p w14:paraId="2D803EB0" w14:textId="61965787"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008" w:type="dxa"/>
            <w:tcBorders>
              <w:top w:val="single" w:sz="4" w:space="0" w:color="auto"/>
            </w:tcBorders>
          </w:tcPr>
          <w:p w14:paraId="2BF1A481" w14:textId="659880F6"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864" w:type="dxa"/>
            <w:tcBorders>
              <w:top w:val="single" w:sz="4" w:space="0" w:color="auto"/>
            </w:tcBorders>
          </w:tcPr>
          <w:p w14:paraId="7040B609" w14:textId="3B539DDB"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864" w:type="dxa"/>
            <w:tcBorders>
              <w:top w:val="single" w:sz="4" w:space="0" w:color="auto"/>
            </w:tcBorders>
          </w:tcPr>
          <w:p w14:paraId="7D947AEA" w14:textId="30E469EC"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864" w:type="dxa"/>
            <w:gridSpan w:val="3"/>
            <w:tcBorders>
              <w:top w:val="single" w:sz="4" w:space="0" w:color="auto"/>
            </w:tcBorders>
          </w:tcPr>
          <w:p w14:paraId="443C68C1" w14:textId="7EE8CDD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11.5</w:t>
            </w:r>
          </w:p>
        </w:tc>
      </w:tr>
      <w:tr w:rsidR="00152044" w14:paraId="1CDC57C3" w14:textId="77777777" w:rsidTr="00691D91">
        <w:trPr>
          <w:jc w:val="center"/>
        </w:trPr>
        <w:tc>
          <w:tcPr>
            <w:tcW w:w="1803" w:type="dxa"/>
            <w:gridSpan w:val="2"/>
          </w:tcPr>
          <w:p w14:paraId="7224CC0D" w14:textId="4C2594C2"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Moneyline</w:t>
            </w:r>
          </w:p>
        </w:tc>
        <w:tc>
          <w:tcPr>
            <w:tcW w:w="1008" w:type="dxa"/>
          </w:tcPr>
          <w:p w14:paraId="08B4F48E" w14:textId="26744159"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-160.6</w:t>
            </w:r>
          </w:p>
        </w:tc>
        <w:tc>
          <w:tcPr>
            <w:tcW w:w="864" w:type="dxa"/>
          </w:tcPr>
          <w:p w14:paraId="2116995F" w14:textId="5A400B10"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208.0</w:t>
            </w:r>
          </w:p>
        </w:tc>
        <w:tc>
          <w:tcPr>
            <w:tcW w:w="1296" w:type="dxa"/>
          </w:tcPr>
          <w:p w14:paraId="7B06844F" w14:textId="0C46404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-700.0</w:t>
            </w:r>
          </w:p>
        </w:tc>
        <w:tc>
          <w:tcPr>
            <w:tcW w:w="1008" w:type="dxa"/>
          </w:tcPr>
          <w:p w14:paraId="440ED0BF" w14:textId="331639D2"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-370.0</w:t>
            </w:r>
          </w:p>
        </w:tc>
        <w:tc>
          <w:tcPr>
            <w:tcW w:w="1008" w:type="dxa"/>
          </w:tcPr>
          <w:p w14:paraId="076B0795" w14:textId="19F08DE3"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-270.0</w:t>
            </w:r>
          </w:p>
        </w:tc>
        <w:tc>
          <w:tcPr>
            <w:tcW w:w="1008" w:type="dxa"/>
          </w:tcPr>
          <w:p w14:paraId="300E8A97" w14:textId="15450877"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-174.0</w:t>
            </w:r>
          </w:p>
        </w:tc>
        <w:tc>
          <w:tcPr>
            <w:tcW w:w="864" w:type="dxa"/>
          </w:tcPr>
          <w:p w14:paraId="38E783D2" w14:textId="20035BFF"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-112.0</w:t>
            </w:r>
          </w:p>
        </w:tc>
        <w:tc>
          <w:tcPr>
            <w:tcW w:w="864" w:type="dxa"/>
          </w:tcPr>
          <w:p w14:paraId="24B8D546" w14:textId="0FDAFFA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144.0 </w:t>
            </w:r>
          </w:p>
        </w:tc>
        <w:tc>
          <w:tcPr>
            <w:tcW w:w="864" w:type="dxa"/>
            <w:gridSpan w:val="3"/>
          </w:tcPr>
          <w:p w14:paraId="61DAAAEE" w14:textId="781032A3"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264.0</w:t>
            </w:r>
          </w:p>
        </w:tc>
      </w:tr>
      <w:tr w:rsidR="00152044" w14:paraId="5BA446BC" w14:textId="77777777" w:rsidTr="00691D91">
        <w:trPr>
          <w:jc w:val="center"/>
        </w:trPr>
        <w:tc>
          <w:tcPr>
            <w:tcW w:w="1803" w:type="dxa"/>
            <w:gridSpan w:val="2"/>
            <w:tcBorders>
              <w:bottom w:val="single" w:sz="4" w:space="0" w:color="auto"/>
            </w:tcBorders>
          </w:tcPr>
          <w:p w14:paraId="4C1F8B83" w14:textId="0EDDA61A"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OverUnder</w:t>
            </w:r>
            <w:proofErr w:type="spellEnd"/>
          </w:p>
        </w:tc>
        <w:tc>
          <w:tcPr>
            <w:tcW w:w="1008" w:type="dxa"/>
            <w:tcBorders>
              <w:bottom w:val="single" w:sz="4" w:space="0" w:color="auto"/>
            </w:tcBorders>
          </w:tcPr>
          <w:p w14:paraId="7137F8DA" w14:textId="11F7CAE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42.3</w:t>
            </w:r>
          </w:p>
        </w:tc>
        <w:tc>
          <w:tcPr>
            <w:tcW w:w="864" w:type="dxa"/>
            <w:tcBorders>
              <w:bottom w:val="single" w:sz="4" w:space="0" w:color="auto"/>
            </w:tcBorders>
          </w:tcPr>
          <w:p w14:paraId="0B52C25A" w14:textId="57DBEB3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296" w:type="dxa"/>
            <w:tcBorders>
              <w:bottom w:val="single" w:sz="4" w:space="0" w:color="auto"/>
            </w:tcBorders>
          </w:tcPr>
          <w:p w14:paraId="00F6B39E" w14:textId="32136D1C"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32.5</w:t>
            </w:r>
          </w:p>
        </w:tc>
        <w:tc>
          <w:tcPr>
            <w:tcW w:w="1008" w:type="dxa"/>
            <w:tcBorders>
              <w:bottom w:val="single" w:sz="4" w:space="0" w:color="auto"/>
            </w:tcBorders>
          </w:tcPr>
          <w:p w14:paraId="13555B5D" w14:textId="74B48AC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36.5</w:t>
            </w:r>
          </w:p>
        </w:tc>
        <w:tc>
          <w:tcPr>
            <w:tcW w:w="1008" w:type="dxa"/>
            <w:tcBorders>
              <w:bottom w:val="single" w:sz="4" w:space="0" w:color="auto"/>
            </w:tcBorders>
          </w:tcPr>
          <w:p w14:paraId="4C9EC3A5" w14:textId="246B6E0C"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38.5</w:t>
            </w:r>
          </w:p>
        </w:tc>
        <w:tc>
          <w:tcPr>
            <w:tcW w:w="1008" w:type="dxa"/>
            <w:tcBorders>
              <w:bottom w:val="single" w:sz="4" w:space="0" w:color="auto"/>
            </w:tcBorders>
          </w:tcPr>
          <w:p w14:paraId="01C47384" w14:textId="11F6F79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42.5</w:t>
            </w:r>
          </w:p>
        </w:tc>
        <w:tc>
          <w:tcPr>
            <w:tcW w:w="864" w:type="dxa"/>
            <w:tcBorders>
              <w:bottom w:val="single" w:sz="4" w:space="0" w:color="auto"/>
            </w:tcBorders>
          </w:tcPr>
          <w:p w14:paraId="68902D39" w14:textId="1230BCDB"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45.5</w:t>
            </w:r>
          </w:p>
        </w:tc>
        <w:tc>
          <w:tcPr>
            <w:tcW w:w="864" w:type="dxa"/>
            <w:tcBorders>
              <w:bottom w:val="single" w:sz="4" w:space="0" w:color="auto"/>
            </w:tcBorders>
          </w:tcPr>
          <w:p w14:paraId="7E23CC3B" w14:textId="468713DC"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864" w:type="dxa"/>
            <w:gridSpan w:val="3"/>
            <w:tcBorders>
              <w:bottom w:val="single" w:sz="4" w:space="0" w:color="auto"/>
            </w:tcBorders>
          </w:tcPr>
          <w:p w14:paraId="3E5EF330" w14:textId="0E06A139"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54.5</w:t>
            </w:r>
          </w:p>
        </w:tc>
      </w:tr>
      <w:tr w:rsidR="00152044" w14:paraId="0A34DE76" w14:textId="77777777" w:rsidTr="00691D91">
        <w:trPr>
          <w:gridBefore w:val="1"/>
          <w:gridAfter w:val="2"/>
          <w:wBefore w:w="75" w:type="dxa"/>
          <w:wAfter w:w="213" w:type="dxa"/>
          <w:jc w:val="center"/>
        </w:trPr>
        <w:tc>
          <w:tcPr>
            <w:tcW w:w="10299" w:type="dxa"/>
            <w:gridSpan w:val="10"/>
            <w:tcBorders>
              <w:top w:val="nil"/>
              <w:left w:val="nil"/>
              <w:bottom w:val="single" w:sz="6" w:space="0" w:color="auto"/>
              <w:right w:val="nil"/>
            </w:tcBorders>
          </w:tcPr>
          <w:p w14:paraId="483A9361" w14:textId="77D67A49"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 xml:space="preserve">Panel B: </w:t>
            </w:r>
            <w:r w:rsidRPr="002912C1">
              <w:rPr>
                <w:rFonts w:ascii="Times New Roman" w:hAnsi="Times New Roman" w:cs="Times New Roman"/>
                <w:sz w:val="24"/>
                <w:szCs w:val="24"/>
              </w:rPr>
              <w:t>N</w:t>
            </w:r>
            <w:r>
              <w:rPr>
                <w:rFonts w:ascii="Times New Roman" w:hAnsi="Times New Roman" w:cs="Times New Roman"/>
                <w:sz w:val="24"/>
                <w:szCs w:val="24"/>
              </w:rPr>
              <w:t>BA,</w:t>
            </w:r>
            <w:r w:rsidRPr="002912C1">
              <w:rPr>
                <w:rFonts w:ascii="Times New Roman" w:hAnsi="Times New Roman" w:cs="Times New Roman"/>
                <w:sz w:val="24"/>
                <w:szCs w:val="24"/>
              </w:rPr>
              <w:t xml:space="preserve"> </w:t>
            </w:r>
            <w:r>
              <w:rPr>
                <w:rFonts w:ascii="Times New Roman" w:hAnsi="Times New Roman" w:cs="Times New Roman"/>
                <w:sz w:val="24"/>
                <w:szCs w:val="24"/>
              </w:rPr>
              <w:t xml:space="preserve">1999 — </w:t>
            </w:r>
            <w:r w:rsidRPr="002912C1">
              <w:rPr>
                <w:rFonts w:ascii="Times New Roman" w:hAnsi="Times New Roman" w:cs="Times New Roman"/>
                <w:sz w:val="24"/>
                <w:szCs w:val="24"/>
              </w:rPr>
              <w:t>20</w:t>
            </w:r>
            <w:r>
              <w:rPr>
                <w:rFonts w:ascii="Times New Roman" w:hAnsi="Times New Roman" w:cs="Times New Roman"/>
                <w:sz w:val="24"/>
                <w:szCs w:val="24"/>
              </w:rPr>
              <w:t>13; 18,681 Games; 38,939 Betting Contracts</w:t>
            </w:r>
          </w:p>
        </w:tc>
      </w:tr>
      <w:tr w:rsidR="00152044" w14:paraId="437061C7" w14:textId="77777777" w:rsidTr="006631B8">
        <w:trPr>
          <w:jc w:val="center"/>
        </w:trPr>
        <w:tc>
          <w:tcPr>
            <w:tcW w:w="1803" w:type="dxa"/>
            <w:gridSpan w:val="2"/>
            <w:tcBorders>
              <w:top w:val="single" w:sz="4" w:space="0" w:color="auto"/>
              <w:left w:val="nil"/>
              <w:right w:val="nil"/>
            </w:tcBorders>
          </w:tcPr>
          <w:p w14:paraId="29470FC3" w14:textId="30909F93"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Point Spread</w:t>
            </w:r>
          </w:p>
        </w:tc>
        <w:tc>
          <w:tcPr>
            <w:tcW w:w="1008" w:type="dxa"/>
            <w:tcBorders>
              <w:top w:val="single" w:sz="4" w:space="0" w:color="auto"/>
              <w:left w:val="nil"/>
              <w:right w:val="nil"/>
            </w:tcBorders>
          </w:tcPr>
          <w:p w14:paraId="26347CD7" w14:textId="3D4D2E91"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864" w:type="dxa"/>
            <w:tcBorders>
              <w:top w:val="single" w:sz="4" w:space="0" w:color="auto"/>
              <w:left w:val="nil"/>
              <w:right w:val="nil"/>
            </w:tcBorders>
          </w:tcPr>
          <w:p w14:paraId="46A60525" w14:textId="759357A5"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296" w:type="dxa"/>
            <w:tcBorders>
              <w:top w:val="single" w:sz="4" w:space="0" w:color="auto"/>
              <w:left w:val="nil"/>
              <w:right w:val="nil"/>
            </w:tcBorders>
          </w:tcPr>
          <w:p w14:paraId="6A202964" w14:textId="250BA8C1"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-15.0</w:t>
            </w:r>
          </w:p>
        </w:tc>
        <w:tc>
          <w:tcPr>
            <w:tcW w:w="1008" w:type="dxa"/>
            <w:tcBorders>
              <w:top w:val="single" w:sz="4" w:space="0" w:color="auto"/>
              <w:left w:val="nil"/>
              <w:right w:val="nil"/>
            </w:tcBorders>
          </w:tcPr>
          <w:p w14:paraId="6EE0D012" w14:textId="06BF19E7"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-10.5</w:t>
            </w:r>
          </w:p>
        </w:tc>
        <w:tc>
          <w:tcPr>
            <w:tcW w:w="1008" w:type="dxa"/>
            <w:tcBorders>
              <w:top w:val="single" w:sz="4" w:space="0" w:color="auto"/>
              <w:left w:val="nil"/>
              <w:right w:val="nil"/>
            </w:tcBorders>
          </w:tcPr>
          <w:p w14:paraId="419B2E36" w14:textId="30FF8DD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008" w:type="dxa"/>
            <w:tcBorders>
              <w:top w:val="single" w:sz="4" w:space="0" w:color="auto"/>
              <w:left w:val="nil"/>
              <w:right w:val="nil"/>
            </w:tcBorders>
          </w:tcPr>
          <w:p w14:paraId="7948A834" w14:textId="2ABB2B3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864" w:type="dxa"/>
            <w:tcBorders>
              <w:top w:val="single" w:sz="4" w:space="0" w:color="auto"/>
              <w:left w:val="nil"/>
              <w:right w:val="nil"/>
            </w:tcBorders>
          </w:tcPr>
          <w:p w14:paraId="7369C3E1" w14:textId="620A187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64" w:type="dxa"/>
            <w:tcBorders>
              <w:top w:val="single" w:sz="4" w:space="0" w:color="auto"/>
              <w:left w:val="nil"/>
              <w:right w:val="nil"/>
            </w:tcBorders>
          </w:tcPr>
          <w:p w14:paraId="3B8C8BA5" w14:textId="74AC2AA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864" w:type="dxa"/>
            <w:gridSpan w:val="3"/>
            <w:tcBorders>
              <w:top w:val="single" w:sz="4" w:space="0" w:color="auto"/>
              <w:left w:val="nil"/>
              <w:right w:val="nil"/>
            </w:tcBorders>
          </w:tcPr>
          <w:p w14:paraId="19D60AFE" w14:textId="62844186"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152044" w14:paraId="18D8027E" w14:textId="77777777" w:rsidTr="006631B8">
        <w:trPr>
          <w:jc w:val="center"/>
        </w:trPr>
        <w:tc>
          <w:tcPr>
            <w:tcW w:w="1803" w:type="dxa"/>
            <w:gridSpan w:val="2"/>
            <w:tcBorders>
              <w:top w:val="nil"/>
              <w:left w:val="nil"/>
              <w:right w:val="nil"/>
            </w:tcBorders>
          </w:tcPr>
          <w:p w14:paraId="4963EF47" w14:textId="0E84B799"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Moneyline</w:t>
            </w:r>
          </w:p>
        </w:tc>
        <w:tc>
          <w:tcPr>
            <w:tcW w:w="1008" w:type="dxa"/>
            <w:tcBorders>
              <w:top w:val="nil"/>
              <w:left w:val="nil"/>
              <w:right w:val="nil"/>
            </w:tcBorders>
          </w:tcPr>
          <w:p w14:paraId="19DF446C" w14:textId="7F25D98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-220.0</w:t>
            </w:r>
          </w:p>
        </w:tc>
        <w:tc>
          <w:tcPr>
            <w:tcW w:w="864" w:type="dxa"/>
            <w:tcBorders>
              <w:top w:val="nil"/>
              <w:left w:val="nil"/>
              <w:right w:val="nil"/>
            </w:tcBorders>
          </w:tcPr>
          <w:p w14:paraId="25509D9B" w14:textId="73A0025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438.8</w:t>
            </w:r>
          </w:p>
        </w:tc>
        <w:tc>
          <w:tcPr>
            <w:tcW w:w="1296" w:type="dxa"/>
            <w:tcBorders>
              <w:top w:val="nil"/>
              <w:left w:val="nil"/>
              <w:right w:val="nil"/>
            </w:tcBorders>
          </w:tcPr>
          <w:p w14:paraId="20BB09E5" w14:textId="05EFDA8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-2200.0</w:t>
            </w:r>
          </w:p>
        </w:tc>
        <w:tc>
          <w:tcPr>
            <w:tcW w:w="1008" w:type="dxa"/>
            <w:tcBorders>
              <w:top w:val="nil"/>
              <w:left w:val="nil"/>
              <w:right w:val="nil"/>
            </w:tcBorders>
          </w:tcPr>
          <w:p w14:paraId="42774DB7" w14:textId="6A9F8FF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-565.0</w:t>
            </w:r>
          </w:p>
        </w:tc>
        <w:tc>
          <w:tcPr>
            <w:tcW w:w="1008" w:type="dxa"/>
            <w:tcBorders>
              <w:top w:val="nil"/>
              <w:left w:val="nil"/>
              <w:right w:val="nil"/>
            </w:tcBorders>
          </w:tcPr>
          <w:p w14:paraId="75ED2FCE" w14:textId="15ED9AD0"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-315.0</w:t>
            </w:r>
          </w:p>
        </w:tc>
        <w:tc>
          <w:tcPr>
            <w:tcW w:w="1008" w:type="dxa"/>
            <w:tcBorders>
              <w:top w:val="nil"/>
              <w:left w:val="nil"/>
              <w:right w:val="nil"/>
            </w:tcBorders>
          </w:tcPr>
          <w:p w14:paraId="274FF93C" w14:textId="2A3E0453"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-172.0</w:t>
            </w:r>
          </w:p>
        </w:tc>
        <w:tc>
          <w:tcPr>
            <w:tcW w:w="864" w:type="dxa"/>
            <w:tcBorders>
              <w:top w:val="nil"/>
              <w:left w:val="nil"/>
              <w:right w:val="nil"/>
            </w:tcBorders>
          </w:tcPr>
          <w:p w14:paraId="42192EF7" w14:textId="2AC5CB05"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107.0</w:t>
            </w:r>
          </w:p>
        </w:tc>
        <w:tc>
          <w:tcPr>
            <w:tcW w:w="864" w:type="dxa"/>
            <w:tcBorders>
              <w:top w:val="nil"/>
              <w:left w:val="nil"/>
              <w:right w:val="nil"/>
            </w:tcBorders>
          </w:tcPr>
          <w:p w14:paraId="5B2B8E19" w14:textId="30DE806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177.0</w:t>
            </w:r>
          </w:p>
        </w:tc>
        <w:tc>
          <w:tcPr>
            <w:tcW w:w="864" w:type="dxa"/>
            <w:gridSpan w:val="3"/>
            <w:tcBorders>
              <w:top w:val="nil"/>
              <w:left w:val="nil"/>
              <w:right w:val="nil"/>
            </w:tcBorders>
          </w:tcPr>
          <w:p w14:paraId="30F74327" w14:textId="2276214F"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333.0</w:t>
            </w:r>
          </w:p>
        </w:tc>
      </w:tr>
      <w:tr w:rsidR="00152044" w14:paraId="363BED41" w14:textId="77777777" w:rsidTr="006631B8">
        <w:trPr>
          <w:jc w:val="center"/>
        </w:trPr>
        <w:tc>
          <w:tcPr>
            <w:tcW w:w="1803" w:type="dxa"/>
            <w:gridSpan w:val="2"/>
            <w:tcBorders>
              <w:left w:val="nil"/>
              <w:bottom w:val="single" w:sz="4" w:space="0" w:color="auto"/>
              <w:right w:val="nil"/>
            </w:tcBorders>
          </w:tcPr>
          <w:p w14:paraId="21DAC4E0" w14:textId="0E07CE56"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OverUnder</w:t>
            </w:r>
            <w:proofErr w:type="spellEnd"/>
          </w:p>
        </w:tc>
        <w:tc>
          <w:tcPr>
            <w:tcW w:w="1008" w:type="dxa"/>
            <w:tcBorders>
              <w:left w:val="nil"/>
              <w:bottom w:val="single" w:sz="4" w:space="0" w:color="auto"/>
              <w:right w:val="nil"/>
            </w:tcBorders>
          </w:tcPr>
          <w:p w14:paraId="60BF87AF" w14:textId="459140EC"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196.1</w:t>
            </w:r>
          </w:p>
        </w:tc>
        <w:tc>
          <w:tcPr>
            <w:tcW w:w="864" w:type="dxa"/>
            <w:tcBorders>
              <w:left w:val="nil"/>
              <w:bottom w:val="single" w:sz="4" w:space="0" w:color="auto"/>
              <w:right w:val="nil"/>
            </w:tcBorders>
          </w:tcPr>
          <w:p w14:paraId="2EC53B43" w14:textId="6D8240F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11.4</w:t>
            </w:r>
          </w:p>
        </w:tc>
        <w:tc>
          <w:tcPr>
            <w:tcW w:w="1296" w:type="dxa"/>
            <w:tcBorders>
              <w:left w:val="nil"/>
              <w:bottom w:val="single" w:sz="4" w:space="0" w:color="auto"/>
              <w:right w:val="nil"/>
            </w:tcBorders>
          </w:tcPr>
          <w:p w14:paraId="5F7F4863" w14:textId="7830478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172.0</w:t>
            </w:r>
          </w:p>
        </w:tc>
        <w:tc>
          <w:tcPr>
            <w:tcW w:w="1008" w:type="dxa"/>
            <w:tcBorders>
              <w:left w:val="nil"/>
              <w:bottom w:val="single" w:sz="4" w:space="0" w:color="auto"/>
              <w:right w:val="nil"/>
            </w:tcBorders>
          </w:tcPr>
          <w:p w14:paraId="3108F002" w14:textId="5862FDB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182.5</w:t>
            </w:r>
          </w:p>
        </w:tc>
        <w:tc>
          <w:tcPr>
            <w:tcW w:w="1008" w:type="dxa"/>
            <w:tcBorders>
              <w:left w:val="nil"/>
              <w:bottom w:val="single" w:sz="4" w:space="0" w:color="auto"/>
              <w:right w:val="nil"/>
            </w:tcBorders>
          </w:tcPr>
          <w:p w14:paraId="3EEC41BC" w14:textId="07E71601"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188.0</w:t>
            </w:r>
          </w:p>
        </w:tc>
        <w:tc>
          <w:tcPr>
            <w:tcW w:w="1008" w:type="dxa"/>
            <w:tcBorders>
              <w:left w:val="nil"/>
              <w:bottom w:val="single" w:sz="4" w:space="0" w:color="auto"/>
              <w:right w:val="nil"/>
            </w:tcBorders>
          </w:tcPr>
          <w:p w14:paraId="08A2AE4E" w14:textId="65C505BB"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195.0</w:t>
            </w:r>
          </w:p>
        </w:tc>
        <w:tc>
          <w:tcPr>
            <w:tcW w:w="864" w:type="dxa"/>
            <w:tcBorders>
              <w:left w:val="nil"/>
              <w:bottom w:val="single" w:sz="4" w:space="0" w:color="auto"/>
              <w:right w:val="nil"/>
            </w:tcBorders>
          </w:tcPr>
          <w:p w14:paraId="6405941E" w14:textId="22B4BCC2"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203.5</w:t>
            </w:r>
          </w:p>
        </w:tc>
        <w:tc>
          <w:tcPr>
            <w:tcW w:w="864" w:type="dxa"/>
            <w:tcBorders>
              <w:left w:val="nil"/>
              <w:bottom w:val="single" w:sz="4" w:space="0" w:color="auto"/>
              <w:right w:val="nil"/>
            </w:tcBorders>
          </w:tcPr>
          <w:p w14:paraId="45101C10" w14:textId="04BCCDE7"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211.0</w:t>
            </w:r>
          </w:p>
        </w:tc>
        <w:tc>
          <w:tcPr>
            <w:tcW w:w="864" w:type="dxa"/>
            <w:gridSpan w:val="3"/>
            <w:tcBorders>
              <w:left w:val="nil"/>
              <w:bottom w:val="single" w:sz="4" w:space="0" w:color="auto"/>
              <w:right w:val="nil"/>
            </w:tcBorders>
          </w:tcPr>
          <w:p w14:paraId="16117180" w14:textId="3A3D10C0"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226.0</w:t>
            </w:r>
          </w:p>
        </w:tc>
      </w:tr>
      <w:tr w:rsidR="00152044" w14:paraId="1EAA1CF5" w14:textId="77777777" w:rsidTr="00691D91">
        <w:trPr>
          <w:gridBefore w:val="1"/>
          <w:gridAfter w:val="2"/>
          <w:wBefore w:w="75" w:type="dxa"/>
          <w:wAfter w:w="213" w:type="dxa"/>
          <w:jc w:val="center"/>
        </w:trPr>
        <w:tc>
          <w:tcPr>
            <w:tcW w:w="10299" w:type="dxa"/>
            <w:gridSpan w:val="10"/>
            <w:tcBorders>
              <w:top w:val="nil"/>
              <w:left w:val="nil"/>
              <w:bottom w:val="single" w:sz="6" w:space="0" w:color="auto"/>
              <w:right w:val="nil"/>
            </w:tcBorders>
          </w:tcPr>
          <w:p w14:paraId="31E44EA7" w14:textId="0E335043"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Panel C: MLB,</w:t>
            </w:r>
            <w:r w:rsidRPr="002912C1">
              <w:rPr>
                <w:rFonts w:ascii="Times New Roman" w:hAnsi="Times New Roman" w:cs="Times New Roman"/>
                <w:sz w:val="24"/>
                <w:szCs w:val="24"/>
              </w:rPr>
              <w:t xml:space="preserve"> 200</w:t>
            </w:r>
            <w:r>
              <w:rPr>
                <w:rFonts w:ascii="Times New Roman" w:hAnsi="Times New Roman" w:cs="Times New Roman"/>
                <w:sz w:val="24"/>
                <w:szCs w:val="24"/>
              </w:rPr>
              <w:t xml:space="preserve">5 — </w:t>
            </w:r>
            <w:r w:rsidRPr="002912C1">
              <w:rPr>
                <w:rFonts w:ascii="Times New Roman" w:hAnsi="Times New Roman" w:cs="Times New Roman"/>
                <w:sz w:val="24"/>
                <w:szCs w:val="24"/>
              </w:rPr>
              <w:t>20</w:t>
            </w:r>
            <w:r>
              <w:rPr>
                <w:rFonts w:ascii="Times New Roman" w:hAnsi="Times New Roman" w:cs="Times New Roman"/>
                <w:sz w:val="24"/>
                <w:szCs w:val="24"/>
              </w:rPr>
              <w:t>13; 23,986 Games; 47,964 Betting Contracts</w:t>
            </w:r>
          </w:p>
        </w:tc>
      </w:tr>
      <w:tr w:rsidR="00152044" w14:paraId="5D8C630B" w14:textId="77777777" w:rsidTr="00F92C12">
        <w:trPr>
          <w:jc w:val="center"/>
        </w:trPr>
        <w:tc>
          <w:tcPr>
            <w:tcW w:w="1803" w:type="dxa"/>
            <w:gridSpan w:val="2"/>
            <w:tcBorders>
              <w:top w:val="single" w:sz="4" w:space="0" w:color="auto"/>
              <w:left w:val="nil"/>
              <w:right w:val="nil"/>
            </w:tcBorders>
          </w:tcPr>
          <w:p w14:paraId="7F25B6FF" w14:textId="3B3D3E96"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Point Spread</w:t>
            </w:r>
          </w:p>
        </w:tc>
        <w:tc>
          <w:tcPr>
            <w:tcW w:w="1008" w:type="dxa"/>
            <w:tcBorders>
              <w:top w:val="single" w:sz="4" w:space="0" w:color="auto"/>
              <w:left w:val="nil"/>
              <w:right w:val="nil"/>
            </w:tcBorders>
          </w:tcPr>
          <w:p w14:paraId="64EA463A" w14:textId="0C113E39"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64" w:type="dxa"/>
            <w:tcBorders>
              <w:top w:val="single" w:sz="4" w:space="0" w:color="auto"/>
              <w:left w:val="nil"/>
              <w:right w:val="nil"/>
            </w:tcBorders>
          </w:tcPr>
          <w:p w14:paraId="0A950700" w14:textId="7D93494F"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296" w:type="dxa"/>
            <w:tcBorders>
              <w:top w:val="single" w:sz="4" w:space="0" w:color="auto"/>
              <w:left w:val="nil"/>
              <w:right w:val="nil"/>
            </w:tcBorders>
          </w:tcPr>
          <w:p w14:paraId="123A3C02" w14:textId="5A3F3AE3"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008" w:type="dxa"/>
            <w:tcBorders>
              <w:top w:val="single" w:sz="4" w:space="0" w:color="auto"/>
              <w:left w:val="nil"/>
              <w:right w:val="nil"/>
            </w:tcBorders>
          </w:tcPr>
          <w:p w14:paraId="5F1CC442" w14:textId="1312421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008" w:type="dxa"/>
            <w:tcBorders>
              <w:top w:val="single" w:sz="4" w:space="0" w:color="auto"/>
              <w:left w:val="nil"/>
              <w:right w:val="nil"/>
            </w:tcBorders>
          </w:tcPr>
          <w:p w14:paraId="6DA20645" w14:textId="29E7C6B7"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008" w:type="dxa"/>
            <w:tcBorders>
              <w:top w:val="single" w:sz="4" w:space="0" w:color="auto"/>
              <w:left w:val="nil"/>
              <w:right w:val="nil"/>
            </w:tcBorders>
          </w:tcPr>
          <w:p w14:paraId="7BD76D4A" w14:textId="1912125E"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64" w:type="dxa"/>
            <w:tcBorders>
              <w:top w:val="single" w:sz="4" w:space="0" w:color="auto"/>
              <w:left w:val="nil"/>
              <w:right w:val="nil"/>
            </w:tcBorders>
          </w:tcPr>
          <w:p w14:paraId="1288A333" w14:textId="5BDC42D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64" w:type="dxa"/>
            <w:tcBorders>
              <w:top w:val="single" w:sz="4" w:space="0" w:color="auto"/>
              <w:left w:val="nil"/>
              <w:right w:val="nil"/>
            </w:tcBorders>
          </w:tcPr>
          <w:p w14:paraId="1EE9A3FC" w14:textId="77B06107"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64" w:type="dxa"/>
            <w:gridSpan w:val="3"/>
            <w:tcBorders>
              <w:top w:val="single" w:sz="4" w:space="0" w:color="auto"/>
              <w:left w:val="nil"/>
              <w:right w:val="nil"/>
            </w:tcBorders>
          </w:tcPr>
          <w:p w14:paraId="0444C6D4" w14:textId="1E323EE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152044" w14:paraId="0D6E36F9" w14:textId="77777777" w:rsidTr="00F92C12">
        <w:trPr>
          <w:jc w:val="center"/>
        </w:trPr>
        <w:tc>
          <w:tcPr>
            <w:tcW w:w="1803" w:type="dxa"/>
            <w:gridSpan w:val="2"/>
            <w:tcBorders>
              <w:top w:val="nil"/>
              <w:left w:val="nil"/>
              <w:right w:val="nil"/>
            </w:tcBorders>
          </w:tcPr>
          <w:p w14:paraId="6DC08764" w14:textId="6B4D241B"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Moneyline</w:t>
            </w:r>
          </w:p>
        </w:tc>
        <w:tc>
          <w:tcPr>
            <w:tcW w:w="1008" w:type="dxa"/>
            <w:tcBorders>
              <w:top w:val="nil"/>
              <w:left w:val="nil"/>
              <w:right w:val="nil"/>
            </w:tcBorders>
          </w:tcPr>
          <w:p w14:paraId="0E1704D6" w14:textId="23F47841"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-69.7</w:t>
            </w:r>
          </w:p>
        </w:tc>
        <w:tc>
          <w:tcPr>
            <w:tcW w:w="864" w:type="dxa"/>
            <w:tcBorders>
              <w:top w:val="nil"/>
              <w:left w:val="nil"/>
              <w:right w:val="nil"/>
            </w:tcBorders>
          </w:tcPr>
          <w:p w14:paraId="242142D0" w14:textId="1EBDE799"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128.9</w:t>
            </w:r>
          </w:p>
        </w:tc>
        <w:tc>
          <w:tcPr>
            <w:tcW w:w="1296" w:type="dxa"/>
            <w:tcBorders>
              <w:top w:val="nil"/>
              <w:left w:val="nil"/>
              <w:right w:val="nil"/>
            </w:tcBorders>
          </w:tcPr>
          <w:p w14:paraId="2B0CDA77" w14:textId="51D4F2DC"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-265.0</w:t>
            </w:r>
          </w:p>
        </w:tc>
        <w:tc>
          <w:tcPr>
            <w:tcW w:w="1008" w:type="dxa"/>
            <w:tcBorders>
              <w:top w:val="nil"/>
              <w:left w:val="nil"/>
              <w:right w:val="nil"/>
            </w:tcBorders>
          </w:tcPr>
          <w:p w14:paraId="2725C3D9" w14:textId="78CCA3E2"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-187.0</w:t>
            </w:r>
          </w:p>
        </w:tc>
        <w:tc>
          <w:tcPr>
            <w:tcW w:w="1008" w:type="dxa"/>
            <w:tcBorders>
              <w:top w:val="nil"/>
              <w:left w:val="nil"/>
              <w:right w:val="nil"/>
            </w:tcBorders>
          </w:tcPr>
          <w:p w14:paraId="6ED733A5" w14:textId="13FB5EF1"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-154.0</w:t>
            </w:r>
          </w:p>
        </w:tc>
        <w:tc>
          <w:tcPr>
            <w:tcW w:w="1008" w:type="dxa"/>
            <w:tcBorders>
              <w:top w:val="nil"/>
              <w:left w:val="nil"/>
              <w:right w:val="nil"/>
            </w:tcBorders>
          </w:tcPr>
          <w:p w14:paraId="50E53CA6" w14:textId="743CD74E"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-124.0</w:t>
            </w:r>
          </w:p>
        </w:tc>
        <w:tc>
          <w:tcPr>
            <w:tcW w:w="864" w:type="dxa"/>
            <w:tcBorders>
              <w:top w:val="nil"/>
              <w:left w:val="nil"/>
              <w:right w:val="nil"/>
            </w:tcBorders>
          </w:tcPr>
          <w:p w14:paraId="055481F4" w14:textId="387B4D25"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104.0</w:t>
            </w:r>
          </w:p>
        </w:tc>
        <w:tc>
          <w:tcPr>
            <w:tcW w:w="864" w:type="dxa"/>
            <w:tcBorders>
              <w:top w:val="nil"/>
              <w:left w:val="nil"/>
              <w:right w:val="nil"/>
            </w:tcBorders>
          </w:tcPr>
          <w:p w14:paraId="160A125C" w14:textId="1D2543B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130.0</w:t>
            </w:r>
          </w:p>
        </w:tc>
        <w:tc>
          <w:tcPr>
            <w:tcW w:w="864" w:type="dxa"/>
            <w:gridSpan w:val="3"/>
            <w:tcBorders>
              <w:top w:val="nil"/>
              <w:left w:val="nil"/>
              <w:right w:val="nil"/>
            </w:tcBorders>
          </w:tcPr>
          <w:p w14:paraId="1B6F070D" w14:textId="44B250E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173.0</w:t>
            </w:r>
          </w:p>
        </w:tc>
      </w:tr>
      <w:tr w:rsidR="00152044" w14:paraId="557F792E" w14:textId="77777777" w:rsidTr="00F92C12">
        <w:trPr>
          <w:jc w:val="center"/>
        </w:trPr>
        <w:tc>
          <w:tcPr>
            <w:tcW w:w="1803" w:type="dxa"/>
            <w:gridSpan w:val="2"/>
            <w:tcBorders>
              <w:left w:val="nil"/>
              <w:bottom w:val="single" w:sz="4" w:space="0" w:color="auto"/>
              <w:right w:val="nil"/>
            </w:tcBorders>
          </w:tcPr>
          <w:p w14:paraId="5B3B6DB5" w14:textId="218F116F"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OverUnder</w:t>
            </w:r>
            <w:proofErr w:type="spellEnd"/>
          </w:p>
        </w:tc>
        <w:tc>
          <w:tcPr>
            <w:tcW w:w="1008" w:type="dxa"/>
            <w:tcBorders>
              <w:left w:val="nil"/>
              <w:bottom w:val="single" w:sz="4" w:space="0" w:color="auto"/>
              <w:right w:val="nil"/>
            </w:tcBorders>
          </w:tcPr>
          <w:p w14:paraId="11ECAE9F" w14:textId="4A8BD547"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864" w:type="dxa"/>
            <w:tcBorders>
              <w:left w:val="nil"/>
              <w:bottom w:val="single" w:sz="4" w:space="0" w:color="auto"/>
              <w:right w:val="nil"/>
            </w:tcBorders>
          </w:tcPr>
          <w:p w14:paraId="3FF3B286" w14:textId="6D95DF1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296" w:type="dxa"/>
            <w:tcBorders>
              <w:left w:val="nil"/>
              <w:bottom w:val="single" w:sz="4" w:space="0" w:color="auto"/>
              <w:right w:val="nil"/>
            </w:tcBorders>
          </w:tcPr>
          <w:p w14:paraId="03149154" w14:textId="76F9370C"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008" w:type="dxa"/>
            <w:tcBorders>
              <w:left w:val="nil"/>
              <w:bottom w:val="single" w:sz="4" w:space="0" w:color="auto"/>
              <w:right w:val="nil"/>
            </w:tcBorders>
          </w:tcPr>
          <w:p w14:paraId="47180467" w14:textId="45A34E6C"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008" w:type="dxa"/>
            <w:tcBorders>
              <w:left w:val="nil"/>
              <w:bottom w:val="single" w:sz="4" w:space="0" w:color="auto"/>
              <w:right w:val="nil"/>
            </w:tcBorders>
          </w:tcPr>
          <w:p w14:paraId="7F6DC8CB" w14:textId="1E1FDF3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008" w:type="dxa"/>
            <w:tcBorders>
              <w:left w:val="nil"/>
              <w:bottom w:val="single" w:sz="4" w:space="0" w:color="auto"/>
              <w:right w:val="nil"/>
            </w:tcBorders>
          </w:tcPr>
          <w:p w14:paraId="31BD21BD" w14:textId="5451C480"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864" w:type="dxa"/>
            <w:tcBorders>
              <w:left w:val="nil"/>
              <w:bottom w:val="single" w:sz="4" w:space="0" w:color="auto"/>
              <w:right w:val="nil"/>
            </w:tcBorders>
          </w:tcPr>
          <w:p w14:paraId="3FC40B3A" w14:textId="2EBB5459"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864" w:type="dxa"/>
            <w:tcBorders>
              <w:left w:val="nil"/>
              <w:bottom w:val="single" w:sz="4" w:space="0" w:color="auto"/>
              <w:right w:val="nil"/>
            </w:tcBorders>
          </w:tcPr>
          <w:p w14:paraId="5EEF996B" w14:textId="77CA3E69"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864" w:type="dxa"/>
            <w:gridSpan w:val="3"/>
            <w:tcBorders>
              <w:left w:val="nil"/>
              <w:bottom w:val="single" w:sz="4" w:space="0" w:color="auto"/>
              <w:right w:val="nil"/>
            </w:tcBorders>
          </w:tcPr>
          <w:p w14:paraId="28DD868C" w14:textId="34BD3EA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11.5</w:t>
            </w:r>
          </w:p>
        </w:tc>
      </w:tr>
      <w:tr w:rsidR="00152044" w14:paraId="1AE6AE80" w14:textId="77777777" w:rsidTr="00691D91">
        <w:trPr>
          <w:gridBefore w:val="1"/>
          <w:gridAfter w:val="2"/>
          <w:wBefore w:w="75" w:type="dxa"/>
          <w:wAfter w:w="213" w:type="dxa"/>
          <w:jc w:val="center"/>
        </w:trPr>
        <w:tc>
          <w:tcPr>
            <w:tcW w:w="10299" w:type="dxa"/>
            <w:gridSpan w:val="10"/>
            <w:tcBorders>
              <w:top w:val="nil"/>
              <w:left w:val="nil"/>
              <w:bottom w:val="single" w:sz="6" w:space="0" w:color="auto"/>
              <w:right w:val="nil"/>
            </w:tcBorders>
          </w:tcPr>
          <w:p w14:paraId="583F993D" w14:textId="02248824" w:rsidR="00152044" w:rsidRDefault="00152044" w:rsidP="00152044">
            <w:pPr>
              <w:widowControl w:val="0"/>
              <w:autoSpaceDE w:val="0"/>
              <w:autoSpaceDN w:val="0"/>
              <w:adjustRightInd w:val="0"/>
              <w:spacing w:before="240" w:line="276" w:lineRule="auto"/>
              <w:jc w:val="center"/>
              <w:rPr>
                <w:rFonts w:ascii="Times New Roman" w:hAnsi="Times New Roman" w:cs="Times New Roman"/>
                <w:sz w:val="24"/>
                <w:szCs w:val="24"/>
              </w:rPr>
            </w:pPr>
            <w:r>
              <w:rPr>
                <w:rFonts w:ascii="Times New Roman" w:hAnsi="Times New Roman" w:cs="Times New Roman"/>
                <w:sz w:val="24"/>
                <w:szCs w:val="24"/>
              </w:rPr>
              <w:t xml:space="preserve">Panel D: </w:t>
            </w:r>
            <w:r w:rsidRPr="002912C1">
              <w:rPr>
                <w:rFonts w:ascii="Times New Roman" w:hAnsi="Times New Roman" w:cs="Times New Roman"/>
                <w:sz w:val="24"/>
                <w:szCs w:val="24"/>
              </w:rPr>
              <w:t>N</w:t>
            </w:r>
            <w:r>
              <w:rPr>
                <w:rFonts w:ascii="Times New Roman" w:hAnsi="Times New Roman" w:cs="Times New Roman"/>
                <w:sz w:val="24"/>
                <w:szCs w:val="24"/>
              </w:rPr>
              <w:t>HL,</w:t>
            </w:r>
            <w:r w:rsidRPr="002912C1">
              <w:rPr>
                <w:rFonts w:ascii="Times New Roman" w:hAnsi="Times New Roman" w:cs="Times New Roman"/>
                <w:sz w:val="24"/>
                <w:szCs w:val="24"/>
              </w:rPr>
              <w:t xml:space="preserve"> 20</w:t>
            </w:r>
            <w:r>
              <w:rPr>
                <w:rFonts w:ascii="Times New Roman" w:hAnsi="Times New Roman" w:cs="Times New Roman"/>
                <w:sz w:val="24"/>
                <w:szCs w:val="24"/>
              </w:rPr>
              <w:t xml:space="preserve">05 — </w:t>
            </w:r>
            <w:r w:rsidRPr="002912C1">
              <w:rPr>
                <w:rFonts w:ascii="Times New Roman" w:hAnsi="Times New Roman" w:cs="Times New Roman"/>
                <w:sz w:val="24"/>
                <w:szCs w:val="24"/>
              </w:rPr>
              <w:t>20</w:t>
            </w:r>
            <w:r>
              <w:rPr>
                <w:rFonts w:ascii="Times New Roman" w:hAnsi="Times New Roman" w:cs="Times New Roman"/>
                <w:sz w:val="24"/>
                <w:szCs w:val="24"/>
              </w:rPr>
              <w:t>1</w:t>
            </w:r>
            <w:r w:rsidRPr="002912C1">
              <w:rPr>
                <w:rFonts w:ascii="Times New Roman" w:hAnsi="Times New Roman" w:cs="Times New Roman"/>
                <w:sz w:val="24"/>
                <w:szCs w:val="24"/>
              </w:rPr>
              <w:t>3</w:t>
            </w:r>
            <w:r>
              <w:rPr>
                <w:rFonts w:ascii="Times New Roman" w:hAnsi="Times New Roman" w:cs="Times New Roman"/>
                <w:sz w:val="24"/>
                <w:szCs w:val="24"/>
              </w:rPr>
              <w:t>; 9,890 Games; 19,764 Betting Contracts</w:t>
            </w:r>
          </w:p>
        </w:tc>
      </w:tr>
      <w:tr w:rsidR="00152044" w14:paraId="393FD287" w14:textId="77777777" w:rsidTr="00C6009F">
        <w:trPr>
          <w:jc w:val="center"/>
        </w:trPr>
        <w:tc>
          <w:tcPr>
            <w:tcW w:w="1803" w:type="dxa"/>
            <w:gridSpan w:val="2"/>
            <w:tcBorders>
              <w:top w:val="single" w:sz="4" w:space="0" w:color="auto"/>
              <w:left w:val="nil"/>
              <w:right w:val="nil"/>
            </w:tcBorders>
          </w:tcPr>
          <w:p w14:paraId="1EC12936" w14:textId="74599E81"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Point Spread</w:t>
            </w:r>
          </w:p>
        </w:tc>
        <w:tc>
          <w:tcPr>
            <w:tcW w:w="1008" w:type="dxa"/>
            <w:tcBorders>
              <w:top w:val="single" w:sz="4" w:space="0" w:color="auto"/>
              <w:left w:val="nil"/>
              <w:right w:val="nil"/>
            </w:tcBorders>
          </w:tcPr>
          <w:p w14:paraId="7356C5BF" w14:textId="1FAC8E33"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64" w:type="dxa"/>
            <w:tcBorders>
              <w:top w:val="single" w:sz="4" w:space="0" w:color="auto"/>
              <w:left w:val="nil"/>
              <w:right w:val="nil"/>
            </w:tcBorders>
          </w:tcPr>
          <w:p w14:paraId="62ED1503" w14:textId="14973B8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296" w:type="dxa"/>
            <w:tcBorders>
              <w:top w:val="single" w:sz="4" w:space="0" w:color="auto"/>
              <w:left w:val="nil"/>
              <w:right w:val="nil"/>
            </w:tcBorders>
          </w:tcPr>
          <w:p w14:paraId="3C4C1232" w14:textId="4F9BF160"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008" w:type="dxa"/>
            <w:tcBorders>
              <w:top w:val="single" w:sz="4" w:space="0" w:color="auto"/>
              <w:left w:val="nil"/>
              <w:right w:val="nil"/>
            </w:tcBorders>
          </w:tcPr>
          <w:p w14:paraId="4D62D68A" w14:textId="0858BEB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008" w:type="dxa"/>
            <w:tcBorders>
              <w:top w:val="single" w:sz="4" w:space="0" w:color="auto"/>
              <w:left w:val="nil"/>
              <w:right w:val="nil"/>
            </w:tcBorders>
          </w:tcPr>
          <w:p w14:paraId="63CD45D2" w14:textId="43A1371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008" w:type="dxa"/>
            <w:tcBorders>
              <w:top w:val="single" w:sz="4" w:space="0" w:color="auto"/>
              <w:left w:val="nil"/>
              <w:right w:val="nil"/>
            </w:tcBorders>
          </w:tcPr>
          <w:p w14:paraId="54FC7363" w14:textId="1D68512E"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64" w:type="dxa"/>
            <w:tcBorders>
              <w:top w:val="single" w:sz="4" w:space="0" w:color="auto"/>
              <w:left w:val="nil"/>
              <w:right w:val="nil"/>
            </w:tcBorders>
          </w:tcPr>
          <w:p w14:paraId="73E37E98" w14:textId="2B6EBE39"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64" w:type="dxa"/>
            <w:tcBorders>
              <w:top w:val="single" w:sz="4" w:space="0" w:color="auto"/>
              <w:left w:val="nil"/>
              <w:right w:val="nil"/>
            </w:tcBorders>
          </w:tcPr>
          <w:p w14:paraId="797C810E" w14:textId="3F45BDC9"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64" w:type="dxa"/>
            <w:gridSpan w:val="3"/>
            <w:tcBorders>
              <w:top w:val="single" w:sz="4" w:space="0" w:color="auto"/>
              <w:left w:val="nil"/>
              <w:right w:val="nil"/>
            </w:tcBorders>
          </w:tcPr>
          <w:p w14:paraId="386FEF65" w14:textId="707A27B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152044" w14:paraId="04511EC7" w14:textId="77777777" w:rsidTr="00C6009F">
        <w:trPr>
          <w:jc w:val="center"/>
        </w:trPr>
        <w:tc>
          <w:tcPr>
            <w:tcW w:w="1803" w:type="dxa"/>
            <w:gridSpan w:val="2"/>
            <w:tcBorders>
              <w:top w:val="nil"/>
              <w:left w:val="nil"/>
              <w:right w:val="nil"/>
            </w:tcBorders>
          </w:tcPr>
          <w:p w14:paraId="607C60E7" w14:textId="5DBAA78C"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Moneyline</w:t>
            </w:r>
          </w:p>
        </w:tc>
        <w:tc>
          <w:tcPr>
            <w:tcW w:w="1008" w:type="dxa"/>
            <w:tcBorders>
              <w:top w:val="nil"/>
              <w:left w:val="nil"/>
              <w:right w:val="nil"/>
            </w:tcBorders>
          </w:tcPr>
          <w:p w14:paraId="1E9E7249" w14:textId="1BEE22DD"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-93.6</w:t>
            </w:r>
          </w:p>
        </w:tc>
        <w:tc>
          <w:tcPr>
            <w:tcW w:w="864" w:type="dxa"/>
            <w:tcBorders>
              <w:top w:val="nil"/>
              <w:left w:val="nil"/>
              <w:right w:val="nil"/>
            </w:tcBorders>
          </w:tcPr>
          <w:p w14:paraId="3F93115E" w14:textId="31ADD18F"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120.7</w:t>
            </w:r>
          </w:p>
        </w:tc>
        <w:tc>
          <w:tcPr>
            <w:tcW w:w="1296" w:type="dxa"/>
            <w:tcBorders>
              <w:top w:val="nil"/>
              <w:left w:val="nil"/>
              <w:right w:val="nil"/>
            </w:tcBorders>
          </w:tcPr>
          <w:p w14:paraId="080E1B7E" w14:textId="4FD7B611"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-280.0</w:t>
            </w:r>
          </w:p>
        </w:tc>
        <w:tc>
          <w:tcPr>
            <w:tcW w:w="1008" w:type="dxa"/>
            <w:tcBorders>
              <w:top w:val="nil"/>
              <w:left w:val="nil"/>
              <w:right w:val="nil"/>
            </w:tcBorders>
          </w:tcPr>
          <w:p w14:paraId="20416A2C" w14:textId="074289D1"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-201.0</w:t>
            </w:r>
          </w:p>
        </w:tc>
        <w:tc>
          <w:tcPr>
            <w:tcW w:w="1008" w:type="dxa"/>
            <w:tcBorders>
              <w:top w:val="nil"/>
              <w:left w:val="nil"/>
              <w:right w:val="nil"/>
            </w:tcBorders>
          </w:tcPr>
          <w:p w14:paraId="0892D2B5" w14:textId="7DAD0D4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-165.0</w:t>
            </w:r>
          </w:p>
        </w:tc>
        <w:tc>
          <w:tcPr>
            <w:tcW w:w="1008" w:type="dxa"/>
            <w:tcBorders>
              <w:top w:val="nil"/>
              <w:left w:val="nil"/>
              <w:right w:val="nil"/>
            </w:tcBorders>
          </w:tcPr>
          <w:p w14:paraId="03AA307D" w14:textId="0C7DD4F4"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-133.0</w:t>
            </w:r>
          </w:p>
        </w:tc>
        <w:tc>
          <w:tcPr>
            <w:tcW w:w="864" w:type="dxa"/>
            <w:tcBorders>
              <w:top w:val="nil"/>
              <w:left w:val="nil"/>
              <w:right w:val="nil"/>
            </w:tcBorders>
          </w:tcPr>
          <w:p w14:paraId="3312F0DF" w14:textId="1079AF9E"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-105.0</w:t>
            </w:r>
          </w:p>
        </w:tc>
        <w:tc>
          <w:tcPr>
            <w:tcW w:w="864" w:type="dxa"/>
            <w:tcBorders>
              <w:top w:val="nil"/>
              <w:left w:val="nil"/>
              <w:right w:val="nil"/>
            </w:tcBorders>
          </w:tcPr>
          <w:p w14:paraId="78AF5D18" w14:textId="754949D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120.0</w:t>
            </w:r>
          </w:p>
        </w:tc>
        <w:tc>
          <w:tcPr>
            <w:tcW w:w="864" w:type="dxa"/>
            <w:gridSpan w:val="3"/>
            <w:tcBorders>
              <w:top w:val="nil"/>
              <w:left w:val="nil"/>
              <w:right w:val="nil"/>
            </w:tcBorders>
          </w:tcPr>
          <w:p w14:paraId="7A9369DC" w14:textId="4472064B"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158.4</w:t>
            </w:r>
          </w:p>
        </w:tc>
      </w:tr>
      <w:tr w:rsidR="00152044" w14:paraId="0874EB8E" w14:textId="77777777" w:rsidTr="00C6009F">
        <w:trPr>
          <w:jc w:val="center"/>
        </w:trPr>
        <w:tc>
          <w:tcPr>
            <w:tcW w:w="1803" w:type="dxa"/>
            <w:gridSpan w:val="2"/>
            <w:tcBorders>
              <w:left w:val="nil"/>
              <w:bottom w:val="single" w:sz="4" w:space="0" w:color="auto"/>
              <w:right w:val="nil"/>
            </w:tcBorders>
          </w:tcPr>
          <w:p w14:paraId="71CF81A4" w14:textId="1159A71B" w:rsidR="00152044" w:rsidRDefault="00152044" w:rsidP="00152044">
            <w:pPr>
              <w:widowControl w:val="0"/>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OverUnder</w:t>
            </w:r>
            <w:proofErr w:type="spellEnd"/>
          </w:p>
        </w:tc>
        <w:tc>
          <w:tcPr>
            <w:tcW w:w="1008" w:type="dxa"/>
            <w:tcBorders>
              <w:left w:val="nil"/>
              <w:bottom w:val="single" w:sz="4" w:space="0" w:color="auto"/>
              <w:right w:val="nil"/>
            </w:tcBorders>
          </w:tcPr>
          <w:p w14:paraId="40AD70A2" w14:textId="34D81AB5"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5.6</w:t>
            </w:r>
          </w:p>
        </w:tc>
        <w:tc>
          <w:tcPr>
            <w:tcW w:w="864" w:type="dxa"/>
            <w:tcBorders>
              <w:left w:val="nil"/>
              <w:bottom w:val="single" w:sz="4" w:space="0" w:color="auto"/>
              <w:right w:val="nil"/>
            </w:tcBorders>
          </w:tcPr>
          <w:p w14:paraId="58C6BAA9" w14:textId="22ED3FD2"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296" w:type="dxa"/>
            <w:tcBorders>
              <w:left w:val="nil"/>
              <w:bottom w:val="single" w:sz="4" w:space="0" w:color="auto"/>
              <w:right w:val="nil"/>
            </w:tcBorders>
          </w:tcPr>
          <w:p w14:paraId="5AF3CDFE" w14:textId="46E1BF10"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008" w:type="dxa"/>
            <w:tcBorders>
              <w:left w:val="nil"/>
              <w:bottom w:val="single" w:sz="4" w:space="0" w:color="auto"/>
              <w:right w:val="nil"/>
            </w:tcBorders>
          </w:tcPr>
          <w:p w14:paraId="563278FE" w14:textId="5561CBC8"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008" w:type="dxa"/>
            <w:tcBorders>
              <w:left w:val="nil"/>
              <w:bottom w:val="single" w:sz="4" w:space="0" w:color="auto"/>
              <w:right w:val="nil"/>
            </w:tcBorders>
          </w:tcPr>
          <w:p w14:paraId="69587B71" w14:textId="3774E176"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008" w:type="dxa"/>
            <w:tcBorders>
              <w:left w:val="nil"/>
              <w:bottom w:val="single" w:sz="4" w:space="0" w:color="auto"/>
              <w:right w:val="nil"/>
            </w:tcBorders>
          </w:tcPr>
          <w:p w14:paraId="02848FB9" w14:textId="3B6E1C3B"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864" w:type="dxa"/>
            <w:tcBorders>
              <w:left w:val="nil"/>
              <w:bottom w:val="single" w:sz="4" w:space="0" w:color="auto"/>
              <w:right w:val="nil"/>
            </w:tcBorders>
          </w:tcPr>
          <w:p w14:paraId="328A4E60" w14:textId="44F76A0A"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864" w:type="dxa"/>
            <w:tcBorders>
              <w:left w:val="nil"/>
              <w:bottom w:val="single" w:sz="4" w:space="0" w:color="auto"/>
              <w:right w:val="nil"/>
            </w:tcBorders>
          </w:tcPr>
          <w:p w14:paraId="7EED8C1F" w14:textId="4500034F"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864" w:type="dxa"/>
            <w:gridSpan w:val="3"/>
            <w:tcBorders>
              <w:left w:val="nil"/>
              <w:bottom w:val="single" w:sz="4" w:space="0" w:color="auto"/>
              <w:right w:val="nil"/>
            </w:tcBorders>
          </w:tcPr>
          <w:p w14:paraId="7A256A88" w14:textId="238EAF2B" w:rsidR="00152044" w:rsidRDefault="00152044" w:rsidP="00152044">
            <w:pPr>
              <w:widowControl w:val="0"/>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6.5</w:t>
            </w:r>
          </w:p>
        </w:tc>
      </w:tr>
    </w:tbl>
    <w:p w14:paraId="726093A1" w14:textId="77777777" w:rsidR="00B80C5A" w:rsidRDefault="00B80C5A" w:rsidP="00FF6769">
      <w:pPr>
        <w:spacing w:line="480" w:lineRule="auto"/>
        <w:rPr>
          <w:rFonts w:ascii="Times New Roman" w:hAnsi="Times New Roman" w:cs="Times New Roman"/>
          <w:b/>
          <w:bCs/>
          <w:sz w:val="24"/>
          <w:szCs w:val="24"/>
        </w:rPr>
      </w:pPr>
    </w:p>
    <w:p w14:paraId="7D5019F5" w14:textId="2AB0A5C6" w:rsidR="00451048" w:rsidRDefault="00451048" w:rsidP="00DB54B9">
      <w:pPr>
        <w:pStyle w:val="NormalWeb"/>
        <w:spacing w:before="0" w:beforeAutospacing="0" w:after="0" w:afterAutospacing="0" w:line="480" w:lineRule="auto"/>
        <w:ind w:firstLine="720"/>
        <w:rPr>
          <w:color w:val="0E101A"/>
        </w:rPr>
      </w:pPr>
      <w:r>
        <w:rPr>
          <w:color w:val="0E101A"/>
        </w:rPr>
        <w:t xml:space="preserve">I gather additional sports and team data to track various aspects of a team concerning Momentum, Value, and Size predictors. I begin by leveraging the extensive database of Rodney Fort, a prominent figure in the sports and economics industries. Fort has extensively researched the relationship between a sports team's revenue, payroll, and location with actual on-field performance. In doing so, he continues to upload and maintain a google drive compiled with information from various sources. Thus, for annual MLB team valuations and revenue, I use Fort's drive, an aggregate of data provided by </w:t>
      </w:r>
      <w:proofErr w:type="spellStart"/>
      <w:r>
        <w:rPr>
          <w:color w:val="0E101A"/>
        </w:rPr>
        <w:t>Forbes.com's</w:t>
      </w:r>
      <w:proofErr w:type="spellEnd"/>
      <w:r>
        <w:rPr>
          <w:color w:val="0E101A"/>
        </w:rPr>
        <w:t xml:space="preserve"> annual listing of MLB team values, </w:t>
      </w:r>
      <w:r>
        <w:rPr>
          <w:color w:val="0E101A"/>
        </w:rPr>
        <w:lastRenderedPageBreak/>
        <w:t xml:space="preserve">revenue, and operating income. I clean the data within Excel using a variety of functions and format the team string values to be compatible with the </w:t>
      </w:r>
      <w:proofErr w:type="spellStart"/>
      <w:r>
        <w:rPr>
          <w:color w:val="0E101A"/>
        </w:rPr>
        <w:t>OddsWarehouse</w:t>
      </w:r>
      <w:proofErr w:type="spellEnd"/>
      <w:r>
        <w:rPr>
          <w:color w:val="0E101A"/>
        </w:rPr>
        <w:t xml:space="preserve"> MLB dataset for 2009-2022. This is important because this dataset will be used to derive measures of each team's </w:t>
      </w:r>
      <w:r>
        <w:rPr>
          <w:rStyle w:val="Emphasis"/>
          <w:color w:val="0E101A"/>
        </w:rPr>
        <w:t>size</w:t>
      </w:r>
      <w:r>
        <w:rPr>
          <w:color w:val="0E101A"/>
        </w:rPr>
        <w:t>, as defined in the following section.</w:t>
      </w:r>
    </w:p>
    <w:p w14:paraId="1E169B82" w14:textId="68A03647" w:rsidR="00451048" w:rsidRDefault="00451048" w:rsidP="00DB54B9">
      <w:pPr>
        <w:pStyle w:val="NormalWeb"/>
        <w:spacing w:before="0" w:beforeAutospacing="0" w:after="0" w:afterAutospacing="0" w:line="480" w:lineRule="auto"/>
        <w:ind w:firstLine="720"/>
        <w:rPr>
          <w:color w:val="0E101A"/>
        </w:rPr>
      </w:pPr>
      <w:r>
        <w:rPr>
          <w:color w:val="0E101A"/>
        </w:rPr>
        <w:t xml:space="preserve">Additionally, I compiled Payroll data for the NBA and MLB; however, to maintain consistency across the entire period of sports betting contracts in the </w:t>
      </w:r>
      <w:proofErr w:type="spellStart"/>
      <w:r>
        <w:rPr>
          <w:color w:val="0E101A"/>
        </w:rPr>
        <w:t>OddsWarehouse</w:t>
      </w:r>
      <w:proofErr w:type="spellEnd"/>
      <w:r>
        <w:rPr>
          <w:color w:val="0E101A"/>
        </w:rPr>
        <w:t xml:space="preserve"> database, I used external sources linked from Fort's google drive since his data did not encompass the past few years. Since the past two years are the most important in providing new analysis on sports betting markets, sourcing consistent data for the entire period is of paramount concern. Thus, for the NBA, I used the salaries database from </w:t>
      </w:r>
      <w:r>
        <w:rPr>
          <w:rStyle w:val="Emphasis"/>
          <w:color w:val="0E101A"/>
        </w:rPr>
        <w:t>hoopshype.com </w:t>
      </w:r>
      <w:r>
        <w:rPr>
          <w:color w:val="0E101A"/>
        </w:rPr>
        <w:t>to gather each team's annual payroll from 2006-2022. Likewise, for the MLB, I used </w:t>
      </w:r>
      <w:r>
        <w:rPr>
          <w:rStyle w:val="Emphasis"/>
          <w:color w:val="0E101A"/>
        </w:rPr>
        <w:t>thebaseballcube.com</w:t>
      </w:r>
      <w:r>
        <w:rPr>
          <w:color w:val="0E101A"/>
        </w:rPr>
        <w:t> for team payroll data from 2009-2022. These values are based on the opening-day salaries of all rostered players.</w:t>
      </w:r>
    </w:p>
    <w:p w14:paraId="20D6096E" w14:textId="1735D7CB" w:rsidR="00451048" w:rsidRPr="00DB54B9" w:rsidRDefault="00451048" w:rsidP="00DB54B9">
      <w:pPr>
        <w:pStyle w:val="NormalWeb"/>
        <w:spacing w:before="0" w:beforeAutospacing="0" w:after="0" w:afterAutospacing="0" w:line="480" w:lineRule="auto"/>
        <w:ind w:firstLine="720"/>
        <w:rPr>
          <w:color w:val="0E101A"/>
        </w:rPr>
      </w:pPr>
      <w:r>
        <w:rPr>
          <w:color w:val="0E101A"/>
        </w:rPr>
        <w:t>Payroll data is only gathered for the MLB and NBA leagues since these two leagues do not enforce hard-cap salary restrictions. Unlike the NHL and NFL, which enforce strict salary cap levels that result in nearly equal team payrolls, the MLB and NBA enable teams to exceed the target salary cap. This results in a more significant discrepancy in the payroll of teams, a key measure I use to map </w:t>
      </w:r>
      <w:r>
        <w:rPr>
          <w:rStyle w:val="Emphasis"/>
          <w:color w:val="0E101A"/>
        </w:rPr>
        <w:t>value </w:t>
      </w:r>
      <w:r>
        <w:rPr>
          <w:color w:val="0E101A"/>
        </w:rPr>
        <w:t xml:space="preserve">to an individual contract. The NBA currently operates under a very complex soft cap system, in which by leveraging many possible exceptions, teams can exceed the 'salary cap.' For example, under the Larry Bird Exception, a team may exceed the salary cap if they re-sign a current three-year consecutive player who is also a free agent. While there are many others, the details of every exception are irrelevant. What matters is that teams that exceed the cap must pay a luxury tax, which is then redistributed to both teams below the cap and the league. The MLB also uses a luxury tax system that fines teams exceeding the cap. This fine is </w:t>
      </w:r>
      <w:r>
        <w:rPr>
          <w:color w:val="0E101A"/>
        </w:rPr>
        <w:lastRenderedPageBreak/>
        <w:t>determined as the percentage of the excess amount, which also increases for teams who happen to be consecutive offenders. As a result, the MLB exhibits by far the broadest range in team payrolls of the four professional sports leagues. For example, in 2022, the L.A. Dodgers recorded a league-high payroll of ~$285.5 million, far exceeding the ~$230 million target level. In contrast, the league low was held by the Oakland Athletics at $32.5 million. This discrepancy motivates the use of the MLB and NBA for evaluating the significance of the value characteristics, unlike the NHL and NFL, whose payroll structure does not present similar opportunities for analysis.</w:t>
      </w:r>
    </w:p>
    <w:p w14:paraId="2CD5649E" w14:textId="77777777" w:rsidR="00412D41" w:rsidRDefault="00412D41" w:rsidP="00412D41">
      <w:pPr>
        <w:spacing w:line="480" w:lineRule="auto"/>
        <w:ind w:firstLine="720"/>
        <w:rPr>
          <w:rFonts w:ascii="Times New Roman" w:hAnsi="Times New Roman" w:cs="Times New Roman"/>
          <w:sz w:val="24"/>
          <w:szCs w:val="24"/>
        </w:rPr>
      </w:pPr>
      <w:r w:rsidRPr="00412D41">
        <w:rPr>
          <w:rFonts w:ascii="Times New Roman" w:hAnsi="Times New Roman" w:cs="Times New Roman"/>
          <w:sz w:val="24"/>
          <w:szCs w:val="24"/>
        </w:rPr>
        <w:t xml:space="preserve">Lastly, I ensure that teams with changed names or locations are treated as one entity for all data sources. While a team may change stadium, name, or logo, the underlying past performance of the team remains and thus will remain a factor in the pricing of the franchise's underlying sports betting contract regardless of its current identity. This guarantees that all teams have a thorough database of past data for contracts in the most recent years, which is necessary to rank contracts according to defined behavioral characteristics derived from various team measures. Furthermore, I remove 'all-star' and other one-off contracts from the datasets. While betting lines are provided for these All-Star Games that pit conference players against each other, these only occur once per year and are irrelevant to the study. </w:t>
      </w:r>
    </w:p>
    <w:p w14:paraId="757B7429" w14:textId="3858840E" w:rsidR="003D3EE5" w:rsidRDefault="003D3EE5" w:rsidP="00A31AE1">
      <w:pPr>
        <w:pStyle w:val="Heading1"/>
        <w:numPr>
          <w:ilvl w:val="0"/>
          <w:numId w:val="12"/>
        </w:numPr>
        <w:rPr>
          <w:sz w:val="24"/>
          <w:szCs w:val="24"/>
        </w:rPr>
      </w:pPr>
      <w:bookmarkStart w:id="5" w:name="_Toc132191243"/>
      <w:r w:rsidRPr="00D07829">
        <w:rPr>
          <w:rStyle w:val="Heading1Char"/>
          <w:b/>
          <w:bCs/>
        </w:rPr>
        <w:t>Methodology</w:t>
      </w:r>
      <w:r w:rsidRPr="00EE0E93">
        <w:rPr>
          <w:sz w:val="24"/>
          <w:szCs w:val="24"/>
        </w:rPr>
        <w:t>:</w:t>
      </w:r>
      <w:bookmarkEnd w:id="5"/>
      <w:r w:rsidRPr="00EE0E93">
        <w:rPr>
          <w:sz w:val="24"/>
          <w:szCs w:val="24"/>
        </w:rPr>
        <w:t xml:space="preserve"> </w:t>
      </w:r>
    </w:p>
    <w:p w14:paraId="59F1BD53" w14:textId="38075286" w:rsidR="00DF5CBF" w:rsidRPr="00DF5CBF" w:rsidRDefault="005360A0" w:rsidP="005360A0">
      <w:pPr>
        <w:pStyle w:val="Heading2"/>
      </w:pPr>
      <w:bookmarkStart w:id="6" w:name="_Toc132191244"/>
      <w:r>
        <w:t>Motivation</w:t>
      </w:r>
      <w:bookmarkEnd w:id="6"/>
    </w:p>
    <w:p w14:paraId="42A5FE2D" w14:textId="4306C85B" w:rsidR="004E2955" w:rsidRPr="004E2955" w:rsidRDefault="004E2955" w:rsidP="00FF6769">
      <w:pPr>
        <w:spacing w:line="480" w:lineRule="auto"/>
        <w:rPr>
          <w:rFonts w:ascii="Times New Roman" w:hAnsi="Times New Roman" w:cs="Times New Roman"/>
          <w:sz w:val="24"/>
          <w:szCs w:val="24"/>
        </w:rPr>
      </w:pPr>
      <w:r w:rsidRPr="004E2955">
        <w:rPr>
          <w:rStyle w:val="Strong"/>
          <w:rFonts w:ascii="Times New Roman" w:hAnsi="Times New Roman" w:cs="Times New Roman"/>
          <w:color w:val="0E101A"/>
          <w:sz w:val="24"/>
          <w:szCs w:val="24"/>
        </w:rPr>
        <w:t>           </w:t>
      </w:r>
      <w:r w:rsidRPr="004E2955">
        <w:rPr>
          <w:rFonts w:ascii="Times New Roman" w:hAnsi="Times New Roman" w:cs="Times New Roman"/>
          <w:sz w:val="24"/>
          <w:szCs w:val="24"/>
        </w:rPr>
        <w:t xml:space="preserve">This section of the paper will motivate various Asset Pricing Tests and provide a detailed account of the procedure for generating the analysis. First, I will provide an underlying guide to sports contract pricing movements and lay out a few hypotheses to explain why the factors </w:t>
      </w:r>
      <w:r w:rsidR="0055215B" w:rsidRPr="004E2955">
        <w:rPr>
          <w:rFonts w:ascii="Times New Roman" w:hAnsi="Times New Roman" w:cs="Times New Roman"/>
          <w:sz w:val="24"/>
          <w:szCs w:val="24"/>
        </w:rPr>
        <w:t>affect</w:t>
      </w:r>
      <w:r w:rsidRPr="004E2955">
        <w:rPr>
          <w:rFonts w:ascii="Times New Roman" w:hAnsi="Times New Roman" w:cs="Times New Roman"/>
          <w:sz w:val="24"/>
          <w:szCs w:val="24"/>
        </w:rPr>
        <w:t xml:space="preserve"> prices. In the sports betting primer, I discussed how prices for the various contracts are</w:t>
      </w:r>
      <w:r w:rsidR="0055215B">
        <w:rPr>
          <w:rFonts w:ascii="Times New Roman" w:hAnsi="Times New Roman" w:cs="Times New Roman"/>
          <w:sz w:val="24"/>
          <w:szCs w:val="24"/>
        </w:rPr>
        <w:t xml:space="preserve"> </w:t>
      </w:r>
      <w:r w:rsidRPr="004E2955">
        <w:rPr>
          <w:rFonts w:ascii="Times New Roman" w:hAnsi="Times New Roman" w:cs="Times New Roman"/>
          <w:sz w:val="24"/>
          <w:szCs w:val="24"/>
        </w:rPr>
        <w:lastRenderedPageBreak/>
        <w:t>determined by sportsbooks, concluding with a short explanation of the movement in contract prices from the betting market’s opening to close. We determined that, like financial asset prices, these sports betting contracts undergo price movements due to rational and irrational factors, which may or may not depend on new information in the market. However, regardless of the movement in price, each contract exhibits a terminal value after the outcome of the game, which can then be used to calculate the contract’s return. </w:t>
      </w:r>
      <w:r w:rsidR="00D7780B" w:rsidRPr="004E2955">
        <w:rPr>
          <w:rFonts w:ascii="Times New Roman" w:hAnsi="Times New Roman" w:cs="Times New Roman"/>
          <w:sz w:val="24"/>
          <w:szCs w:val="24"/>
        </w:rPr>
        <w:tab/>
      </w:r>
    </w:p>
    <w:p w14:paraId="02F0A30F" w14:textId="4B101297" w:rsidR="0018417E" w:rsidRDefault="0018417E" w:rsidP="00FF6769">
      <w:pPr>
        <w:spacing w:line="480" w:lineRule="auto"/>
        <w:rPr>
          <w:rFonts w:ascii="Times New Roman" w:hAnsi="Times New Roman" w:cs="Times New Roman"/>
          <w:sz w:val="24"/>
          <w:szCs w:val="24"/>
        </w:rPr>
      </w:pPr>
      <w:r>
        <w:rPr>
          <w:rFonts w:ascii="Times New Roman" w:hAnsi="Times New Roman" w:cs="Times New Roman"/>
          <w:sz w:val="24"/>
          <w:szCs w:val="24"/>
        </w:rPr>
        <w:t xml:space="preserve">Thus, I define a general contract with </w:t>
      </w:r>
      <w:r w:rsidR="00C40B70">
        <w:rPr>
          <w:rFonts w:ascii="Times New Roman" w:hAnsi="Times New Roman" w:cs="Times New Roman"/>
          <w:sz w:val="24"/>
          <w:szCs w:val="24"/>
        </w:rPr>
        <w:t xml:space="preserve">three defined returned horizons </w:t>
      </w:r>
      <w:r>
        <w:rPr>
          <w:rFonts w:ascii="Times New Roman" w:hAnsi="Times New Roman" w:cs="Times New Roman"/>
          <w:sz w:val="24"/>
          <w:szCs w:val="24"/>
        </w:rPr>
        <w:t xml:space="preserve">as such: </w:t>
      </w:r>
    </w:p>
    <w:p w14:paraId="1ABD89E4" w14:textId="2B904771" w:rsidR="00D7780B" w:rsidRDefault="0018417E" w:rsidP="003A5462">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0</w:t>
      </w:r>
      <w:r>
        <w:rPr>
          <w:rFonts w:ascii="Times New Roman" w:hAnsi="Times New Roman" w:cs="Times New Roman"/>
          <w:sz w:val="24"/>
          <w:szCs w:val="24"/>
        </w:rPr>
        <w:t>: Opening Price; P</w:t>
      </w:r>
      <w:r>
        <w:rPr>
          <w:rFonts w:ascii="Times New Roman" w:hAnsi="Times New Roman" w:cs="Times New Roman"/>
          <w:sz w:val="24"/>
          <w:szCs w:val="24"/>
          <w:vertAlign w:val="subscript"/>
        </w:rPr>
        <w:t>1</w:t>
      </w:r>
      <w:r>
        <w:rPr>
          <w:rFonts w:ascii="Times New Roman" w:hAnsi="Times New Roman" w:cs="Times New Roman"/>
          <w:sz w:val="24"/>
          <w:szCs w:val="24"/>
        </w:rPr>
        <w:t>: Closing Price; P</w:t>
      </w:r>
      <w:r>
        <w:rPr>
          <w:rFonts w:ascii="Times New Roman" w:hAnsi="Times New Roman" w:cs="Times New Roman"/>
          <w:sz w:val="24"/>
          <w:szCs w:val="24"/>
          <w:vertAlign w:val="subscript"/>
        </w:rPr>
        <w:t>T</w:t>
      </w:r>
      <w:r>
        <w:rPr>
          <w:rFonts w:ascii="Times New Roman" w:hAnsi="Times New Roman" w:cs="Times New Roman"/>
          <w:sz w:val="24"/>
          <w:szCs w:val="24"/>
        </w:rPr>
        <w:t>: Game Outcome</w:t>
      </w:r>
    </w:p>
    <w:p w14:paraId="15F2AEF1" w14:textId="0AD81BC2" w:rsidR="007D6B14" w:rsidRDefault="0029527C" w:rsidP="00FB48F1">
      <w:pPr>
        <w:spacing w:line="276" w:lineRule="auto"/>
        <w:jc w:val="center"/>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open:close</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P</m:t>
                </m:r>
                <m:ctrlPr>
                  <w:rPr>
                    <w:rFonts w:ascii="Cambria Math" w:hAnsi="Cambria Math" w:cs="Times New Roman"/>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m:rPr>
                    <m:sty m:val="p"/>
                  </m:rPr>
                  <w:rPr>
                    <w:rFonts w:ascii="Cambria Math" w:hAnsi="Cambria Math" w:cs="Times New Roman"/>
                    <w:sz w:val="24"/>
                    <w:szCs w:val="24"/>
                  </w:rPr>
                  <m:t>P</m:t>
                </m:r>
                <m:ctrlPr>
                  <w:rPr>
                    <w:rFonts w:ascii="Cambria Math" w:hAnsi="Cambria Math" w:cs="Times New Roman"/>
                    <w:sz w:val="24"/>
                    <w:szCs w:val="24"/>
                  </w:rPr>
                </m:ctrlPr>
              </m:e>
              <m:sub>
                <m:r>
                  <w:rPr>
                    <w:rFonts w:ascii="Cambria Math" w:hAnsi="Cambria Math" w:cs="Times New Roman"/>
                    <w:sz w:val="24"/>
                    <w:szCs w:val="24"/>
                  </w:rPr>
                  <m:t>0</m:t>
                </m:r>
              </m:sub>
            </m:sSub>
          </m:den>
        </m:f>
      </m:oMath>
      <w:r w:rsidR="00C7500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R</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close</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end</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P</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P</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m:t>
                </m:r>
              </m:sub>
            </m:sSub>
          </m:den>
        </m:f>
      </m:oMath>
      <w:r w:rsidR="000C4217">
        <w:rPr>
          <w:rFonts w:ascii="Times New Roman" w:eastAsiaTheme="minorEastAsia" w:hAnsi="Times New Roman" w:cs="Times New Roman"/>
          <w:sz w:val="24"/>
          <w:szCs w:val="24"/>
        </w:rPr>
        <w:t>;</w:t>
      </w:r>
      <w:r w:rsidR="005B759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R</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open</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end</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P</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num>
          <m:den>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P</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0</m:t>
                </m:r>
              </m:sub>
            </m:sSub>
          </m:den>
        </m:f>
      </m:oMath>
    </w:p>
    <w:p w14:paraId="72FEBDD7" w14:textId="478B0BEC" w:rsidR="001D2E05" w:rsidRDefault="000A620C" w:rsidP="00FD44D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this framework, P</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and P</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are simply the opening and closing prices provided by the Sportsbook</w:t>
      </w:r>
      <w:r w:rsidR="001D2C19">
        <w:rPr>
          <w:rFonts w:ascii="Times New Roman" w:eastAsiaTheme="minorEastAsia" w:hAnsi="Times New Roman" w:cs="Times New Roman"/>
          <w:sz w:val="24"/>
          <w:szCs w:val="24"/>
        </w:rPr>
        <w:t>, while P</w:t>
      </w:r>
      <w:r w:rsidR="001D2C19">
        <w:rPr>
          <w:rFonts w:ascii="Times New Roman" w:eastAsiaTheme="minorEastAsia" w:hAnsi="Times New Roman" w:cs="Times New Roman"/>
          <w:sz w:val="24"/>
          <w:szCs w:val="24"/>
          <w:vertAlign w:val="subscript"/>
        </w:rPr>
        <w:t>T</w:t>
      </w:r>
      <w:r w:rsidR="001D2C19">
        <w:rPr>
          <w:rFonts w:ascii="Times New Roman" w:eastAsiaTheme="minorEastAsia" w:hAnsi="Times New Roman" w:cs="Times New Roman"/>
          <w:sz w:val="24"/>
          <w:szCs w:val="24"/>
        </w:rPr>
        <w:t xml:space="preserve"> represents the payout of the contract determined by the outcome of the game.</w:t>
      </w:r>
      <w:r w:rsidR="001B36DD">
        <w:rPr>
          <w:rFonts w:ascii="Times New Roman" w:eastAsiaTheme="minorEastAsia" w:hAnsi="Times New Roman" w:cs="Times New Roman"/>
          <w:sz w:val="24"/>
          <w:szCs w:val="24"/>
        </w:rPr>
        <w:t xml:space="preserve"> </w:t>
      </w:r>
      <w:r w:rsidR="000D2DC6">
        <w:rPr>
          <w:rFonts w:ascii="Times New Roman" w:eastAsiaTheme="minorEastAsia" w:hAnsi="Times New Roman" w:cs="Times New Roman"/>
          <w:sz w:val="24"/>
          <w:szCs w:val="24"/>
        </w:rPr>
        <w:t xml:space="preserve">Now, since the goal of this paper is to examine </w:t>
      </w:r>
      <w:r w:rsidR="00BC4BDE">
        <w:rPr>
          <w:rFonts w:ascii="Times New Roman" w:eastAsiaTheme="minorEastAsia" w:hAnsi="Times New Roman" w:cs="Times New Roman"/>
          <w:sz w:val="24"/>
          <w:szCs w:val="24"/>
        </w:rPr>
        <w:t xml:space="preserve">the </w:t>
      </w:r>
      <w:r w:rsidR="007D49E1">
        <w:rPr>
          <w:rFonts w:ascii="Times New Roman" w:eastAsiaTheme="minorEastAsia" w:hAnsi="Times New Roman" w:cs="Times New Roman"/>
          <w:sz w:val="24"/>
          <w:szCs w:val="24"/>
        </w:rPr>
        <w:t xml:space="preserve">behavioral </w:t>
      </w:r>
      <w:r w:rsidR="00BC4BDE">
        <w:rPr>
          <w:rFonts w:ascii="Times New Roman" w:eastAsiaTheme="minorEastAsia" w:hAnsi="Times New Roman" w:cs="Times New Roman"/>
          <w:sz w:val="24"/>
          <w:szCs w:val="24"/>
        </w:rPr>
        <w:t xml:space="preserve">factors affecting </w:t>
      </w:r>
      <w:r w:rsidR="007D49E1">
        <w:rPr>
          <w:rFonts w:ascii="Times New Roman" w:eastAsiaTheme="minorEastAsia" w:hAnsi="Times New Roman" w:cs="Times New Roman"/>
          <w:sz w:val="24"/>
          <w:szCs w:val="24"/>
        </w:rPr>
        <w:t>sports betting contract prices</w:t>
      </w:r>
      <w:r w:rsidR="00713131">
        <w:rPr>
          <w:rFonts w:ascii="Times New Roman" w:eastAsiaTheme="minorEastAsia" w:hAnsi="Times New Roman" w:cs="Times New Roman"/>
          <w:sz w:val="24"/>
          <w:szCs w:val="24"/>
        </w:rPr>
        <w:t xml:space="preserve">, I first look to see </w:t>
      </w:r>
      <w:r w:rsidR="00875494">
        <w:rPr>
          <w:rFonts w:ascii="Times New Roman" w:eastAsiaTheme="minorEastAsia" w:hAnsi="Times New Roman" w:cs="Times New Roman"/>
          <w:sz w:val="24"/>
          <w:szCs w:val="24"/>
        </w:rPr>
        <w:t xml:space="preserve">if general movements in prices have any significative predictive ability on terminal values. We can test this by examining the relationship between </w:t>
      </w:r>
      <w:proofErr w:type="spellStart"/>
      <w:r w:rsidR="00875494">
        <w:rPr>
          <w:rFonts w:ascii="Times New Roman" w:eastAsiaTheme="minorEastAsia" w:hAnsi="Times New Roman" w:cs="Times New Roman"/>
          <w:sz w:val="24"/>
          <w:szCs w:val="24"/>
        </w:rPr>
        <w:t>R</w:t>
      </w:r>
      <w:r w:rsidR="00875494">
        <w:rPr>
          <w:rFonts w:ascii="Times New Roman" w:eastAsiaTheme="minorEastAsia" w:hAnsi="Times New Roman" w:cs="Times New Roman"/>
          <w:sz w:val="24"/>
          <w:szCs w:val="24"/>
          <w:vertAlign w:val="subscript"/>
        </w:rPr>
        <w:t>open:close</w:t>
      </w:r>
      <w:proofErr w:type="spellEnd"/>
      <w:r w:rsidR="00875494">
        <w:rPr>
          <w:rFonts w:ascii="Times New Roman" w:eastAsiaTheme="minorEastAsia" w:hAnsi="Times New Roman" w:cs="Times New Roman"/>
          <w:sz w:val="24"/>
          <w:szCs w:val="24"/>
        </w:rPr>
        <w:t xml:space="preserve"> and </w:t>
      </w:r>
      <w:proofErr w:type="spellStart"/>
      <w:r w:rsidR="00875494">
        <w:rPr>
          <w:rFonts w:ascii="Times New Roman" w:eastAsiaTheme="minorEastAsia" w:hAnsi="Times New Roman" w:cs="Times New Roman"/>
          <w:sz w:val="24"/>
          <w:szCs w:val="24"/>
        </w:rPr>
        <w:t>R</w:t>
      </w:r>
      <w:r w:rsidR="00875494">
        <w:rPr>
          <w:rFonts w:ascii="Times New Roman" w:eastAsiaTheme="minorEastAsia" w:hAnsi="Times New Roman" w:cs="Times New Roman"/>
          <w:sz w:val="24"/>
          <w:szCs w:val="24"/>
          <w:vertAlign w:val="subscript"/>
        </w:rPr>
        <w:t>close:end</w:t>
      </w:r>
      <w:proofErr w:type="spellEnd"/>
      <w:r w:rsidR="00875494">
        <w:rPr>
          <w:rFonts w:ascii="Times New Roman" w:eastAsiaTheme="minorEastAsia" w:hAnsi="Times New Roman" w:cs="Times New Roman"/>
          <w:sz w:val="24"/>
          <w:szCs w:val="24"/>
        </w:rPr>
        <w:t xml:space="preserve">. </w:t>
      </w:r>
      <w:r w:rsidR="00C209E0">
        <w:rPr>
          <w:rFonts w:ascii="Times New Roman" w:eastAsiaTheme="minorEastAsia" w:hAnsi="Times New Roman" w:cs="Times New Roman"/>
          <w:sz w:val="24"/>
          <w:szCs w:val="24"/>
        </w:rPr>
        <w:t xml:space="preserve">or more formally by running </w:t>
      </w:r>
      <w:r w:rsidR="001D2E05">
        <w:rPr>
          <w:rFonts w:ascii="Times New Roman" w:eastAsiaTheme="minorEastAsia" w:hAnsi="Times New Roman" w:cs="Times New Roman"/>
          <w:sz w:val="24"/>
          <w:szCs w:val="24"/>
        </w:rPr>
        <w:t xml:space="preserve">the general regression for each contract </w:t>
      </w:r>
      <w:r w:rsidR="00532967">
        <w:rPr>
          <w:rFonts w:ascii="Times New Roman" w:eastAsiaTheme="minorEastAsia" w:hAnsi="Times New Roman" w:cs="Times New Roman"/>
          <w:i/>
          <w:iCs/>
          <w:sz w:val="24"/>
          <w:szCs w:val="24"/>
        </w:rPr>
        <w:t xml:space="preserve">j </w:t>
      </w:r>
      <w:r w:rsidR="001D2E05">
        <w:rPr>
          <w:rFonts w:ascii="Times New Roman" w:eastAsiaTheme="minorEastAsia" w:hAnsi="Times New Roman" w:cs="Times New Roman"/>
          <w:sz w:val="24"/>
          <w:szCs w:val="24"/>
        </w:rPr>
        <w:t>as</w:t>
      </w:r>
      <w:r w:rsidR="00C209E0">
        <w:rPr>
          <w:rFonts w:ascii="Times New Roman" w:eastAsiaTheme="minorEastAsia" w:hAnsi="Times New Roman" w:cs="Times New Roman"/>
          <w:sz w:val="24"/>
          <w:szCs w:val="24"/>
        </w:rPr>
        <w:t>:</w:t>
      </w:r>
    </w:p>
    <w:p w14:paraId="4E151B69" w14:textId="6D4471D2" w:rsidR="00AA7C28" w:rsidRDefault="00B23DE6" w:rsidP="00FF270F">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j,close:end</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α</m:t>
        </m:r>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j,open:close</m:t>
            </m:r>
          </m:sub>
        </m:sSub>
        <m:r>
          <w:rPr>
            <w:rFonts w:ascii="Cambria Math" w:eastAsiaTheme="minorEastAsia" w:hAnsi="Cambria Math" w:cs="Times New Roman"/>
            <w:sz w:val="24"/>
            <w:szCs w:val="24"/>
          </w:rPr>
          <m:t>+ Є</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w:softHyphen/>
            </m:r>
          </m:e>
          <m:sub>
            <m:r>
              <m:rPr>
                <m:sty m:val="p"/>
              </m:rPr>
              <w:rPr>
                <w:rFonts w:ascii="Cambria Math" w:eastAsiaTheme="minorEastAsia" w:hAnsi="Cambria Math" w:cs="Times New Roman"/>
                <w:sz w:val="24"/>
                <w:szCs w:val="24"/>
              </w:rPr>
              <m:t>j</m:t>
            </m:r>
          </m:sub>
        </m:sSub>
      </m:oMath>
      <w:r w:rsidR="00AD44DA">
        <w:rPr>
          <w:rFonts w:ascii="Times New Roman" w:eastAsiaTheme="minorEastAsia" w:hAnsi="Times New Roman" w:cs="Times New Roman"/>
          <w:sz w:val="24"/>
          <w:szCs w:val="24"/>
        </w:rPr>
        <w:t xml:space="preserve">  </w:t>
      </w:r>
      <w:r w:rsidR="00D94AAC">
        <w:rPr>
          <w:rFonts w:ascii="Times New Roman" w:eastAsiaTheme="minorEastAsia" w:hAnsi="Times New Roman" w:cs="Times New Roman"/>
          <w:sz w:val="24"/>
          <w:szCs w:val="24"/>
        </w:rPr>
        <w:tab/>
      </w:r>
      <w:r w:rsidR="00D94AAC">
        <w:rPr>
          <w:rFonts w:ascii="Times New Roman" w:eastAsiaTheme="minorEastAsia" w:hAnsi="Times New Roman" w:cs="Times New Roman"/>
          <w:sz w:val="24"/>
          <w:szCs w:val="24"/>
        </w:rPr>
        <w:tab/>
      </w:r>
      <w:r w:rsidR="00D94AAC">
        <w:rPr>
          <w:rFonts w:ascii="Times New Roman" w:eastAsiaTheme="minorEastAsia" w:hAnsi="Times New Roman" w:cs="Times New Roman"/>
          <w:sz w:val="24"/>
          <w:szCs w:val="24"/>
        </w:rPr>
        <w:tab/>
      </w:r>
      <w:r w:rsidR="00AD44DA">
        <w:rPr>
          <w:rFonts w:ascii="Times New Roman" w:eastAsiaTheme="minorEastAsia" w:hAnsi="Times New Roman" w:cs="Times New Roman"/>
          <w:sz w:val="24"/>
          <w:szCs w:val="24"/>
        </w:rPr>
        <w:t xml:space="preserve"> (1)</w:t>
      </w:r>
    </w:p>
    <w:p w14:paraId="26DD8D74" w14:textId="0C252A8A" w:rsidR="003B14A6" w:rsidRPr="003B14A6" w:rsidRDefault="003B14A6" w:rsidP="003B14A6">
      <w:pPr>
        <w:spacing w:line="480" w:lineRule="auto"/>
        <w:ind w:firstLine="720"/>
        <w:rPr>
          <w:rFonts w:ascii="Times New Roman" w:eastAsiaTheme="minorEastAsia" w:hAnsi="Times New Roman" w:cs="Times New Roman"/>
          <w:sz w:val="24"/>
          <w:szCs w:val="24"/>
        </w:rPr>
      </w:pPr>
      <w:r w:rsidRPr="003B14A6">
        <w:rPr>
          <w:rFonts w:ascii="Times New Roman" w:eastAsiaTheme="minorEastAsia" w:hAnsi="Times New Roman" w:cs="Times New Roman"/>
          <w:sz w:val="24"/>
          <w:szCs w:val="24"/>
        </w:rPr>
        <w:t>Based on this equation, a few predictions depending on the size and magnitude of the beta coefficient emerge. First, consider that price movements from the Open-to-Close are due to new information in which all market agents rationally react to the news. Thus, those who placed a wager at the open are disadvantaged to those who placed a wager at the close once the new information was priced in. In this situation, because all information is rationally incorporated into the price, we know that the expectation of the final price P</w:t>
      </w:r>
      <w:r>
        <w:rPr>
          <w:rFonts w:ascii="Times New Roman" w:eastAsiaTheme="minorEastAsia" w:hAnsi="Times New Roman" w:cs="Times New Roman"/>
          <w:sz w:val="24"/>
          <w:szCs w:val="24"/>
          <w:vertAlign w:val="subscript"/>
        </w:rPr>
        <w:t>T</w:t>
      </w:r>
      <w:r w:rsidRPr="003B14A6">
        <w:rPr>
          <w:rFonts w:ascii="Times New Roman" w:eastAsiaTheme="minorEastAsia" w:hAnsi="Times New Roman" w:cs="Times New Roman"/>
          <w:sz w:val="24"/>
          <w:szCs w:val="24"/>
        </w:rPr>
        <w:t xml:space="preserve"> should equal the price at the </w:t>
      </w:r>
      <w:r w:rsidRPr="003B14A6">
        <w:rPr>
          <w:rFonts w:ascii="Times New Roman" w:eastAsiaTheme="minorEastAsia" w:hAnsi="Times New Roman" w:cs="Times New Roman"/>
          <w:sz w:val="24"/>
          <w:szCs w:val="24"/>
        </w:rPr>
        <w:lastRenderedPageBreak/>
        <w:t>close of betting P</w:t>
      </w:r>
      <w:r w:rsidR="00BC1CA2">
        <w:rPr>
          <w:rFonts w:ascii="Times New Roman" w:eastAsiaTheme="minorEastAsia" w:hAnsi="Times New Roman" w:cs="Times New Roman"/>
          <w:sz w:val="24"/>
          <w:szCs w:val="24"/>
          <w:vertAlign w:val="subscript"/>
        </w:rPr>
        <w:t>1</w:t>
      </w:r>
      <w:r w:rsidRPr="003B14A6">
        <w:rPr>
          <w:rFonts w:ascii="Times New Roman" w:eastAsiaTheme="minorEastAsia" w:hAnsi="Times New Roman" w:cs="Times New Roman"/>
          <w:sz w:val="24"/>
          <w:szCs w:val="24"/>
        </w:rPr>
        <w:t>. While the price has changed moved P</w:t>
      </w:r>
      <w:r>
        <w:rPr>
          <w:rFonts w:ascii="Times New Roman" w:eastAsiaTheme="minorEastAsia" w:hAnsi="Times New Roman" w:cs="Times New Roman"/>
          <w:sz w:val="24"/>
          <w:szCs w:val="24"/>
          <w:vertAlign w:val="subscript"/>
        </w:rPr>
        <w:t>0</w:t>
      </w:r>
      <w:r w:rsidRPr="003B14A6">
        <w:rPr>
          <w:rFonts w:ascii="Times New Roman" w:eastAsiaTheme="minorEastAsia" w:hAnsi="Times New Roman" w:cs="Times New Roman"/>
          <w:sz w:val="24"/>
          <w:szCs w:val="24"/>
        </w:rPr>
        <w:t xml:space="preserve"> to P</w:t>
      </w:r>
      <w:r>
        <w:rPr>
          <w:rFonts w:ascii="Times New Roman" w:eastAsiaTheme="minorEastAsia" w:hAnsi="Times New Roman" w:cs="Times New Roman"/>
          <w:sz w:val="24"/>
          <w:szCs w:val="24"/>
          <w:vertAlign w:val="subscript"/>
        </w:rPr>
        <w:t>1</w:t>
      </w:r>
      <w:r w:rsidRPr="003B14A6">
        <w:rPr>
          <w:rFonts w:ascii="Times New Roman" w:eastAsiaTheme="minorEastAsia" w:hAnsi="Times New Roman" w:cs="Times New Roman"/>
          <w:sz w:val="24"/>
          <w:szCs w:val="24"/>
        </w:rPr>
        <w:t xml:space="preserve">, this change does not result in the ability to predict </w:t>
      </w:r>
      <w:proofErr w:type="spellStart"/>
      <w:r w:rsidRPr="003B14A6">
        <w:rPr>
          <w:rFonts w:ascii="Times New Roman" w:eastAsiaTheme="minorEastAsia" w:hAnsi="Times New Roman" w:cs="Times New Roman"/>
          <w:sz w:val="24"/>
          <w:szCs w:val="24"/>
        </w:rPr>
        <w:t>Rclose:end</w:t>
      </w:r>
      <w:proofErr w:type="spellEnd"/>
      <w:r w:rsidRPr="003B14A6">
        <w:rPr>
          <w:rFonts w:ascii="Times New Roman" w:eastAsiaTheme="minorEastAsia" w:hAnsi="Times New Roman" w:cs="Times New Roman"/>
          <w:sz w:val="24"/>
          <w:szCs w:val="24"/>
        </w:rPr>
        <w:t xml:space="preserve"> better. Thus, when prices change due to rational responses, we expect that β</w:t>
      </w:r>
      <w:r>
        <w:rPr>
          <w:rFonts w:ascii="Times New Roman" w:eastAsiaTheme="minorEastAsia" w:hAnsi="Times New Roman" w:cs="Times New Roman"/>
          <w:sz w:val="24"/>
          <w:szCs w:val="24"/>
          <w:vertAlign w:val="subscript"/>
        </w:rPr>
        <w:t>1</w:t>
      </w:r>
      <w:r w:rsidRPr="003B14A6">
        <w:rPr>
          <w:rFonts w:ascii="Times New Roman" w:eastAsiaTheme="minorEastAsia" w:hAnsi="Times New Roman" w:cs="Times New Roman"/>
          <w:sz w:val="24"/>
          <w:szCs w:val="24"/>
        </w:rPr>
        <w:t xml:space="preserve"> = 0. </w:t>
      </w:r>
    </w:p>
    <w:p w14:paraId="032E49A8" w14:textId="49723D88" w:rsidR="003B14A6" w:rsidRDefault="003B14A6" w:rsidP="003B14A6">
      <w:pPr>
        <w:spacing w:line="480" w:lineRule="auto"/>
        <w:ind w:firstLine="720"/>
        <w:rPr>
          <w:rFonts w:ascii="Times New Roman" w:eastAsiaTheme="minorEastAsia" w:hAnsi="Times New Roman" w:cs="Times New Roman"/>
          <w:sz w:val="24"/>
          <w:szCs w:val="24"/>
        </w:rPr>
      </w:pPr>
      <w:r w:rsidRPr="003B14A6">
        <w:rPr>
          <w:rFonts w:ascii="Times New Roman" w:eastAsiaTheme="minorEastAsia" w:hAnsi="Times New Roman" w:cs="Times New Roman"/>
          <w:sz w:val="24"/>
          <w:szCs w:val="24"/>
        </w:rPr>
        <w:t>Alternatively, let us examine market conditions where prices move for purely non-information reasons. Here, any contract price change is driven entirely by irrational factors independent of any relevant information to the underlying contest. In this state of the world, those placing a wager at betting close are disadvantaged compared to those who placed a wager at the open. Hence, the price at the close will be a worse predictor of the game’s outcomes because it incorporates noise. In the long run, the conclusion of the game should result in a final price P</w:t>
      </w:r>
      <w:r>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vertAlign w:val="subscript"/>
        </w:rPr>
        <w:t>T</w:t>
      </w:r>
      <w:r w:rsidRPr="003B14A6">
        <w:rPr>
          <w:rFonts w:ascii="Times New Roman" w:eastAsiaTheme="minorEastAsia" w:hAnsi="Times New Roman" w:cs="Times New Roman"/>
          <w:sz w:val="24"/>
          <w:szCs w:val="24"/>
        </w:rPr>
        <w:t xml:space="preserve"> that results in a reversion back to the truth since the playing out of a sports contest is independent of market activity. This highlights the usefulness of sports betting markets as studies using financial assets would have to make assumptions about how the model incorporates market activity into terminal values. Ultimately, we predict that in this state of the world, β</w:t>
      </w:r>
      <w:r>
        <w:rPr>
          <w:rFonts w:ascii="Times New Roman" w:eastAsiaTheme="minorEastAsia" w:hAnsi="Times New Roman" w:cs="Times New Roman"/>
          <w:sz w:val="24"/>
          <w:szCs w:val="24"/>
          <w:vertAlign w:val="subscript"/>
        </w:rPr>
        <w:t>1</w:t>
      </w:r>
      <w:r w:rsidRPr="003B14A6">
        <w:rPr>
          <w:rFonts w:ascii="Times New Roman" w:eastAsiaTheme="minorEastAsia" w:hAnsi="Times New Roman" w:cs="Times New Roman"/>
          <w:sz w:val="24"/>
          <w:szCs w:val="24"/>
        </w:rPr>
        <w:t xml:space="preserve"> = -1 as </w:t>
      </w:r>
      <w:proofErr w:type="spellStart"/>
      <w:r w:rsidRPr="003B14A6">
        <w:rPr>
          <w:rFonts w:ascii="Times New Roman" w:eastAsiaTheme="minorEastAsia" w:hAnsi="Times New Roman" w:cs="Times New Roman"/>
          <w:sz w:val="24"/>
          <w:szCs w:val="24"/>
        </w:rPr>
        <w:t>Ropen:close</w:t>
      </w:r>
      <w:proofErr w:type="spellEnd"/>
      <w:r w:rsidRPr="003B14A6">
        <w:rPr>
          <w:rFonts w:ascii="Times New Roman" w:eastAsiaTheme="minorEastAsia" w:hAnsi="Times New Roman" w:cs="Times New Roman"/>
          <w:sz w:val="24"/>
          <w:szCs w:val="24"/>
        </w:rPr>
        <w:t xml:space="preserve"> will be inversely related to </w:t>
      </w:r>
      <w:proofErr w:type="spellStart"/>
      <w:r w:rsidRPr="003B14A6">
        <w:rPr>
          <w:rFonts w:ascii="Times New Roman" w:eastAsiaTheme="minorEastAsia" w:hAnsi="Times New Roman" w:cs="Times New Roman"/>
          <w:sz w:val="24"/>
          <w:szCs w:val="24"/>
        </w:rPr>
        <w:t>Rclose:end</w:t>
      </w:r>
      <w:proofErr w:type="spellEnd"/>
      <w:r w:rsidRPr="003B14A6">
        <w:rPr>
          <w:rFonts w:ascii="Times New Roman" w:eastAsiaTheme="minorEastAsia" w:hAnsi="Times New Roman" w:cs="Times New Roman"/>
          <w:sz w:val="24"/>
          <w:szCs w:val="24"/>
        </w:rPr>
        <w:t xml:space="preserve"> upon completing the sports contest. </w:t>
      </w:r>
    </w:p>
    <w:p w14:paraId="66C2F0D8" w14:textId="7000B75E" w:rsidR="00AD0443" w:rsidRDefault="00AD0443" w:rsidP="00216D33">
      <w:pPr>
        <w:spacing w:line="480" w:lineRule="auto"/>
        <w:ind w:firstLine="720"/>
        <w:rPr>
          <w:rFonts w:ascii="Times New Roman" w:eastAsiaTheme="minorEastAsia" w:hAnsi="Times New Roman" w:cs="Times New Roman"/>
          <w:sz w:val="24"/>
          <w:szCs w:val="24"/>
        </w:rPr>
      </w:pPr>
      <w:r w:rsidRPr="00AD0443">
        <w:rPr>
          <w:rFonts w:ascii="Times New Roman" w:eastAsiaTheme="minorEastAsia" w:hAnsi="Times New Roman" w:cs="Times New Roman"/>
          <w:sz w:val="24"/>
          <w:szCs w:val="24"/>
        </w:rPr>
        <w:t xml:space="preserve">Finally, we examine the scenario in which prices may move due to informational reasons, but due to behavioral activity, the price does not entirely reflect the new information. Many tests of the Efficient Market Hypothesis deal in some manner with this phenomenon, often leading to claims of over/underreaction behavioral models in markets. Like the second prediction, </w:t>
      </w:r>
      <w:r w:rsidR="0080569D" w:rsidRPr="00AD0443">
        <w:rPr>
          <w:rFonts w:ascii="Times New Roman" w:eastAsiaTheme="minorEastAsia" w:hAnsi="Times New Roman" w:cs="Times New Roman"/>
          <w:sz w:val="24"/>
          <w:szCs w:val="24"/>
        </w:rPr>
        <w:t>the</w:t>
      </w:r>
      <w:r w:rsidRPr="00AD0443">
        <w:rPr>
          <w:rFonts w:ascii="Times New Roman" w:eastAsiaTheme="minorEastAsia" w:hAnsi="Times New Roman" w:cs="Times New Roman"/>
          <w:sz w:val="24"/>
          <w:szCs w:val="24"/>
        </w:rPr>
        <w:t xml:space="preserve"> price at the close also incorporates some noise. Again, because the outcome of a sports contest is independent of market activity, we expect that the final price will only incorporate the game-specific price information and not the noise. Thus, there will be some measure of predictability on the Close-to-End return by the movement in price or Open-to-Close return. When agents overreact to new market news, we predict the reversion will be negative as the price comes back </w:t>
      </w:r>
      <w:r w:rsidRPr="00AD0443">
        <w:rPr>
          <w:rFonts w:ascii="Times New Roman" w:eastAsiaTheme="minorEastAsia" w:hAnsi="Times New Roman" w:cs="Times New Roman"/>
          <w:sz w:val="24"/>
          <w:szCs w:val="24"/>
        </w:rPr>
        <w:lastRenderedPageBreak/>
        <w:t>down by the game's conclusion. Formally, we expect β</w:t>
      </w:r>
      <w:r>
        <w:rPr>
          <w:rFonts w:ascii="Times New Roman" w:eastAsiaTheme="minorEastAsia" w:hAnsi="Times New Roman" w:cs="Times New Roman"/>
          <w:sz w:val="24"/>
          <w:szCs w:val="24"/>
          <w:vertAlign w:val="subscript"/>
        </w:rPr>
        <w:t>1</w:t>
      </w:r>
      <w:r w:rsidRPr="00AD0443">
        <w:rPr>
          <w:rFonts w:ascii="Times New Roman" w:eastAsiaTheme="minorEastAsia" w:hAnsi="Times New Roman" w:cs="Times New Roman"/>
          <w:sz w:val="24"/>
          <w:szCs w:val="24"/>
        </w:rPr>
        <w:t xml:space="preserve"> &lt; 0 in this state of the world. Alternatively, if investors underreact to the presence of new information, we expect </w:t>
      </w:r>
      <w:r w:rsidR="00A75370" w:rsidRPr="00AD0443">
        <w:rPr>
          <w:rFonts w:ascii="Times New Roman" w:eastAsiaTheme="minorEastAsia" w:hAnsi="Times New Roman" w:cs="Times New Roman"/>
          <w:sz w:val="24"/>
          <w:szCs w:val="24"/>
        </w:rPr>
        <w:t>a</w:t>
      </w:r>
      <w:r w:rsidRPr="00AD0443">
        <w:rPr>
          <w:rFonts w:ascii="Times New Roman" w:eastAsiaTheme="minorEastAsia" w:hAnsi="Times New Roman" w:cs="Times New Roman"/>
          <w:sz w:val="24"/>
          <w:szCs w:val="24"/>
        </w:rPr>
        <w:t xml:space="preserve"> positive return prediction as the closing price increases to its efficient price, P</w:t>
      </w:r>
      <w:r>
        <w:rPr>
          <w:rFonts w:ascii="Times New Roman" w:eastAsiaTheme="minorEastAsia" w:hAnsi="Times New Roman" w:cs="Times New Roman"/>
          <w:sz w:val="24"/>
          <w:szCs w:val="24"/>
          <w:vertAlign w:val="subscript"/>
        </w:rPr>
        <w:t>T</w:t>
      </w:r>
      <w:r w:rsidRPr="00AD0443">
        <w:rPr>
          <w:rFonts w:ascii="Times New Roman" w:eastAsiaTheme="minorEastAsia" w:hAnsi="Times New Roman" w:cs="Times New Roman"/>
          <w:sz w:val="24"/>
          <w:szCs w:val="24"/>
        </w:rPr>
        <w:t>. In this setting, we formalize the prediction that β</w:t>
      </w:r>
      <w:r>
        <w:rPr>
          <w:rFonts w:ascii="Times New Roman" w:eastAsiaTheme="minorEastAsia" w:hAnsi="Times New Roman" w:cs="Times New Roman"/>
          <w:sz w:val="24"/>
          <w:szCs w:val="24"/>
          <w:vertAlign w:val="subscript"/>
        </w:rPr>
        <w:t>1</w:t>
      </w:r>
      <w:r w:rsidRPr="00AD0443">
        <w:rPr>
          <w:rFonts w:ascii="Times New Roman" w:eastAsiaTheme="minorEastAsia" w:hAnsi="Times New Roman" w:cs="Times New Roman"/>
          <w:sz w:val="24"/>
          <w:szCs w:val="24"/>
        </w:rPr>
        <w:t xml:space="preserve"> &gt; 0. Overall, general price movements in sports betting contracts are summarized under the following predictions related to equation 1:</w:t>
      </w:r>
    </w:p>
    <w:p w14:paraId="648FB1BF" w14:textId="4EECA000" w:rsidR="002C0310" w:rsidRDefault="00076702" w:rsidP="00216D33">
      <w:pPr>
        <w:spacing w:line="480" w:lineRule="auto"/>
        <w:ind w:firstLine="720"/>
        <w:rPr>
          <w:rFonts w:ascii="Times New Roman" w:eastAsiaTheme="minorEastAsia" w:hAnsi="Times New Roman" w:cs="Times New Roman"/>
          <w:i/>
          <w:iCs/>
          <w:sz w:val="20"/>
          <w:szCs w:val="20"/>
        </w:rPr>
      </w:pPr>
      <w:r>
        <w:rPr>
          <w:rFonts w:ascii="Times New Roman" w:eastAsiaTheme="minorEastAsia" w:hAnsi="Times New Roman" w:cs="Times New Roman"/>
          <w:i/>
          <w:iCs/>
          <w:sz w:val="20"/>
          <w:szCs w:val="20"/>
        </w:rPr>
        <w:t xml:space="preserve">Prediction 1: </w:t>
      </w:r>
      <w:r w:rsidR="00056491">
        <w:rPr>
          <w:rFonts w:ascii="Times New Roman" w:eastAsiaTheme="minorEastAsia" w:hAnsi="Times New Roman" w:cs="Times New Roman"/>
          <w:i/>
          <w:iCs/>
          <w:sz w:val="20"/>
          <w:szCs w:val="20"/>
        </w:rPr>
        <w:t>When prices move according to information and markets respond rationally then β</w:t>
      </w:r>
      <w:r w:rsidR="00056491">
        <w:rPr>
          <w:rFonts w:ascii="Times New Roman" w:eastAsiaTheme="minorEastAsia" w:hAnsi="Times New Roman" w:cs="Times New Roman"/>
          <w:i/>
          <w:iCs/>
          <w:sz w:val="20"/>
          <w:szCs w:val="20"/>
          <w:vertAlign w:val="subscript"/>
        </w:rPr>
        <w:t>1</w:t>
      </w:r>
      <w:r w:rsidR="00056491">
        <w:rPr>
          <w:rFonts w:ascii="Times New Roman" w:eastAsiaTheme="minorEastAsia" w:hAnsi="Times New Roman" w:cs="Times New Roman"/>
          <w:i/>
          <w:iCs/>
          <w:sz w:val="20"/>
          <w:szCs w:val="20"/>
        </w:rPr>
        <w:t xml:space="preserve"> =</w:t>
      </w:r>
      <w:r w:rsidR="00ED591D">
        <w:rPr>
          <w:rFonts w:ascii="Times New Roman" w:eastAsiaTheme="minorEastAsia" w:hAnsi="Times New Roman" w:cs="Times New Roman"/>
          <w:i/>
          <w:iCs/>
          <w:sz w:val="20"/>
          <w:szCs w:val="20"/>
        </w:rPr>
        <w:t xml:space="preserve"> </w:t>
      </w:r>
      <w:r w:rsidR="00056491">
        <w:rPr>
          <w:rFonts w:ascii="Times New Roman" w:eastAsiaTheme="minorEastAsia" w:hAnsi="Times New Roman" w:cs="Times New Roman"/>
          <w:i/>
          <w:iCs/>
          <w:sz w:val="20"/>
          <w:szCs w:val="20"/>
        </w:rPr>
        <w:t>0</w:t>
      </w:r>
    </w:p>
    <w:p w14:paraId="597012A4" w14:textId="248C366E" w:rsidR="00056491" w:rsidRDefault="00056491" w:rsidP="00216D33">
      <w:pPr>
        <w:spacing w:line="480" w:lineRule="auto"/>
        <w:ind w:firstLine="720"/>
        <w:rPr>
          <w:rFonts w:ascii="Times New Roman" w:eastAsiaTheme="minorEastAsia" w:hAnsi="Times New Roman" w:cs="Times New Roman"/>
          <w:i/>
          <w:iCs/>
          <w:sz w:val="20"/>
          <w:szCs w:val="20"/>
        </w:rPr>
      </w:pPr>
      <w:r>
        <w:rPr>
          <w:rFonts w:ascii="Times New Roman" w:eastAsiaTheme="minorEastAsia" w:hAnsi="Times New Roman" w:cs="Times New Roman"/>
          <w:i/>
          <w:iCs/>
          <w:sz w:val="20"/>
          <w:szCs w:val="20"/>
        </w:rPr>
        <w:t>Prediction 2: When prices move according to non-information reasons</w:t>
      </w:r>
      <w:r w:rsidR="00ED591D">
        <w:rPr>
          <w:rFonts w:ascii="Times New Roman" w:eastAsiaTheme="minorEastAsia" w:hAnsi="Times New Roman" w:cs="Times New Roman"/>
          <w:i/>
          <w:iCs/>
          <w:sz w:val="20"/>
          <w:szCs w:val="20"/>
        </w:rPr>
        <w:t xml:space="preserve"> then β</w:t>
      </w:r>
      <w:r w:rsidR="00ED591D">
        <w:rPr>
          <w:rFonts w:ascii="Times New Roman" w:eastAsiaTheme="minorEastAsia" w:hAnsi="Times New Roman" w:cs="Times New Roman"/>
          <w:i/>
          <w:iCs/>
          <w:sz w:val="20"/>
          <w:szCs w:val="20"/>
          <w:vertAlign w:val="subscript"/>
        </w:rPr>
        <w:t>1</w:t>
      </w:r>
      <w:r w:rsidR="00ED591D">
        <w:rPr>
          <w:rFonts w:ascii="Times New Roman" w:eastAsiaTheme="minorEastAsia" w:hAnsi="Times New Roman" w:cs="Times New Roman"/>
          <w:i/>
          <w:iCs/>
          <w:sz w:val="20"/>
          <w:szCs w:val="20"/>
        </w:rPr>
        <w:t xml:space="preserve"> </w:t>
      </w:r>
      <w:r w:rsidR="000C3796">
        <w:rPr>
          <w:rFonts w:ascii="Times New Roman" w:eastAsiaTheme="minorEastAsia" w:hAnsi="Times New Roman" w:cs="Times New Roman"/>
          <w:i/>
          <w:iCs/>
          <w:sz w:val="20"/>
          <w:szCs w:val="20"/>
        </w:rPr>
        <w:t>=</w:t>
      </w:r>
      <w:r w:rsidR="00ED591D">
        <w:rPr>
          <w:rFonts w:ascii="Times New Roman" w:eastAsiaTheme="minorEastAsia" w:hAnsi="Times New Roman" w:cs="Times New Roman"/>
          <w:i/>
          <w:iCs/>
          <w:sz w:val="20"/>
          <w:szCs w:val="20"/>
        </w:rPr>
        <w:t xml:space="preserve"> </w:t>
      </w:r>
      <w:r w:rsidR="000C3796">
        <w:rPr>
          <w:rFonts w:ascii="Times New Roman" w:eastAsiaTheme="minorEastAsia" w:hAnsi="Times New Roman" w:cs="Times New Roman"/>
          <w:i/>
          <w:iCs/>
          <w:sz w:val="20"/>
          <w:szCs w:val="20"/>
        </w:rPr>
        <w:t>-1</w:t>
      </w:r>
      <w:r w:rsidR="00ED591D">
        <w:rPr>
          <w:rFonts w:ascii="Times New Roman" w:eastAsiaTheme="minorEastAsia" w:hAnsi="Times New Roman" w:cs="Times New Roman"/>
          <w:i/>
          <w:iCs/>
          <w:sz w:val="20"/>
          <w:szCs w:val="20"/>
        </w:rPr>
        <w:t xml:space="preserve"> </w:t>
      </w:r>
    </w:p>
    <w:p w14:paraId="02260C7E" w14:textId="4C6A76B1" w:rsidR="00F104CB" w:rsidRPr="00346432" w:rsidRDefault="00ED591D" w:rsidP="00346432">
      <w:pPr>
        <w:spacing w:line="480" w:lineRule="auto"/>
        <w:ind w:firstLine="720"/>
        <w:rPr>
          <w:rFonts w:ascii="Times New Roman" w:eastAsiaTheme="minorEastAsia" w:hAnsi="Times New Roman" w:cs="Times New Roman"/>
          <w:sz w:val="20"/>
          <w:szCs w:val="20"/>
        </w:rPr>
      </w:pPr>
      <w:r>
        <w:rPr>
          <w:rFonts w:ascii="Times New Roman" w:eastAsiaTheme="minorEastAsia" w:hAnsi="Times New Roman" w:cs="Times New Roman"/>
          <w:i/>
          <w:iCs/>
          <w:sz w:val="20"/>
          <w:szCs w:val="20"/>
        </w:rPr>
        <w:t xml:space="preserve">Prediction 3: When prices move </w:t>
      </w:r>
      <w:r w:rsidR="00723CFF">
        <w:rPr>
          <w:rFonts w:ascii="Times New Roman" w:eastAsiaTheme="minorEastAsia" w:hAnsi="Times New Roman" w:cs="Times New Roman"/>
          <w:i/>
          <w:iCs/>
          <w:sz w:val="20"/>
          <w:szCs w:val="20"/>
        </w:rPr>
        <w:t>according to information and markets respond irrationally then β</w:t>
      </w:r>
      <w:r w:rsidR="00012F72">
        <w:rPr>
          <w:rFonts w:ascii="Times New Roman" w:eastAsiaTheme="minorEastAsia" w:hAnsi="Times New Roman" w:cs="Times New Roman"/>
          <w:i/>
          <w:iCs/>
          <w:sz w:val="20"/>
          <w:szCs w:val="20"/>
          <w:vertAlign w:val="subscript"/>
        </w:rPr>
        <w:t xml:space="preserve">1 </w:t>
      </w:r>
      <w:r w:rsidR="00012F72">
        <w:rPr>
          <w:rFonts w:ascii="Times New Roman" w:eastAsiaTheme="minorEastAsia" w:hAnsi="Times New Roman" w:cs="Times New Roman"/>
          <w:sz w:val="20"/>
          <w:szCs w:val="20"/>
        </w:rPr>
        <w:t>&gt;</w:t>
      </w:r>
      <w:r w:rsidR="00723CFF">
        <w:rPr>
          <w:rFonts w:ascii="Times New Roman" w:eastAsiaTheme="minorEastAsia" w:hAnsi="Times New Roman" w:cs="Times New Roman"/>
          <w:i/>
          <w:iCs/>
          <w:sz w:val="20"/>
          <w:szCs w:val="20"/>
        </w:rPr>
        <w:t xml:space="preserve"> 0 demonstrates </w:t>
      </w:r>
      <w:r w:rsidR="008F2B0F">
        <w:rPr>
          <w:rFonts w:ascii="Times New Roman" w:eastAsiaTheme="minorEastAsia" w:hAnsi="Times New Roman" w:cs="Times New Roman"/>
          <w:i/>
          <w:iCs/>
          <w:sz w:val="20"/>
          <w:szCs w:val="20"/>
        </w:rPr>
        <w:t>an underreaction while β</w:t>
      </w:r>
      <w:r w:rsidR="008F2B0F">
        <w:rPr>
          <w:rFonts w:ascii="Times New Roman" w:eastAsiaTheme="minorEastAsia" w:hAnsi="Times New Roman" w:cs="Times New Roman"/>
          <w:i/>
          <w:iCs/>
          <w:sz w:val="20"/>
          <w:szCs w:val="20"/>
          <w:vertAlign w:val="subscript"/>
        </w:rPr>
        <w:t>1</w:t>
      </w:r>
      <w:r w:rsidR="008F2B0F">
        <w:rPr>
          <w:rFonts w:ascii="Times New Roman" w:eastAsiaTheme="minorEastAsia" w:hAnsi="Times New Roman" w:cs="Times New Roman"/>
          <w:i/>
          <w:iCs/>
          <w:sz w:val="20"/>
          <w:szCs w:val="20"/>
        </w:rPr>
        <w:t xml:space="preserve"> </w:t>
      </w:r>
      <w:r w:rsidR="0030121D">
        <w:rPr>
          <w:rFonts w:ascii="Times New Roman" w:eastAsiaTheme="minorEastAsia" w:hAnsi="Times New Roman" w:cs="Times New Roman"/>
          <w:i/>
          <w:iCs/>
          <w:sz w:val="20"/>
          <w:szCs w:val="20"/>
        </w:rPr>
        <w:t xml:space="preserve">&lt; </w:t>
      </w:r>
      <w:r w:rsidR="008F2B0F">
        <w:rPr>
          <w:rFonts w:ascii="Times New Roman" w:eastAsiaTheme="minorEastAsia" w:hAnsi="Times New Roman" w:cs="Times New Roman"/>
          <w:i/>
          <w:iCs/>
          <w:sz w:val="20"/>
          <w:szCs w:val="20"/>
        </w:rPr>
        <w:t xml:space="preserve"> 0 demonstrates an overreaction. </w:t>
      </w:r>
    </w:p>
    <w:p w14:paraId="035D2E2C" w14:textId="74557612" w:rsidR="00065C53" w:rsidRDefault="00065C53" w:rsidP="001F4F60">
      <w:pPr>
        <w:pStyle w:val="Heading2"/>
      </w:pPr>
      <w:bookmarkStart w:id="7" w:name="_Toc132191245"/>
      <w:r>
        <w:t>Returns:</w:t>
      </w:r>
      <w:bookmarkEnd w:id="7"/>
      <w:r>
        <w:t xml:space="preserve"> </w:t>
      </w:r>
    </w:p>
    <w:p w14:paraId="5670C42B" w14:textId="77777777" w:rsidR="0048452B" w:rsidRPr="0048452B" w:rsidRDefault="0048452B" w:rsidP="0048452B">
      <w:pPr>
        <w:spacing w:line="480" w:lineRule="auto"/>
        <w:ind w:firstLine="720"/>
        <w:rPr>
          <w:rFonts w:ascii="Times New Roman" w:eastAsiaTheme="minorEastAsia" w:hAnsi="Times New Roman" w:cs="Times New Roman"/>
          <w:sz w:val="24"/>
          <w:szCs w:val="24"/>
        </w:rPr>
      </w:pPr>
      <w:r w:rsidRPr="0048452B">
        <w:rPr>
          <w:rFonts w:ascii="Times New Roman" w:eastAsiaTheme="minorEastAsia" w:hAnsi="Times New Roman" w:cs="Times New Roman"/>
          <w:sz w:val="24"/>
          <w:szCs w:val="24"/>
        </w:rPr>
        <w:t xml:space="preserve">I will briefly define the framework for gathering the return distributions used for the regression in Equation 1. For this paper, I calculate actual betting returns that a better would realize on the market in real-time. I do this to compare the Moskowitz study with my updated data that incorporates the recent legalization of betting activity. Other studies have examined the changes in sports betting lines from the open to close as a potential indicator of a game's outcome; however, the data used in prior studies did not represent actual betting prices across a diverse range of contracts and sports. Since the end goal of this paper is to draw comparisons regarding behavioral models to financial markets, the use of real-time returns enables a direct comparison between the trading strategies constructed in this paper with those developed for financial markets. Unlike point returns that are only specific to sports betting markets, actual returns also better encompass the probabilistic distribution of the game's outcome. Hence, I can more easily distinguish examples of contract mispricing as a byproduct of the behavioral predictors in my testing. </w:t>
      </w:r>
    </w:p>
    <w:p w14:paraId="32FE3BC2" w14:textId="6B7F6B06" w:rsidR="0048452B" w:rsidRDefault="0048452B" w:rsidP="0048452B">
      <w:pPr>
        <w:spacing w:line="480" w:lineRule="auto"/>
        <w:ind w:firstLine="720"/>
        <w:rPr>
          <w:rFonts w:ascii="Times New Roman" w:eastAsiaTheme="minorEastAsia" w:hAnsi="Times New Roman" w:cs="Times New Roman"/>
          <w:sz w:val="24"/>
          <w:szCs w:val="24"/>
        </w:rPr>
      </w:pPr>
      <w:r w:rsidRPr="0048452B">
        <w:rPr>
          <w:rFonts w:ascii="Times New Roman" w:eastAsiaTheme="minorEastAsia" w:hAnsi="Times New Roman" w:cs="Times New Roman"/>
          <w:sz w:val="24"/>
          <w:szCs w:val="24"/>
        </w:rPr>
        <w:lastRenderedPageBreak/>
        <w:t xml:space="preserve"> Thus, to calculate actual returns, I first compute each contract's payouts using the betting lines/prices from the Open and Close. I normalize the investment in each contract or stake to a standard wager of $100. </w:t>
      </w:r>
      <w:r w:rsidR="00157572">
        <w:rPr>
          <w:rFonts w:ascii="Times New Roman" w:eastAsiaTheme="minorEastAsia" w:hAnsi="Times New Roman" w:cs="Times New Roman"/>
          <w:sz w:val="24"/>
          <w:szCs w:val="24"/>
        </w:rPr>
        <w:t xml:space="preserve">I </w:t>
      </w:r>
      <w:r w:rsidR="004420AA">
        <w:rPr>
          <w:rFonts w:ascii="Times New Roman" w:eastAsiaTheme="minorEastAsia" w:hAnsi="Times New Roman" w:cs="Times New Roman"/>
          <w:sz w:val="24"/>
          <w:szCs w:val="24"/>
        </w:rPr>
        <w:t>created</w:t>
      </w:r>
      <w:r w:rsidR="00157572">
        <w:rPr>
          <w:rFonts w:ascii="Times New Roman" w:eastAsiaTheme="minorEastAsia" w:hAnsi="Times New Roman" w:cs="Times New Roman"/>
          <w:sz w:val="24"/>
          <w:szCs w:val="24"/>
        </w:rPr>
        <w:t xml:space="preserve"> a Stata Do-File script to </w:t>
      </w:r>
      <w:r w:rsidR="0027637E">
        <w:rPr>
          <w:rFonts w:ascii="Times New Roman" w:eastAsiaTheme="minorEastAsia" w:hAnsi="Times New Roman" w:cs="Times New Roman"/>
          <w:sz w:val="24"/>
          <w:szCs w:val="24"/>
        </w:rPr>
        <w:t>determine the winner of the Spread, Moneyline, and Over/Under contracts for every game in the data</w:t>
      </w:r>
      <w:r w:rsidR="004420AA">
        <w:rPr>
          <w:rFonts w:ascii="Times New Roman" w:eastAsiaTheme="minorEastAsia" w:hAnsi="Times New Roman" w:cs="Times New Roman"/>
          <w:sz w:val="24"/>
          <w:szCs w:val="24"/>
        </w:rPr>
        <w:t>set. I then leverage the following two equations to calculate the Payouts for these winners</w:t>
      </w:r>
      <w:r w:rsidR="005E7C2A">
        <w:rPr>
          <w:rFonts w:ascii="Times New Roman" w:eastAsiaTheme="minorEastAsia" w:hAnsi="Times New Roman" w:cs="Times New Roman"/>
          <w:sz w:val="24"/>
          <w:szCs w:val="24"/>
        </w:rPr>
        <w:t xml:space="preserve"> based on whether the odds for the contract were given as an underdog or favorite</w:t>
      </w:r>
      <w:r w:rsidR="004420AA">
        <w:rPr>
          <w:rFonts w:ascii="Times New Roman" w:eastAsiaTheme="minorEastAsia" w:hAnsi="Times New Roman" w:cs="Times New Roman"/>
          <w:sz w:val="24"/>
          <w:szCs w:val="24"/>
        </w:rPr>
        <w:t>. Payouts for bettors on the losing side of the wager are</w:t>
      </w:r>
      <w:r w:rsidR="00BB7B37">
        <w:rPr>
          <w:rFonts w:ascii="Times New Roman" w:eastAsiaTheme="minorEastAsia" w:hAnsi="Times New Roman" w:cs="Times New Roman"/>
          <w:sz w:val="24"/>
          <w:szCs w:val="24"/>
        </w:rPr>
        <w:t xml:space="preserve"> simply $0, while a push results in a payout of $100 for both sides.</w:t>
      </w:r>
    </w:p>
    <w:p w14:paraId="6B3F5776" w14:textId="0A1A8CB7" w:rsidR="00E9062E" w:rsidRPr="00E9062E" w:rsidRDefault="0058691B" w:rsidP="0048452B">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Underdogs:</w:t>
      </w:r>
      <w:r w:rsidR="00E9062E">
        <w:rPr>
          <w:rFonts w:ascii="Times New Roman" w:eastAsiaTheme="minorEastAsia" w:hAnsi="Times New Roman" w:cs="Times New Roman"/>
          <w:sz w:val="24"/>
          <w:szCs w:val="24"/>
        </w:rPr>
        <w:t xml:space="preserve">   </w:t>
      </w:r>
      <w:r w:rsidR="0042711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Odds</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100</m:t>
            </m:r>
            <m:ctrlPr>
              <w:rPr>
                <w:rFonts w:ascii="Cambria Math" w:eastAsiaTheme="minorEastAsia" w:hAnsi="Cambria Math" w:cs="Times New Roman"/>
                <w:i/>
                <w:sz w:val="24"/>
                <w:szCs w:val="24"/>
              </w:rPr>
            </m:ctrlPr>
          </m:den>
        </m:f>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take</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Stake</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Payout</m:t>
        </m:r>
      </m:oMath>
    </w:p>
    <w:p w14:paraId="3D263E88" w14:textId="3A8AF4DB" w:rsidR="009B553A" w:rsidRPr="00CB7C36" w:rsidRDefault="009B553A" w:rsidP="0048452B">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Favorite:</w:t>
      </w:r>
      <w:r w:rsidR="00E9062E">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100</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Odds</m:t>
            </m:r>
            <m:ctrlPr>
              <w:rPr>
                <w:rFonts w:ascii="Cambria Math" w:eastAsiaTheme="minorEastAsia" w:hAnsi="Cambria Math" w:cs="Times New Roman"/>
                <w:i/>
                <w:sz w:val="24"/>
                <w:szCs w:val="24"/>
              </w:rPr>
            </m:ctrlPr>
          </m:den>
        </m:f>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take</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Stake</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Payout</m:t>
        </m:r>
      </m:oMath>
    </w:p>
    <w:p w14:paraId="02478C9B" w14:textId="50BC3774" w:rsidR="00BE09FD" w:rsidRPr="00BE09FD" w:rsidRDefault="00BE09FD" w:rsidP="000A677D">
      <w:pPr>
        <w:spacing w:line="480" w:lineRule="auto"/>
        <w:ind w:firstLine="720"/>
        <w:rPr>
          <w:rFonts w:ascii="Times New Roman" w:hAnsi="Times New Roman" w:cs="Times New Roman"/>
          <w:sz w:val="24"/>
          <w:szCs w:val="24"/>
        </w:rPr>
      </w:pPr>
      <w:r w:rsidRPr="00BE09FD">
        <w:rPr>
          <w:rFonts w:ascii="Times New Roman" w:hAnsi="Times New Roman" w:cs="Times New Roman"/>
          <w:sz w:val="24"/>
          <w:szCs w:val="24"/>
        </w:rPr>
        <w:t xml:space="preserve">Note that the Odds must be multiplied by negative ones for favorites because American Odds are given as -XXX in the dataset. With these payouts, the return is simply the percentage change from the initial investment in the contract to the payout. Thus, using the opening line for each league across the Point Spread, Moneyline, and Over/Under, the return from the </w:t>
      </w:r>
      <w:r w:rsidR="00B52842">
        <w:rPr>
          <w:rFonts w:ascii="Times New Roman" w:hAnsi="Times New Roman" w:cs="Times New Roman"/>
          <w:sz w:val="24"/>
          <w:szCs w:val="24"/>
        </w:rPr>
        <w:t xml:space="preserve">         </w:t>
      </w:r>
      <w:r w:rsidRPr="00BE09FD">
        <w:rPr>
          <w:rFonts w:ascii="Times New Roman" w:hAnsi="Times New Roman" w:cs="Times New Roman"/>
          <w:sz w:val="24"/>
          <w:szCs w:val="24"/>
        </w:rPr>
        <w:t xml:space="preserve">Open-to-End, </w:t>
      </w:r>
      <w:proofErr w:type="spellStart"/>
      <w:r w:rsidRPr="00BE09FD">
        <w:rPr>
          <w:rFonts w:ascii="Times New Roman" w:hAnsi="Times New Roman" w:cs="Times New Roman"/>
          <w:sz w:val="24"/>
          <w:szCs w:val="24"/>
        </w:rPr>
        <w:t>Rj</w:t>
      </w:r>
      <w:proofErr w:type="spellEnd"/>
      <w:r w:rsidRPr="00BE09FD">
        <w:rPr>
          <w:rFonts w:ascii="Times New Roman" w:hAnsi="Times New Roman" w:cs="Times New Roman"/>
          <w:sz w:val="24"/>
          <w:szCs w:val="24"/>
        </w:rPr>
        <w:t xml:space="preserve">, </w:t>
      </w:r>
      <w:proofErr w:type="spellStart"/>
      <w:r w:rsidRPr="00BE09FD">
        <w:rPr>
          <w:rFonts w:ascii="Times New Roman" w:hAnsi="Times New Roman" w:cs="Times New Roman"/>
          <w:sz w:val="24"/>
          <w:szCs w:val="24"/>
        </w:rPr>
        <w:t>open:end</w:t>
      </w:r>
      <w:proofErr w:type="spellEnd"/>
      <w:r w:rsidRPr="00BE09FD">
        <w:rPr>
          <w:rFonts w:ascii="Times New Roman" w:hAnsi="Times New Roman" w:cs="Times New Roman"/>
          <w:sz w:val="24"/>
          <w:szCs w:val="24"/>
        </w:rPr>
        <w:t xml:space="preserve"> represents the return that a better receives from placing a wager on the opening line for contract </w:t>
      </w:r>
      <w:r w:rsidRPr="00BE09FD">
        <w:rPr>
          <w:rStyle w:val="Emphasis"/>
          <w:rFonts w:ascii="Times New Roman" w:hAnsi="Times New Roman" w:cs="Times New Roman"/>
          <w:color w:val="0E101A"/>
          <w:sz w:val="24"/>
          <w:szCs w:val="24"/>
        </w:rPr>
        <w:t>j</w:t>
      </w:r>
      <w:r w:rsidRPr="00BE09FD">
        <w:rPr>
          <w:rFonts w:ascii="Times New Roman" w:hAnsi="Times New Roman" w:cs="Times New Roman"/>
          <w:sz w:val="24"/>
          <w:szCs w:val="24"/>
        </w:rPr>
        <w:t xml:space="preserve">. Similarly, the return from the close to end, </w:t>
      </w:r>
      <w:proofErr w:type="spellStart"/>
      <w:r w:rsidRPr="00BE09FD">
        <w:rPr>
          <w:rFonts w:ascii="Times New Roman" w:hAnsi="Times New Roman" w:cs="Times New Roman"/>
          <w:sz w:val="24"/>
          <w:szCs w:val="24"/>
        </w:rPr>
        <w:t>Rj</w:t>
      </w:r>
      <w:proofErr w:type="spellEnd"/>
      <w:r w:rsidRPr="00BE09FD">
        <w:rPr>
          <w:rFonts w:ascii="Times New Roman" w:hAnsi="Times New Roman" w:cs="Times New Roman"/>
          <w:sz w:val="24"/>
          <w:szCs w:val="24"/>
        </w:rPr>
        <w:t xml:space="preserve">, </w:t>
      </w:r>
      <w:proofErr w:type="spellStart"/>
      <w:r w:rsidRPr="00BE09FD">
        <w:rPr>
          <w:rFonts w:ascii="Times New Roman" w:hAnsi="Times New Roman" w:cs="Times New Roman"/>
          <w:sz w:val="24"/>
          <w:szCs w:val="24"/>
        </w:rPr>
        <w:t>close:end</w:t>
      </w:r>
      <w:proofErr w:type="spellEnd"/>
      <w:r w:rsidRPr="00BE09FD">
        <w:rPr>
          <w:rFonts w:ascii="Times New Roman" w:hAnsi="Times New Roman" w:cs="Times New Roman"/>
          <w:sz w:val="24"/>
          <w:szCs w:val="24"/>
        </w:rPr>
        <w:t xml:space="preserve"> would be the return from a wager on the same contract, </w:t>
      </w:r>
      <w:r w:rsidRPr="00CB7C91">
        <w:rPr>
          <w:rFonts w:ascii="Times New Roman" w:hAnsi="Times New Roman" w:cs="Times New Roman"/>
          <w:i/>
          <w:iCs/>
          <w:sz w:val="24"/>
          <w:szCs w:val="24"/>
        </w:rPr>
        <w:t>j</w:t>
      </w:r>
      <w:r w:rsidRPr="00BE09FD">
        <w:rPr>
          <w:rFonts w:ascii="Times New Roman" w:hAnsi="Times New Roman" w:cs="Times New Roman"/>
          <w:sz w:val="24"/>
          <w:szCs w:val="24"/>
        </w:rPr>
        <w:t>, but placed at the closing line. Using these two returns, I calculate the return from Open-to-Close as the difference between the Open-to-End return with the Close-to-End return. In practice, this represents the actual return an agent would receive if they placed a wager on the opening line and then placed a wager on the opposite side at the close to unwind the position.</w:t>
      </w:r>
      <w:r w:rsidR="00E278C1">
        <w:rPr>
          <w:rFonts w:ascii="Times New Roman" w:hAnsi="Times New Roman" w:cs="Times New Roman"/>
          <w:sz w:val="24"/>
          <w:szCs w:val="24"/>
        </w:rPr>
        <w:t xml:space="preserve"> I now have returns on every contract </w:t>
      </w:r>
      <w:r w:rsidR="00BE7063">
        <w:rPr>
          <w:rFonts w:ascii="Times New Roman" w:hAnsi="Times New Roman" w:cs="Times New Roman"/>
          <w:sz w:val="24"/>
          <w:szCs w:val="24"/>
        </w:rPr>
        <w:t xml:space="preserve">needed to run regression 1 defined above. </w:t>
      </w:r>
      <w:r w:rsidR="00E278C1">
        <w:rPr>
          <w:rFonts w:ascii="Times New Roman" w:hAnsi="Times New Roman" w:cs="Times New Roman"/>
          <w:sz w:val="24"/>
          <w:szCs w:val="24"/>
        </w:rPr>
        <w:t xml:space="preserve"> </w:t>
      </w:r>
    </w:p>
    <w:p w14:paraId="02B718E8" w14:textId="3E2A100A" w:rsidR="00781B10" w:rsidRDefault="00781B10" w:rsidP="00B515BB">
      <w:pPr>
        <w:spacing w:line="480" w:lineRule="auto"/>
        <w:ind w:firstLine="720"/>
        <w:rPr>
          <w:rFonts w:ascii="Times New Roman" w:eastAsiaTheme="minorEastAsia" w:hAnsi="Times New Roman" w:cs="Times New Roman"/>
          <w:sz w:val="24"/>
          <w:szCs w:val="24"/>
        </w:rPr>
      </w:pPr>
      <w:r w:rsidRPr="00781B10">
        <w:rPr>
          <w:rFonts w:ascii="Times New Roman" w:eastAsiaTheme="minorEastAsia" w:hAnsi="Times New Roman" w:cs="Times New Roman"/>
          <w:sz w:val="24"/>
          <w:szCs w:val="24"/>
        </w:rPr>
        <w:lastRenderedPageBreak/>
        <w:t xml:space="preserve">I want to discuss the limitations of this calculation though briefly. For Moneyline wagers, in which the odds given translate directly into the contract's current price, it makes sense to calculate the Open-to-Close return in this manner. However, for Point Spread and Over/Under contracts because the prices are listed in terms of points, which are dependent on the game outcome and do not translate directly into financial prices, the Open-to-Close return may only partially demonstrate price activity in the market. I will use an example to motivate this. </w:t>
      </w:r>
    </w:p>
    <w:p w14:paraId="04240507" w14:textId="45FD67DB" w:rsidR="004E094A" w:rsidRPr="00A75370" w:rsidRDefault="004E094A" w:rsidP="004E094A">
      <w:pPr>
        <w:spacing w:line="480" w:lineRule="auto"/>
        <w:ind w:firstLine="720"/>
        <w:rPr>
          <w:rFonts w:ascii="Times New Roman" w:eastAsiaTheme="minorEastAsia" w:hAnsi="Times New Roman" w:cs="Times New Roman"/>
          <w:sz w:val="24"/>
          <w:szCs w:val="24"/>
          <w:vertAlign w:val="subscript"/>
        </w:rPr>
      </w:pPr>
      <w:r w:rsidRPr="004E094A">
        <w:rPr>
          <w:rFonts w:ascii="Times New Roman" w:eastAsiaTheme="minorEastAsia" w:hAnsi="Times New Roman" w:cs="Times New Roman"/>
          <w:sz w:val="24"/>
          <w:szCs w:val="24"/>
        </w:rPr>
        <w:t xml:space="preserve">Consider an NFL game between the New England Patriots and Buffalo Bills. The Point Spread market opens by listing the Patriots as a 5.5-point home favorite against the Bills at +100 odds (assume no vigorish in the example). The market closes with the Patriots as a 7.5-point favorite at +100 odds. The game concludes with the Patriots winning by 8 points. In this example, the return from Open-to-End would be 1 since the Patriots won by more than 5.5 points, resulting in a payout of $200 for a $100 wager. Additionally, the Close-to-End return if betting on the Patriots would be 1 since the final point differential of 8 exceeded the closing spread of 7.5 points. Thus, the return from the Open-to-Close in this scenario would be 0. We can compute this in two ways. </w:t>
      </w:r>
    </w:p>
    <w:p w14:paraId="74E19390" w14:textId="61EB9E0E" w:rsidR="004E094A" w:rsidRPr="004E094A" w:rsidRDefault="004E094A" w:rsidP="004E094A">
      <w:pPr>
        <w:spacing w:line="480" w:lineRule="auto"/>
        <w:ind w:firstLine="720"/>
        <w:rPr>
          <w:rFonts w:ascii="Times New Roman" w:eastAsiaTheme="minorEastAsia" w:hAnsi="Times New Roman" w:cs="Times New Roman"/>
          <w:sz w:val="24"/>
          <w:szCs w:val="24"/>
        </w:rPr>
      </w:pPr>
      <w:r w:rsidRPr="004E094A">
        <w:rPr>
          <w:rFonts w:ascii="Times New Roman" w:eastAsiaTheme="minorEastAsia" w:hAnsi="Times New Roman" w:cs="Times New Roman"/>
          <w:sz w:val="24"/>
          <w:szCs w:val="24"/>
        </w:rPr>
        <w:t xml:space="preserve">(1) </w:t>
      </w:r>
      <w:proofErr w:type="spellStart"/>
      <w:r w:rsidRPr="004E094A">
        <w:rPr>
          <w:rFonts w:ascii="Times New Roman" w:eastAsiaTheme="minorEastAsia" w:hAnsi="Times New Roman" w:cs="Times New Roman"/>
          <w:sz w:val="24"/>
          <w:szCs w:val="24"/>
        </w:rPr>
        <w:t>R</w:t>
      </w:r>
      <w:r w:rsidRPr="00A75370">
        <w:rPr>
          <w:rFonts w:ascii="Times New Roman" w:eastAsiaTheme="minorEastAsia" w:hAnsi="Times New Roman" w:cs="Times New Roman"/>
          <w:sz w:val="24"/>
          <w:szCs w:val="24"/>
          <w:vertAlign w:val="subscript"/>
        </w:rPr>
        <w:t>open</w:t>
      </w:r>
      <w:r>
        <w:rPr>
          <w:rFonts w:ascii="Times New Roman" w:eastAsiaTheme="minorEastAsia" w:hAnsi="Times New Roman" w:cs="Times New Roman"/>
          <w:sz w:val="24"/>
          <w:szCs w:val="24"/>
          <w:vertAlign w:val="subscript"/>
        </w:rPr>
        <w:t>:close</w:t>
      </w:r>
      <w:proofErr w:type="spellEnd"/>
      <w:r w:rsidRPr="004E094A">
        <w:rPr>
          <w:rFonts w:ascii="Times New Roman" w:eastAsiaTheme="minorEastAsia" w:hAnsi="Times New Roman" w:cs="Times New Roman"/>
          <w:sz w:val="24"/>
          <w:szCs w:val="24"/>
        </w:rPr>
        <w:t xml:space="preserve"> = </w:t>
      </w:r>
      <w:proofErr w:type="spellStart"/>
      <w:r w:rsidRPr="004E094A">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open:end</w:t>
      </w:r>
      <w:proofErr w:type="spellEnd"/>
      <w:r>
        <w:rPr>
          <w:rFonts w:ascii="Times New Roman" w:eastAsiaTheme="minorEastAsia" w:hAnsi="Times New Roman" w:cs="Times New Roman"/>
          <w:sz w:val="24"/>
          <w:szCs w:val="24"/>
          <w:vertAlign w:val="subscript"/>
        </w:rPr>
        <w:t xml:space="preserve"> </w:t>
      </w:r>
      <w:r w:rsidR="00D23D9E">
        <w:rPr>
          <w:rFonts w:ascii="Times New Roman" w:eastAsiaTheme="minorEastAsia" w:hAnsi="Times New Roman" w:cs="Times New Roman"/>
          <w:sz w:val="24"/>
          <w:szCs w:val="24"/>
        </w:rPr>
        <w:t>–</w:t>
      </w:r>
      <w:r w:rsidRPr="004E094A">
        <w:rPr>
          <w:rFonts w:ascii="Times New Roman" w:eastAsiaTheme="minorEastAsia" w:hAnsi="Times New Roman" w:cs="Times New Roman"/>
          <w:sz w:val="24"/>
          <w:szCs w:val="24"/>
        </w:rPr>
        <w:t xml:space="preserve"> </w:t>
      </w:r>
      <w:proofErr w:type="spellStart"/>
      <w:r w:rsidRPr="004E094A">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close:end</w:t>
      </w:r>
      <w:proofErr w:type="spellEnd"/>
      <w:r w:rsidRPr="004E094A">
        <w:rPr>
          <w:rFonts w:ascii="Times New Roman" w:eastAsiaTheme="minorEastAsia" w:hAnsi="Times New Roman" w:cs="Times New Roman"/>
          <w:sz w:val="24"/>
          <w:szCs w:val="24"/>
        </w:rPr>
        <w:t xml:space="preserve"> = 1-1 = 0</w:t>
      </w:r>
    </w:p>
    <w:p w14:paraId="0AAB1DFF" w14:textId="76C50C7C" w:rsidR="00E82ADC" w:rsidRPr="00E82ADC" w:rsidRDefault="004E094A" w:rsidP="00E82ADC">
      <w:pPr>
        <w:spacing w:line="480" w:lineRule="auto"/>
        <w:ind w:firstLine="720"/>
        <w:rPr>
          <w:rFonts w:ascii="Times New Roman" w:eastAsiaTheme="minorEastAsia" w:hAnsi="Times New Roman" w:cs="Times New Roman"/>
          <w:sz w:val="24"/>
          <w:szCs w:val="24"/>
        </w:rPr>
      </w:pPr>
      <w:r w:rsidRPr="004E094A">
        <w:rPr>
          <w:rFonts w:ascii="Times New Roman" w:eastAsiaTheme="minorEastAsia" w:hAnsi="Times New Roman" w:cs="Times New Roman"/>
          <w:sz w:val="24"/>
          <w:szCs w:val="24"/>
        </w:rPr>
        <w:t xml:space="preserve">(2) An agent places a wager on the Patriots at -5.5 points and then unwinds this position at the close by taking the Bills at +7.5 points. The Patriots covered the first bet paying out $200; however, since the Bills did not cover, the second bet would return $0. Thus, the combined strategy would have invested $200 and returned $200 for a return of 0%. </w:t>
      </w:r>
    </w:p>
    <w:p w14:paraId="43AEF404" w14:textId="78E794DE" w:rsidR="00E82ADC" w:rsidRPr="00E82ADC" w:rsidRDefault="00E82ADC" w:rsidP="00E82ADC">
      <w:pPr>
        <w:spacing w:line="480" w:lineRule="auto"/>
        <w:ind w:firstLine="720"/>
        <w:rPr>
          <w:rFonts w:ascii="Times New Roman" w:eastAsiaTheme="minorEastAsia" w:hAnsi="Times New Roman" w:cs="Times New Roman"/>
          <w:sz w:val="24"/>
          <w:szCs w:val="24"/>
        </w:rPr>
      </w:pPr>
      <w:r w:rsidRPr="00E82ADC">
        <w:rPr>
          <w:rFonts w:ascii="Times New Roman" w:eastAsiaTheme="minorEastAsia" w:hAnsi="Times New Roman" w:cs="Times New Roman"/>
          <w:sz w:val="24"/>
          <w:szCs w:val="24"/>
        </w:rPr>
        <w:t xml:space="preserve">However, we can see that the contract price from the Open-to-Close increased by two points. Thus, there is an implied greater market value of the 5.5 contracts, given that the closing </w:t>
      </w:r>
      <w:r w:rsidRPr="00E82ADC">
        <w:rPr>
          <w:rFonts w:ascii="Times New Roman" w:eastAsiaTheme="minorEastAsia" w:hAnsi="Times New Roman" w:cs="Times New Roman"/>
          <w:sz w:val="24"/>
          <w:szCs w:val="24"/>
        </w:rPr>
        <w:lastRenderedPageBreak/>
        <w:t xml:space="preserve">market price placed another 2-point premium onto the Patriots. In financial markets, one would be able to trade out of this asset and collect a return from the increase in market value; yet because of the Sportsbooks structure, a bettor cannot enjoy this same benefit for Point Spread markets. Upon examining the Moneyline contract on this game, we see that the Moneyline price for the Patriots would increase such that the return from the Open-to-End would be greater than the return from the Close-to-End (For a 5.5 spread, the Moneyline odds are placed at -245, while a 7.5 spread has Moneyline odds of -345). Thus, calculating the returns of this contract gives the following if betting on the Patriots: </w:t>
      </w:r>
    </w:p>
    <w:p w14:paraId="7B691FDD" w14:textId="2F1102BB" w:rsidR="006F70B2" w:rsidRPr="006F70B2" w:rsidRDefault="0029527C" w:rsidP="006F70B2">
      <w:pPr>
        <w:spacing w:line="480" w:lineRule="auto"/>
        <w:ind w:firstLine="72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R</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open</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end</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100</m:t>
              </m:r>
            </m:num>
            <m:den>
              <m:r>
                <w:rPr>
                  <w:rFonts w:ascii="Cambria Math" w:eastAsiaTheme="minorEastAsia" w:hAnsi="Cambria Math" w:cs="Times New Roman"/>
                  <w:sz w:val="24"/>
                  <w:szCs w:val="24"/>
                </w:rPr>
                <m:t>-245</m:t>
              </m:r>
            </m:den>
          </m:f>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100+100=140.82</m:t>
          </m:r>
          <m:r>
            <m:rPr>
              <m:sty m:val="p"/>
            </m:rPr>
            <w:rPr>
              <w:rFonts w:ascii="Cambria Math" w:eastAsiaTheme="minorEastAsia" w:hAnsi="Cambria Math" w:cs="Times New Roman" w:hint="eastAsia"/>
              <w:sz w:val="24"/>
              <w:szCs w:val="24"/>
            </w:rPr>
            <m:t>⇒</m:t>
          </m:r>
          <m:r>
            <w:rPr>
              <w:rFonts w:ascii="Cambria Math" w:eastAsiaTheme="minorEastAsia" w:hAnsi="Cambria Math" w:cs="Times New Roman"/>
              <w:sz w:val="24"/>
              <w:szCs w:val="24"/>
            </w:rPr>
            <m:t>40.82%</m:t>
          </m:r>
        </m:oMath>
      </m:oMathPara>
    </w:p>
    <w:p w14:paraId="42F19F17" w14:textId="127BFB0B" w:rsidR="00D23D9E" w:rsidRPr="006F70B2" w:rsidRDefault="0029527C" w:rsidP="006F70B2">
      <w:pPr>
        <w:spacing w:line="480" w:lineRule="auto"/>
        <w:ind w:firstLine="72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close:end</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100</m:t>
              </m:r>
            </m:num>
            <m:den>
              <m:r>
                <w:rPr>
                  <w:rFonts w:ascii="Cambria Math" w:eastAsiaTheme="minorEastAsia" w:hAnsi="Cambria Math" w:cs="Times New Roman"/>
                  <w:sz w:val="24"/>
                  <w:szCs w:val="24"/>
                </w:rPr>
                <m:t>-345</m:t>
              </m:r>
            </m:den>
          </m:f>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100+100=128.99</m:t>
          </m:r>
          <m:r>
            <m:rPr>
              <m:sty m:val="p"/>
            </m:rPr>
            <w:rPr>
              <w:rFonts w:ascii="Cambria Math" w:eastAsiaTheme="minorEastAsia" w:hAnsi="Cambria Math" w:cs="Times New Roman" w:hint="eastAsia"/>
              <w:sz w:val="24"/>
              <w:szCs w:val="24"/>
            </w:rPr>
            <m:t>⇒</m:t>
          </m:r>
          <m:r>
            <w:rPr>
              <w:rFonts w:ascii="Cambria Math" w:eastAsiaTheme="minorEastAsia" w:hAnsi="Cambria Math" w:cs="Times New Roman"/>
              <w:sz w:val="24"/>
              <w:szCs w:val="24"/>
            </w:rPr>
            <m:t>28.99%</m:t>
          </m:r>
        </m:oMath>
      </m:oMathPara>
    </w:p>
    <w:p w14:paraId="4D992726" w14:textId="63C05F99" w:rsidR="006F70B2" w:rsidRPr="006F70B2" w:rsidRDefault="0029527C" w:rsidP="006F70B2">
      <w:pPr>
        <w:spacing w:line="480" w:lineRule="auto"/>
        <w:ind w:firstLine="72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open:close</m:t>
              </m:r>
            </m:sub>
          </m:sSub>
          <m:r>
            <w:rPr>
              <w:rFonts w:ascii="Cambria Math" w:eastAsiaTheme="minorEastAsia" w:hAnsi="Cambria Math" w:cs="Times New Roman"/>
              <w:sz w:val="24"/>
              <w:szCs w:val="24"/>
            </w:rPr>
            <m:t>=40.82%-28.99%=11.83%</m:t>
          </m:r>
        </m:oMath>
      </m:oMathPara>
    </w:p>
    <w:p w14:paraId="0D788D48" w14:textId="58E3B1CF" w:rsidR="004E094A" w:rsidRDefault="00E82ADC" w:rsidP="00E82ADC">
      <w:pPr>
        <w:spacing w:line="480" w:lineRule="auto"/>
        <w:ind w:firstLine="720"/>
        <w:rPr>
          <w:rFonts w:ascii="Times New Roman" w:eastAsiaTheme="minorEastAsia" w:hAnsi="Times New Roman" w:cs="Times New Roman"/>
          <w:sz w:val="24"/>
          <w:szCs w:val="24"/>
        </w:rPr>
      </w:pPr>
      <w:r w:rsidRPr="00E82ADC">
        <w:rPr>
          <w:rFonts w:ascii="Times New Roman" w:eastAsiaTheme="minorEastAsia" w:hAnsi="Times New Roman" w:cs="Times New Roman"/>
          <w:sz w:val="24"/>
          <w:szCs w:val="24"/>
        </w:rPr>
        <w:t>As a result, the return from the Open-to-Close for the Moneyline is slightly positive</w:t>
      </w:r>
      <w:r w:rsidR="005438D7">
        <w:rPr>
          <w:rFonts w:ascii="Times New Roman" w:eastAsiaTheme="minorEastAsia" w:hAnsi="Times New Roman" w:cs="Times New Roman"/>
          <w:sz w:val="24"/>
          <w:szCs w:val="24"/>
        </w:rPr>
        <w:t xml:space="preserve">, which is </w:t>
      </w:r>
      <w:r w:rsidRPr="00E82ADC">
        <w:rPr>
          <w:rFonts w:ascii="Times New Roman" w:eastAsiaTheme="minorEastAsia" w:hAnsi="Times New Roman" w:cs="Times New Roman"/>
          <w:sz w:val="24"/>
          <w:szCs w:val="24"/>
        </w:rPr>
        <w:t>reflective of</w:t>
      </w:r>
      <w:r w:rsidR="005438D7">
        <w:rPr>
          <w:rFonts w:ascii="Times New Roman" w:eastAsiaTheme="minorEastAsia" w:hAnsi="Times New Roman" w:cs="Times New Roman"/>
          <w:sz w:val="24"/>
          <w:szCs w:val="24"/>
        </w:rPr>
        <w:t xml:space="preserve"> the</w:t>
      </w:r>
      <w:r w:rsidRPr="00E82ADC">
        <w:rPr>
          <w:rFonts w:ascii="Times New Roman" w:eastAsiaTheme="minorEastAsia" w:hAnsi="Times New Roman" w:cs="Times New Roman"/>
          <w:sz w:val="24"/>
          <w:szCs w:val="24"/>
        </w:rPr>
        <w:t xml:space="preserve"> movement in price. For this reason, I consider the Moneyline returns the most robust test but keep the Over/Under and Point Spread contracts to maintain a diverse cross-section of data, which can be compared to Moskowitz’s finding</w:t>
      </w:r>
      <w:r w:rsidR="0042136B">
        <w:rPr>
          <w:rFonts w:ascii="Times New Roman" w:eastAsiaTheme="minorEastAsia" w:hAnsi="Times New Roman" w:cs="Times New Roman"/>
          <w:sz w:val="24"/>
          <w:szCs w:val="24"/>
        </w:rPr>
        <w:t>s</w:t>
      </w:r>
      <w:r w:rsidRPr="00E82ADC">
        <w:rPr>
          <w:rFonts w:ascii="Times New Roman" w:eastAsiaTheme="minorEastAsia" w:hAnsi="Times New Roman" w:cs="Times New Roman"/>
          <w:sz w:val="24"/>
          <w:szCs w:val="24"/>
        </w:rPr>
        <w:t xml:space="preserve">. </w:t>
      </w:r>
    </w:p>
    <w:p w14:paraId="57C989A0" w14:textId="2A05E800" w:rsidR="0085168E" w:rsidRPr="006F70B2" w:rsidRDefault="00FC51AC" w:rsidP="0085168E">
      <w:pPr>
        <w:spacing w:line="480" w:lineRule="auto"/>
        <w:ind w:firstLine="720"/>
        <w:rPr>
          <w:rFonts w:ascii="Times New Roman" w:eastAsiaTheme="minorEastAsia" w:hAnsi="Times New Roman" w:cs="Times New Roman"/>
          <w:sz w:val="24"/>
          <w:szCs w:val="24"/>
        </w:rPr>
      </w:pPr>
      <w:r w:rsidRPr="00FC51AC">
        <w:rPr>
          <w:rFonts w:ascii="Times New Roman" w:eastAsiaTheme="minorEastAsia" w:hAnsi="Times New Roman" w:cs="Times New Roman"/>
          <w:sz w:val="24"/>
          <w:szCs w:val="24"/>
        </w:rPr>
        <w:t xml:space="preserve">I implement a final procedure to obtain gross and net return distributions. Gross returns enable the construction of trading strategies without transaction costs, which are much higher for sports betting markets. This ensures that comparisons between markets are on similar grounds regardless of </w:t>
      </w:r>
      <w:r>
        <w:rPr>
          <w:rFonts w:ascii="Times New Roman" w:eastAsiaTheme="minorEastAsia" w:hAnsi="Times New Roman" w:cs="Times New Roman"/>
          <w:sz w:val="24"/>
          <w:szCs w:val="24"/>
        </w:rPr>
        <w:t xml:space="preserve">market </w:t>
      </w:r>
      <w:r w:rsidRPr="00FC51AC">
        <w:rPr>
          <w:rFonts w:ascii="Times New Roman" w:eastAsiaTheme="minorEastAsia" w:hAnsi="Times New Roman" w:cs="Times New Roman"/>
          <w:sz w:val="24"/>
          <w:szCs w:val="24"/>
        </w:rPr>
        <w:t>friction</w:t>
      </w:r>
      <w:r>
        <w:rPr>
          <w:rFonts w:ascii="Times New Roman" w:eastAsiaTheme="minorEastAsia" w:hAnsi="Times New Roman" w:cs="Times New Roman"/>
          <w:sz w:val="24"/>
          <w:szCs w:val="24"/>
        </w:rPr>
        <w:t>s</w:t>
      </w:r>
      <w:r w:rsidRPr="00FC51AC">
        <w:rPr>
          <w:rFonts w:ascii="Times New Roman" w:eastAsiaTheme="minorEastAsia" w:hAnsi="Times New Roman" w:cs="Times New Roman"/>
          <w:sz w:val="24"/>
          <w:szCs w:val="24"/>
        </w:rPr>
        <w:t>. Thus, to strip away the sportsbook’s transaction fees, or vig</w:t>
      </w:r>
      <w:r>
        <w:rPr>
          <w:rFonts w:ascii="Times New Roman" w:eastAsiaTheme="minorEastAsia" w:hAnsi="Times New Roman" w:cs="Times New Roman"/>
          <w:sz w:val="24"/>
          <w:szCs w:val="24"/>
        </w:rPr>
        <w:t>orish</w:t>
      </w:r>
      <w:r w:rsidRPr="00FC51AC">
        <w:rPr>
          <w:rFonts w:ascii="Times New Roman" w:eastAsiaTheme="minorEastAsia" w:hAnsi="Times New Roman" w:cs="Times New Roman"/>
          <w:sz w:val="24"/>
          <w:szCs w:val="24"/>
        </w:rPr>
        <w:t>, from the prices of each contract, I must first calculate each contracts underlying implied probability of success according to the following equations</w:t>
      </w:r>
      <w:r w:rsidR="006F70B2">
        <w:rPr>
          <w:rFonts w:ascii="Times New Roman" w:eastAsiaTheme="minorEastAsia" w:hAnsi="Times New Roman" w:cs="Times New Roman"/>
          <w:sz w:val="24"/>
          <w:szCs w:val="24"/>
        </w:rPr>
        <w:t>.</w:t>
      </w:r>
      <w:r w:rsidR="006F70B2">
        <w:rPr>
          <w:rFonts w:ascii="Times New Roman" w:eastAsiaTheme="minorEastAsia" w:hAnsi="Times New Roman" w:cs="Times New Roman"/>
          <w:i/>
          <w:iCs/>
          <w:sz w:val="24"/>
          <w:szCs w:val="24"/>
        </w:rPr>
        <w:br/>
      </w:r>
      <m:oMathPara>
        <m:oMath>
          <m:r>
            <m:rPr>
              <m:nor/>
            </m:rPr>
            <w:rPr>
              <w:rFonts w:ascii="Cambria Math" w:eastAsiaTheme="minorEastAsia" w:hAnsi="Cambria Math" w:cs="Times New Roman"/>
              <w:iCs/>
              <w:sz w:val="24"/>
              <w:szCs w:val="24"/>
            </w:rPr>
            <w:lastRenderedPageBreak/>
            <m:t>Implied Probability for Favorite Odds</m:t>
          </m:r>
          <m:r>
            <w:rPr>
              <w:rFonts w:ascii="Cambria Math" w:eastAsiaTheme="minorEastAsia" w:hAnsi="Times New Roman"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Odds</m:t>
                  </m:r>
                </m:num>
                <m:den>
                  <m:r>
                    <m:rPr>
                      <m:sty m:val="p"/>
                    </m:rPr>
                    <w:rPr>
                      <w:rFonts w:ascii="Cambria Math" w:eastAsiaTheme="minorEastAsia" w:hAnsi="Cambria Math" w:cs="Times New Roman"/>
                      <w:sz w:val="24"/>
                      <w:szCs w:val="24"/>
                    </w:rPr>
                    <m:t>100</m:t>
                  </m:r>
                </m:den>
              </m:f>
              <m:r>
                <m:rPr>
                  <m:sty m:val="p"/>
                </m:rPr>
                <w:rPr>
                  <w:rFonts w:ascii="Cambria Math" w:eastAsiaTheme="minorEastAsia" w:hAnsi="Cambria Math" w:cs="Times New Roman"/>
                  <w:sz w:val="24"/>
                  <w:szCs w:val="24"/>
                </w:rPr>
                <m:t>+1</m:t>
              </m:r>
            </m:den>
          </m:f>
        </m:oMath>
      </m:oMathPara>
    </w:p>
    <w:p w14:paraId="151D6D52" w14:textId="1CBEBBF7" w:rsidR="00615D99" w:rsidRDefault="0000059E" w:rsidP="00615D99">
      <w:pPr>
        <w:spacing w:line="480" w:lineRule="auto"/>
        <w:ind w:firstLine="720"/>
        <w:rPr>
          <w:rFonts w:ascii="Times New Roman" w:eastAsiaTheme="minorEastAsia" w:hAnsi="Times New Roman" w:cs="Times New Roman"/>
          <w:i/>
          <w:iCs/>
          <w:sz w:val="24"/>
          <w:szCs w:val="24"/>
        </w:rPr>
      </w:pPr>
      <m:oMathPara>
        <m:oMath>
          <m:r>
            <m:rPr>
              <m:nor/>
            </m:rPr>
            <w:rPr>
              <w:rFonts w:ascii="Cambria Math" w:eastAsiaTheme="minorEastAsia" w:hAnsi="Cambria Math" w:cs="Times New Roman"/>
              <w:iCs/>
              <w:sz w:val="24"/>
              <w:szCs w:val="24"/>
            </w:rPr>
            <m:t>Implied Probability for Underdog Odds</m:t>
          </m:r>
          <m:r>
            <w:rPr>
              <w:rFonts w:ascii="Cambria Math" w:eastAsiaTheme="minorEastAsia" w:hAnsi="Times New Roman"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100</m:t>
                  </m:r>
                </m:num>
                <m:den>
                  <m:r>
                    <m:rPr>
                      <m:sty m:val="p"/>
                    </m:rPr>
                    <w:rPr>
                      <w:rFonts w:ascii="Cambria Math" w:eastAsiaTheme="minorEastAsia" w:hAnsi="Cambria Math" w:cs="Times New Roman"/>
                      <w:sz w:val="24"/>
                      <w:szCs w:val="24"/>
                    </w:rPr>
                    <m:t>Odds</m:t>
                  </m:r>
                </m:den>
              </m:f>
              <m:r>
                <m:rPr>
                  <m:sty m:val="p"/>
                </m:rPr>
                <w:rPr>
                  <w:rFonts w:ascii="Cambria Math" w:eastAsiaTheme="minorEastAsia" w:hAnsi="Cambria Math" w:cs="Times New Roman"/>
                  <w:sz w:val="24"/>
                  <w:szCs w:val="24"/>
                </w:rPr>
                <m:t>+1</m:t>
              </m:r>
            </m:den>
          </m:f>
        </m:oMath>
      </m:oMathPara>
    </w:p>
    <w:p w14:paraId="08ACB861" w14:textId="77777777" w:rsidR="003168F7" w:rsidRDefault="003168F7" w:rsidP="001F55C5">
      <w:pPr>
        <w:spacing w:line="480" w:lineRule="auto"/>
        <w:ind w:firstLine="720"/>
        <w:rPr>
          <w:rFonts w:ascii="Times New Roman" w:eastAsiaTheme="minorEastAsia" w:hAnsi="Times New Roman" w:cs="Times New Roman"/>
          <w:sz w:val="24"/>
          <w:szCs w:val="24"/>
        </w:rPr>
      </w:pPr>
      <w:r w:rsidRPr="003168F7">
        <w:rPr>
          <w:rFonts w:ascii="Times New Roman" w:eastAsiaTheme="minorEastAsia" w:hAnsi="Times New Roman" w:cs="Times New Roman"/>
          <w:sz w:val="24"/>
          <w:szCs w:val="24"/>
        </w:rPr>
        <w:t>For Moneyline contracts, I calculate the implied probability of both a favorite and an underdog. In contrast, for Point Spread and Over/Under contracts, since these are designed to balance the proportion of bets placed on the contest, both sides are traditionally listed as favorite odds of -110, as explained earlier. For these contracts, only the favorite odds calculation is necessary. Given each outcome's implied probability, I then calculate the true probability that the respective outcome occurs through the equation below. With the true probabilities, I then update the American Odds in the dataset to reflect both outcome's real market price excluding frictions.</w:t>
      </w:r>
    </w:p>
    <w:p w14:paraId="19829B0E" w14:textId="200AE9FF" w:rsidR="001F55C5" w:rsidRPr="006B45DF" w:rsidRDefault="0000059E" w:rsidP="001F55C5">
      <w:pPr>
        <w:spacing w:line="480" w:lineRule="auto"/>
        <w:ind w:firstLine="72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A</m:t>
          </m:r>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True</m:t>
          </m:r>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Prob</m:t>
          </m:r>
          <m:r>
            <w:rPr>
              <w:rFonts w:ascii="Cambria Math" w:eastAsiaTheme="minorEastAsia" w:hAnsi="Cambria Math" w:cs="Times New Roman"/>
              <w:sz w:val="24"/>
              <w:szCs w:val="24"/>
            </w:rPr>
            <m:t>. =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A</m:t>
              </m:r>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Implied</m:t>
              </m:r>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Prob</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A</m:t>
              </m:r>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Implied</m:t>
              </m:r>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Prob</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B</m:t>
              </m:r>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Implied</m:t>
              </m:r>
              <m:r>
                <w:rPr>
                  <w:rFonts w:ascii="Cambria Math" w:eastAsiaTheme="minorEastAsia" w:hAnsi="Cambria Math" w:cs="Times New Roman"/>
                  <w:sz w:val="24"/>
                  <w:szCs w:val="24"/>
                </w:rPr>
                <m:t> </m:t>
              </m:r>
              <m:r>
                <m:rPr>
                  <m:sty m:val="p"/>
                </m:rPr>
                <w:rPr>
                  <w:rFonts w:ascii="Cambria Math" w:eastAsiaTheme="minorEastAsia" w:hAnsi="Cambria Math" w:cs="Times New Roman"/>
                  <w:sz w:val="24"/>
                  <w:szCs w:val="24"/>
                </w:rPr>
                <m:t>Prob</m:t>
              </m:r>
              <m:ctrlPr>
                <w:rPr>
                  <w:rFonts w:ascii="Cambria Math" w:eastAsiaTheme="minorEastAsia" w:hAnsi="Cambria Math" w:cs="Times New Roman"/>
                  <w:i/>
                  <w:sz w:val="24"/>
                  <w:szCs w:val="24"/>
                </w:rPr>
              </m:ctrlPr>
            </m:den>
          </m:f>
        </m:oMath>
      </m:oMathPara>
    </w:p>
    <w:p w14:paraId="2BF072C6" w14:textId="77777777" w:rsidR="00B3569D" w:rsidRPr="00B3569D" w:rsidRDefault="00B3569D" w:rsidP="00B3569D">
      <w:pPr>
        <w:spacing w:line="480" w:lineRule="auto"/>
        <w:ind w:firstLine="720"/>
        <w:rPr>
          <w:rFonts w:ascii="Times New Roman" w:eastAsiaTheme="minorEastAsia" w:hAnsi="Times New Roman" w:cs="Times New Roman"/>
          <w:sz w:val="24"/>
          <w:szCs w:val="24"/>
        </w:rPr>
      </w:pPr>
      <w:r w:rsidRPr="00B3569D">
        <w:rPr>
          <w:rFonts w:ascii="Times New Roman" w:eastAsiaTheme="minorEastAsia" w:hAnsi="Times New Roman" w:cs="Times New Roman"/>
          <w:sz w:val="24"/>
          <w:szCs w:val="24"/>
        </w:rPr>
        <w:t xml:space="preserve">Table 3 provides net return distributions for each contract type within the four professional sports leagues. Returns for the Point Spread are calculated from the home team's perspective, while the Over/Under lists returns from betting solely on the over. However, both home and away returns are included for Moneyline contracts since these contracts encompass inherent leverage. Consider the case of an extreme underdog. A Moneyline bet on the underdog to win outright has the chance to return a high multiple of invested capital, albeit at a low probability. As a result, the standard deviation is universally much more significant for Moneyline returns. </w:t>
      </w:r>
    </w:p>
    <w:p w14:paraId="6DCB1C3B" w14:textId="775E3F61" w:rsidR="006B45DF" w:rsidRDefault="00B3569D" w:rsidP="00B3569D">
      <w:pPr>
        <w:spacing w:line="480" w:lineRule="auto"/>
        <w:ind w:firstLine="720"/>
        <w:rPr>
          <w:rFonts w:ascii="Times New Roman" w:eastAsiaTheme="minorEastAsia" w:hAnsi="Times New Roman" w:cs="Times New Roman"/>
          <w:sz w:val="24"/>
          <w:szCs w:val="24"/>
        </w:rPr>
      </w:pPr>
      <w:r w:rsidRPr="00B3569D">
        <w:rPr>
          <w:rFonts w:ascii="Times New Roman" w:eastAsiaTheme="minorEastAsia" w:hAnsi="Times New Roman" w:cs="Times New Roman"/>
          <w:sz w:val="24"/>
          <w:szCs w:val="24"/>
        </w:rPr>
        <w:t xml:space="preserve">In general, the return distribution provides the baseline for analyzing and testing asset price movements related to the regression and prediction laid out above. We can see that </w:t>
      </w:r>
      <w:r w:rsidRPr="00B3569D">
        <w:rPr>
          <w:rFonts w:ascii="Times New Roman" w:eastAsiaTheme="minorEastAsia" w:hAnsi="Times New Roman" w:cs="Times New Roman"/>
          <w:sz w:val="24"/>
          <w:szCs w:val="24"/>
        </w:rPr>
        <w:lastRenderedPageBreak/>
        <w:t>universally the mean return distributions for each league are negative, albeit more so from the Close-to-End than the Open-to-Close. Because the Open-to-Close returns are calculated from the difference between the Open-to-End and Close-to-End returns, and all the Close-to-End returns are negative, we know that the Open-to-End mean return is the most negative. This implies that there may be some pricing inefficiency when the initial betting prices are released. More importantly, since there is evidence that the return distributions move from the Open-to-Close, we know there is some pricing movement. We can now run the regression leveraging the returns to test whether the movement in price exhibits rational behavior.</w:t>
      </w:r>
    </w:p>
    <w:tbl>
      <w:tblPr>
        <w:tblW w:w="0" w:type="auto"/>
        <w:jc w:val="center"/>
        <w:tblCellMar>
          <w:left w:w="75" w:type="dxa"/>
          <w:right w:w="75" w:type="dxa"/>
        </w:tblCellMar>
        <w:tblLook w:val="0000" w:firstRow="0" w:lastRow="0" w:firstColumn="0" w:lastColumn="0" w:noHBand="0" w:noVBand="0"/>
      </w:tblPr>
      <w:tblGrid>
        <w:gridCol w:w="697"/>
        <w:gridCol w:w="1550"/>
        <w:gridCol w:w="1430"/>
        <w:gridCol w:w="1477"/>
        <w:gridCol w:w="1358"/>
        <w:gridCol w:w="1477"/>
        <w:gridCol w:w="1371"/>
      </w:tblGrid>
      <w:tr w:rsidR="00176690" w14:paraId="3DB868DF" w14:textId="77777777" w:rsidTr="006913A8">
        <w:trPr>
          <w:jc w:val="center"/>
        </w:trPr>
        <w:tc>
          <w:tcPr>
            <w:tcW w:w="9360" w:type="dxa"/>
            <w:gridSpan w:val="7"/>
            <w:tcBorders>
              <w:left w:val="nil"/>
              <w:bottom w:val="nil"/>
            </w:tcBorders>
          </w:tcPr>
          <w:p w14:paraId="0E03AAB4" w14:textId="1AE5F0CC" w:rsidR="00176690" w:rsidRDefault="00652BC0" w:rsidP="007F189D">
            <w:pPr>
              <w:widowControl w:val="0"/>
              <w:autoSpaceDE w:val="0"/>
              <w:autoSpaceDN w:val="0"/>
              <w:adjustRightInd w:val="0"/>
              <w:spacing w:after="0" w:line="240" w:lineRule="auto"/>
              <w:jc w:val="center"/>
              <w:rPr>
                <w:rFonts w:ascii="Times New Roman" w:hAnsi="Times New Roman" w:cs="Times New Roman"/>
                <w:sz w:val="24"/>
                <w:szCs w:val="24"/>
              </w:rPr>
            </w:pPr>
            <w:r w:rsidRPr="003C6922">
              <w:rPr>
                <w:rFonts w:ascii="Times New Roman" w:hAnsi="Times New Roman" w:cs="Times New Roman"/>
                <w:b/>
                <w:bCs/>
                <w:sz w:val="24"/>
                <w:szCs w:val="24"/>
              </w:rPr>
              <w:t>Table 3:</w:t>
            </w:r>
          </w:p>
        </w:tc>
      </w:tr>
      <w:tr w:rsidR="00652BC0" w14:paraId="68A76AE3" w14:textId="77777777" w:rsidTr="002B3D40">
        <w:trPr>
          <w:jc w:val="center"/>
        </w:trPr>
        <w:tc>
          <w:tcPr>
            <w:tcW w:w="9360" w:type="dxa"/>
            <w:gridSpan w:val="7"/>
            <w:tcBorders>
              <w:left w:val="nil"/>
              <w:bottom w:val="nil"/>
            </w:tcBorders>
          </w:tcPr>
          <w:p w14:paraId="776494A5" w14:textId="2CDDDB6A" w:rsidR="00652BC0" w:rsidRDefault="00652BC0"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Net Return Distributions</w:t>
            </w:r>
          </w:p>
        </w:tc>
      </w:tr>
      <w:tr w:rsidR="00BB72EF" w14:paraId="76D637B0" w14:textId="77777777" w:rsidTr="00652BC0">
        <w:trPr>
          <w:jc w:val="center"/>
        </w:trPr>
        <w:tc>
          <w:tcPr>
            <w:tcW w:w="697" w:type="dxa"/>
            <w:tcBorders>
              <w:top w:val="single" w:sz="6" w:space="0" w:color="auto"/>
              <w:left w:val="nil"/>
              <w:bottom w:val="nil"/>
              <w:right w:val="nil"/>
            </w:tcBorders>
          </w:tcPr>
          <w:p w14:paraId="05892E56" w14:textId="77777777" w:rsidR="0072270A" w:rsidRDefault="0072270A" w:rsidP="007F189D">
            <w:pPr>
              <w:widowControl w:val="0"/>
              <w:autoSpaceDE w:val="0"/>
              <w:autoSpaceDN w:val="0"/>
              <w:adjustRightInd w:val="0"/>
              <w:spacing w:after="0" w:line="240" w:lineRule="auto"/>
              <w:rPr>
                <w:rFonts w:ascii="Times New Roman" w:hAnsi="Times New Roman" w:cs="Times New Roman"/>
                <w:sz w:val="24"/>
                <w:szCs w:val="24"/>
              </w:rPr>
            </w:pPr>
          </w:p>
        </w:tc>
        <w:tc>
          <w:tcPr>
            <w:tcW w:w="2980" w:type="dxa"/>
            <w:gridSpan w:val="2"/>
            <w:tcBorders>
              <w:top w:val="single" w:sz="6" w:space="0" w:color="auto"/>
              <w:left w:val="nil"/>
              <w:bottom w:val="nil"/>
              <w:right w:val="nil"/>
            </w:tcBorders>
          </w:tcPr>
          <w:p w14:paraId="7AC34B84" w14:textId="77777777" w:rsidR="0072270A" w:rsidRDefault="0072270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Point Spread</w:t>
            </w:r>
          </w:p>
        </w:tc>
        <w:tc>
          <w:tcPr>
            <w:tcW w:w="0" w:type="auto"/>
            <w:gridSpan w:val="2"/>
            <w:tcBorders>
              <w:top w:val="single" w:sz="6" w:space="0" w:color="auto"/>
              <w:left w:val="nil"/>
              <w:bottom w:val="nil"/>
              <w:right w:val="nil"/>
            </w:tcBorders>
          </w:tcPr>
          <w:p w14:paraId="31350296" w14:textId="77777777" w:rsidR="0072270A" w:rsidRDefault="0072270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Over/Under</w:t>
            </w:r>
          </w:p>
        </w:tc>
        <w:tc>
          <w:tcPr>
            <w:tcW w:w="0" w:type="auto"/>
            <w:gridSpan w:val="2"/>
            <w:tcBorders>
              <w:top w:val="single" w:sz="6" w:space="0" w:color="auto"/>
              <w:left w:val="nil"/>
              <w:bottom w:val="nil"/>
              <w:right w:val="nil"/>
            </w:tcBorders>
          </w:tcPr>
          <w:p w14:paraId="59B1033E" w14:textId="77777777" w:rsidR="0072270A" w:rsidRDefault="0072270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Moneyline</w:t>
            </w:r>
          </w:p>
        </w:tc>
      </w:tr>
      <w:tr w:rsidR="00E36B45" w14:paraId="247E55FA" w14:textId="77777777" w:rsidTr="00652BC0">
        <w:trPr>
          <w:jc w:val="center"/>
        </w:trPr>
        <w:tc>
          <w:tcPr>
            <w:tcW w:w="697" w:type="dxa"/>
            <w:tcBorders>
              <w:top w:val="nil"/>
              <w:left w:val="nil"/>
              <w:bottom w:val="single" w:sz="6" w:space="0" w:color="auto"/>
              <w:right w:val="nil"/>
            </w:tcBorders>
          </w:tcPr>
          <w:p w14:paraId="132356CC" w14:textId="77777777" w:rsidR="00E36B45" w:rsidRDefault="00E36B45" w:rsidP="00E36B45">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bottom w:val="single" w:sz="6" w:space="0" w:color="auto"/>
              <w:right w:val="nil"/>
            </w:tcBorders>
          </w:tcPr>
          <w:p w14:paraId="4DC58D53" w14:textId="4DDF58F4"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0" w:type="auto"/>
            <w:tcBorders>
              <w:top w:val="nil"/>
              <w:left w:val="nil"/>
              <w:bottom w:val="single" w:sz="6" w:space="0" w:color="auto"/>
              <w:right w:val="nil"/>
            </w:tcBorders>
          </w:tcPr>
          <w:p w14:paraId="2ECB925A" w14:textId="1F291444"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0" w:type="auto"/>
            <w:tcBorders>
              <w:top w:val="nil"/>
              <w:left w:val="nil"/>
              <w:bottom w:val="single" w:sz="6" w:space="0" w:color="auto"/>
              <w:right w:val="nil"/>
            </w:tcBorders>
          </w:tcPr>
          <w:p w14:paraId="52BA616F" w14:textId="7A5990D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0" w:type="auto"/>
            <w:tcBorders>
              <w:top w:val="nil"/>
              <w:left w:val="nil"/>
              <w:bottom w:val="single" w:sz="6" w:space="0" w:color="auto"/>
              <w:right w:val="nil"/>
            </w:tcBorders>
          </w:tcPr>
          <w:p w14:paraId="5338B7E3" w14:textId="59168BAE"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0" w:type="auto"/>
            <w:tcBorders>
              <w:top w:val="nil"/>
              <w:left w:val="nil"/>
              <w:bottom w:val="single" w:sz="6" w:space="0" w:color="auto"/>
              <w:right w:val="nil"/>
            </w:tcBorders>
          </w:tcPr>
          <w:p w14:paraId="41F37421" w14:textId="194232DE"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0" w:type="auto"/>
            <w:tcBorders>
              <w:top w:val="nil"/>
              <w:left w:val="nil"/>
              <w:bottom w:val="single" w:sz="6" w:space="0" w:color="auto"/>
              <w:right w:val="nil"/>
            </w:tcBorders>
          </w:tcPr>
          <w:p w14:paraId="33BAE8B6" w14:textId="1BA6305D"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r>
      <w:tr w:rsidR="00E36B45" w14:paraId="04C8E654" w14:textId="77777777" w:rsidTr="00652BC0">
        <w:trPr>
          <w:jc w:val="center"/>
        </w:trPr>
        <w:tc>
          <w:tcPr>
            <w:tcW w:w="697" w:type="dxa"/>
            <w:tcBorders>
              <w:top w:val="nil"/>
              <w:left w:val="nil"/>
              <w:bottom w:val="nil"/>
              <w:right w:val="nil"/>
            </w:tcBorders>
          </w:tcPr>
          <w:p w14:paraId="1DB512B7" w14:textId="257EAA84" w:rsidR="00E36B45" w:rsidRDefault="00E36B45" w:rsidP="00E36B45">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right w:val="nil"/>
            </w:tcBorders>
          </w:tcPr>
          <w:p w14:paraId="469BC77A" w14:textId="7777777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61407AB8" w14:textId="7777777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01B0D82A" w14:textId="7777777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78616546" w14:textId="7777777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4B771A1B" w14:textId="7777777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333148F6" w14:textId="7777777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r>
      <w:tr w:rsidR="00E36B45" w14:paraId="7B9A238C" w14:textId="77777777" w:rsidTr="00652BC0">
        <w:trPr>
          <w:jc w:val="center"/>
        </w:trPr>
        <w:tc>
          <w:tcPr>
            <w:tcW w:w="697" w:type="dxa"/>
            <w:tcBorders>
              <w:top w:val="nil"/>
              <w:left w:val="nil"/>
              <w:bottom w:val="nil"/>
              <w:right w:val="nil"/>
            </w:tcBorders>
          </w:tcPr>
          <w:p w14:paraId="2A38D9A4" w14:textId="07604141" w:rsidR="00E36B45" w:rsidRDefault="00E36B45" w:rsidP="00E36B45">
            <w:pPr>
              <w:widowControl w:val="0"/>
              <w:autoSpaceDE w:val="0"/>
              <w:autoSpaceDN w:val="0"/>
              <w:adjustRightInd w:val="0"/>
              <w:spacing w:after="0" w:line="240" w:lineRule="auto"/>
              <w:rPr>
                <w:rFonts w:ascii="Times New Roman" w:hAnsi="Times New Roman" w:cs="Times New Roman"/>
                <w:sz w:val="24"/>
                <w:szCs w:val="24"/>
              </w:rPr>
            </w:pPr>
          </w:p>
        </w:tc>
        <w:tc>
          <w:tcPr>
            <w:tcW w:w="8663" w:type="dxa"/>
            <w:gridSpan w:val="6"/>
            <w:tcBorders>
              <w:top w:val="nil"/>
              <w:left w:val="nil"/>
              <w:bottom w:val="single" w:sz="4" w:space="0" w:color="auto"/>
            </w:tcBorders>
          </w:tcPr>
          <w:p w14:paraId="2D9D0373" w14:textId="4700D62C"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NBA</w:t>
            </w:r>
          </w:p>
        </w:tc>
      </w:tr>
      <w:tr w:rsidR="00E36B45" w14:paraId="5BC04668" w14:textId="77777777" w:rsidTr="00652BC0">
        <w:trPr>
          <w:jc w:val="center"/>
        </w:trPr>
        <w:tc>
          <w:tcPr>
            <w:tcW w:w="697" w:type="dxa"/>
            <w:tcBorders>
              <w:top w:val="nil"/>
              <w:left w:val="nil"/>
              <w:bottom w:val="nil"/>
              <w:right w:val="nil"/>
            </w:tcBorders>
          </w:tcPr>
          <w:p w14:paraId="6352AAB8" w14:textId="32B2C054" w:rsidR="00E36B45" w:rsidRDefault="00E36B45" w:rsidP="00E36B4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550" w:type="dxa"/>
            <w:tcBorders>
              <w:top w:val="single" w:sz="4" w:space="0" w:color="auto"/>
              <w:left w:val="nil"/>
              <w:bottom w:val="nil"/>
              <w:right w:val="nil"/>
            </w:tcBorders>
          </w:tcPr>
          <w:p w14:paraId="756C2E3B" w14:textId="28362C8C" w:rsidR="00E36B45" w:rsidRDefault="00A63504"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0" w:type="auto"/>
            <w:tcBorders>
              <w:top w:val="single" w:sz="4" w:space="0" w:color="auto"/>
              <w:left w:val="nil"/>
              <w:bottom w:val="nil"/>
              <w:right w:val="nil"/>
            </w:tcBorders>
          </w:tcPr>
          <w:p w14:paraId="52368205" w14:textId="5567CE43" w:rsidR="00E36B45" w:rsidRDefault="00A63504"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0" w:type="auto"/>
            <w:tcBorders>
              <w:top w:val="single" w:sz="4" w:space="0" w:color="auto"/>
              <w:left w:val="nil"/>
              <w:bottom w:val="nil"/>
              <w:right w:val="nil"/>
            </w:tcBorders>
          </w:tcPr>
          <w:p w14:paraId="1026EBEF" w14:textId="3F886191" w:rsidR="00E36B45" w:rsidRDefault="00195B32"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tcBorders>
              <w:top w:val="single" w:sz="4" w:space="0" w:color="auto"/>
              <w:left w:val="nil"/>
              <w:bottom w:val="nil"/>
              <w:right w:val="nil"/>
            </w:tcBorders>
          </w:tcPr>
          <w:p w14:paraId="4035FBCD" w14:textId="1985A1F2" w:rsidR="00E36B45" w:rsidRDefault="00195B32"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0" w:type="auto"/>
            <w:tcBorders>
              <w:top w:val="single" w:sz="4" w:space="0" w:color="auto"/>
              <w:left w:val="nil"/>
              <w:bottom w:val="nil"/>
              <w:right w:val="nil"/>
            </w:tcBorders>
          </w:tcPr>
          <w:p w14:paraId="7209C85A" w14:textId="7ADF9C63"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7C581F93" w14:textId="7245CD3D"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r>
      <w:tr w:rsidR="00E36B45" w14:paraId="1D5965F7" w14:textId="77777777" w:rsidTr="00652BC0">
        <w:trPr>
          <w:jc w:val="center"/>
        </w:trPr>
        <w:tc>
          <w:tcPr>
            <w:tcW w:w="697" w:type="dxa"/>
            <w:tcBorders>
              <w:top w:val="nil"/>
              <w:left w:val="nil"/>
              <w:bottom w:val="nil"/>
              <w:right w:val="nil"/>
            </w:tcBorders>
          </w:tcPr>
          <w:p w14:paraId="7A59F54B" w14:textId="120C727C" w:rsidR="00E36B45" w:rsidRDefault="00B2099B" w:rsidP="00E36B4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c>
          <w:tcPr>
            <w:tcW w:w="1550" w:type="dxa"/>
            <w:tcBorders>
              <w:top w:val="nil"/>
              <w:left w:val="nil"/>
              <w:bottom w:val="nil"/>
              <w:right w:val="nil"/>
            </w:tcBorders>
          </w:tcPr>
          <w:p w14:paraId="68244591" w14:textId="6D9505AF" w:rsidR="00E36B45" w:rsidRDefault="00195B32"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35.0%</w:t>
            </w:r>
          </w:p>
        </w:tc>
        <w:tc>
          <w:tcPr>
            <w:tcW w:w="0" w:type="auto"/>
            <w:tcBorders>
              <w:top w:val="nil"/>
              <w:left w:val="nil"/>
              <w:bottom w:val="nil"/>
              <w:right w:val="nil"/>
            </w:tcBorders>
          </w:tcPr>
          <w:p w14:paraId="528DA750" w14:textId="40B19E4C" w:rsidR="00E36B45" w:rsidRDefault="00195B32"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95.6%</w:t>
            </w:r>
          </w:p>
        </w:tc>
        <w:tc>
          <w:tcPr>
            <w:tcW w:w="0" w:type="auto"/>
            <w:tcBorders>
              <w:top w:val="nil"/>
              <w:left w:val="nil"/>
              <w:bottom w:val="nil"/>
              <w:right w:val="nil"/>
            </w:tcBorders>
          </w:tcPr>
          <w:p w14:paraId="1F588786" w14:textId="1F133CED" w:rsidR="00E36B45" w:rsidRDefault="00A36C8C"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37.7%</w:t>
            </w:r>
          </w:p>
        </w:tc>
        <w:tc>
          <w:tcPr>
            <w:tcW w:w="0" w:type="auto"/>
            <w:tcBorders>
              <w:top w:val="nil"/>
              <w:left w:val="nil"/>
              <w:bottom w:val="nil"/>
              <w:right w:val="nil"/>
            </w:tcBorders>
          </w:tcPr>
          <w:p w14:paraId="2253E2E4" w14:textId="1FD8A57D" w:rsidR="00E36B45" w:rsidRDefault="00A36C8C"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0" w:type="auto"/>
            <w:tcBorders>
              <w:top w:val="nil"/>
              <w:left w:val="nil"/>
              <w:bottom w:val="nil"/>
              <w:right w:val="nil"/>
            </w:tcBorders>
          </w:tcPr>
          <w:p w14:paraId="07341C0C" w14:textId="1381E1B5"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7524BC51" w14:textId="39C9F32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r>
      <w:tr w:rsidR="00E36B45" w14:paraId="76C25E9A" w14:textId="77777777" w:rsidTr="00652BC0">
        <w:trPr>
          <w:jc w:val="center"/>
        </w:trPr>
        <w:tc>
          <w:tcPr>
            <w:tcW w:w="697" w:type="dxa"/>
            <w:tcBorders>
              <w:top w:val="nil"/>
              <w:left w:val="nil"/>
              <w:bottom w:val="nil"/>
              <w:right w:val="nil"/>
            </w:tcBorders>
          </w:tcPr>
          <w:p w14:paraId="09A975FF" w14:textId="77777777" w:rsidR="00E36B45" w:rsidRDefault="00E36B45" w:rsidP="00E36B45">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right w:val="nil"/>
            </w:tcBorders>
          </w:tcPr>
          <w:p w14:paraId="45207321" w14:textId="7777777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08ED9B5F" w14:textId="7777777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1E6E51F2" w14:textId="7777777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094A80DE" w14:textId="7777777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0A3E70DC" w14:textId="7777777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187C61D8" w14:textId="77777777" w:rsidR="00E36B45" w:rsidRDefault="00E36B45" w:rsidP="00E36B45">
            <w:pPr>
              <w:widowControl w:val="0"/>
              <w:autoSpaceDE w:val="0"/>
              <w:autoSpaceDN w:val="0"/>
              <w:adjustRightInd w:val="0"/>
              <w:spacing w:after="0" w:line="240" w:lineRule="auto"/>
              <w:jc w:val="center"/>
              <w:rPr>
                <w:rFonts w:ascii="Times New Roman" w:hAnsi="Times New Roman" w:cs="Times New Roman"/>
                <w:sz w:val="24"/>
                <w:szCs w:val="24"/>
              </w:rPr>
            </w:pPr>
          </w:p>
        </w:tc>
      </w:tr>
      <w:tr w:rsidR="002F7750" w14:paraId="2FE8F686" w14:textId="77777777" w:rsidTr="00652BC0">
        <w:trPr>
          <w:jc w:val="center"/>
        </w:trPr>
        <w:tc>
          <w:tcPr>
            <w:tcW w:w="697" w:type="dxa"/>
            <w:tcBorders>
              <w:top w:val="nil"/>
              <w:left w:val="nil"/>
              <w:bottom w:val="nil"/>
              <w:right w:val="nil"/>
            </w:tcBorders>
          </w:tcPr>
          <w:p w14:paraId="19B4308F" w14:textId="77777777" w:rsidR="002F7750" w:rsidRDefault="002F7750" w:rsidP="00E36B45">
            <w:pPr>
              <w:widowControl w:val="0"/>
              <w:autoSpaceDE w:val="0"/>
              <w:autoSpaceDN w:val="0"/>
              <w:adjustRightInd w:val="0"/>
              <w:spacing w:after="0" w:line="240" w:lineRule="auto"/>
              <w:rPr>
                <w:rFonts w:ascii="Times New Roman" w:hAnsi="Times New Roman" w:cs="Times New Roman"/>
                <w:sz w:val="24"/>
                <w:szCs w:val="24"/>
              </w:rPr>
            </w:pPr>
          </w:p>
        </w:tc>
        <w:tc>
          <w:tcPr>
            <w:tcW w:w="8663" w:type="dxa"/>
            <w:gridSpan w:val="6"/>
            <w:tcBorders>
              <w:top w:val="nil"/>
              <w:left w:val="nil"/>
              <w:bottom w:val="single" w:sz="4" w:space="0" w:color="auto"/>
              <w:right w:val="nil"/>
            </w:tcBorders>
          </w:tcPr>
          <w:p w14:paraId="596FC517" w14:textId="0C085544" w:rsidR="002F7750" w:rsidRDefault="002F7750" w:rsidP="00E36B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NFL</w:t>
            </w:r>
          </w:p>
        </w:tc>
      </w:tr>
      <w:tr w:rsidR="005143EA" w14:paraId="36E2FF80" w14:textId="77777777" w:rsidTr="00652BC0">
        <w:trPr>
          <w:jc w:val="center"/>
        </w:trPr>
        <w:tc>
          <w:tcPr>
            <w:tcW w:w="697" w:type="dxa"/>
            <w:tcBorders>
              <w:top w:val="nil"/>
              <w:left w:val="nil"/>
              <w:bottom w:val="nil"/>
              <w:right w:val="nil"/>
            </w:tcBorders>
          </w:tcPr>
          <w:p w14:paraId="17464421" w14:textId="52BEBB3D"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550" w:type="dxa"/>
            <w:tcBorders>
              <w:top w:val="single" w:sz="4" w:space="0" w:color="auto"/>
              <w:left w:val="nil"/>
              <w:bottom w:val="nil"/>
              <w:right w:val="nil"/>
            </w:tcBorders>
          </w:tcPr>
          <w:p w14:paraId="7DB06A78" w14:textId="758E7603"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0" w:type="auto"/>
            <w:tcBorders>
              <w:top w:val="single" w:sz="4" w:space="0" w:color="auto"/>
              <w:left w:val="nil"/>
              <w:bottom w:val="nil"/>
              <w:right w:val="nil"/>
            </w:tcBorders>
          </w:tcPr>
          <w:p w14:paraId="73F17E8B" w14:textId="75524BBF"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0" w:type="auto"/>
            <w:tcBorders>
              <w:top w:val="single" w:sz="4" w:space="0" w:color="auto"/>
              <w:left w:val="nil"/>
              <w:bottom w:val="nil"/>
              <w:right w:val="nil"/>
            </w:tcBorders>
          </w:tcPr>
          <w:p w14:paraId="12908B91" w14:textId="7130C58F"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0" w:type="auto"/>
            <w:tcBorders>
              <w:top w:val="single" w:sz="4" w:space="0" w:color="auto"/>
              <w:left w:val="nil"/>
              <w:bottom w:val="nil"/>
              <w:right w:val="nil"/>
            </w:tcBorders>
          </w:tcPr>
          <w:p w14:paraId="4E46F0E6" w14:textId="771803CB"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0" w:type="auto"/>
            <w:tcBorders>
              <w:top w:val="single" w:sz="4" w:space="0" w:color="auto"/>
              <w:left w:val="nil"/>
              <w:bottom w:val="nil"/>
              <w:right w:val="nil"/>
            </w:tcBorders>
          </w:tcPr>
          <w:p w14:paraId="12947C60" w14:textId="6F5684E5"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0" w:type="auto"/>
            <w:tcBorders>
              <w:top w:val="single" w:sz="4" w:space="0" w:color="auto"/>
              <w:left w:val="nil"/>
              <w:bottom w:val="nil"/>
              <w:right w:val="nil"/>
            </w:tcBorders>
          </w:tcPr>
          <w:p w14:paraId="65743A07" w14:textId="653532A9"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5143EA" w14:paraId="36E6F0DA" w14:textId="77777777" w:rsidTr="00652BC0">
        <w:trPr>
          <w:jc w:val="center"/>
        </w:trPr>
        <w:tc>
          <w:tcPr>
            <w:tcW w:w="697" w:type="dxa"/>
            <w:tcBorders>
              <w:top w:val="nil"/>
              <w:left w:val="nil"/>
              <w:bottom w:val="nil"/>
              <w:right w:val="nil"/>
            </w:tcBorders>
          </w:tcPr>
          <w:p w14:paraId="3D70ACFD" w14:textId="7A2207E5"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c>
          <w:tcPr>
            <w:tcW w:w="1550" w:type="dxa"/>
            <w:tcBorders>
              <w:top w:val="nil"/>
              <w:left w:val="nil"/>
              <w:bottom w:val="nil"/>
              <w:right w:val="nil"/>
            </w:tcBorders>
          </w:tcPr>
          <w:p w14:paraId="26A9376F" w14:textId="44E565C5"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43.5%</w:t>
            </w:r>
          </w:p>
        </w:tc>
        <w:tc>
          <w:tcPr>
            <w:tcW w:w="0" w:type="auto"/>
            <w:tcBorders>
              <w:top w:val="nil"/>
              <w:left w:val="nil"/>
              <w:bottom w:val="nil"/>
              <w:right w:val="nil"/>
            </w:tcBorders>
          </w:tcPr>
          <w:p w14:paraId="44C068C7" w14:textId="2F7E1161"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96.2%</w:t>
            </w:r>
          </w:p>
        </w:tc>
        <w:tc>
          <w:tcPr>
            <w:tcW w:w="0" w:type="auto"/>
            <w:tcBorders>
              <w:top w:val="nil"/>
              <w:left w:val="nil"/>
              <w:bottom w:val="nil"/>
              <w:right w:val="nil"/>
            </w:tcBorders>
          </w:tcPr>
          <w:p w14:paraId="248070C3" w14:textId="126D95C6"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35.0%</w:t>
            </w:r>
          </w:p>
        </w:tc>
        <w:tc>
          <w:tcPr>
            <w:tcW w:w="0" w:type="auto"/>
            <w:tcBorders>
              <w:top w:val="nil"/>
              <w:left w:val="nil"/>
              <w:bottom w:val="nil"/>
              <w:right w:val="nil"/>
            </w:tcBorders>
          </w:tcPr>
          <w:p w14:paraId="6E72B3D7" w14:textId="1117971D"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96.6%</w:t>
            </w:r>
          </w:p>
        </w:tc>
        <w:tc>
          <w:tcPr>
            <w:tcW w:w="0" w:type="auto"/>
            <w:tcBorders>
              <w:top w:val="nil"/>
              <w:left w:val="nil"/>
              <w:bottom w:val="nil"/>
              <w:right w:val="nil"/>
            </w:tcBorders>
          </w:tcPr>
          <w:p w14:paraId="416A387D" w14:textId="510CE044"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0" w:type="auto"/>
            <w:tcBorders>
              <w:top w:val="nil"/>
              <w:left w:val="nil"/>
              <w:bottom w:val="nil"/>
              <w:right w:val="nil"/>
            </w:tcBorders>
          </w:tcPr>
          <w:p w14:paraId="2305F724" w14:textId="76047B66"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115.3%</w:t>
            </w:r>
          </w:p>
        </w:tc>
      </w:tr>
      <w:tr w:rsidR="005143EA" w14:paraId="1A3D0593" w14:textId="77777777" w:rsidTr="00652BC0">
        <w:tblPrEx>
          <w:tblBorders>
            <w:bottom w:val="single" w:sz="6" w:space="0" w:color="auto"/>
          </w:tblBorders>
        </w:tblPrEx>
        <w:trPr>
          <w:jc w:val="center"/>
        </w:trPr>
        <w:tc>
          <w:tcPr>
            <w:tcW w:w="697" w:type="dxa"/>
            <w:tcBorders>
              <w:top w:val="nil"/>
              <w:left w:val="nil"/>
              <w:bottom w:val="nil"/>
              <w:right w:val="nil"/>
            </w:tcBorders>
          </w:tcPr>
          <w:p w14:paraId="54B2ADB1" w14:textId="77777777"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bottom w:val="nil"/>
              <w:right w:val="nil"/>
            </w:tcBorders>
          </w:tcPr>
          <w:p w14:paraId="65BE389D"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4D8ECCA8"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7A4E18E7"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211E47E3"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21B88D95"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401C56DC"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r>
      <w:tr w:rsidR="005143EA" w14:paraId="7445B93E" w14:textId="77777777" w:rsidTr="00652BC0">
        <w:tblPrEx>
          <w:tblBorders>
            <w:bottom w:val="single" w:sz="6" w:space="0" w:color="auto"/>
          </w:tblBorders>
        </w:tblPrEx>
        <w:trPr>
          <w:jc w:val="center"/>
        </w:trPr>
        <w:tc>
          <w:tcPr>
            <w:tcW w:w="697" w:type="dxa"/>
            <w:tcBorders>
              <w:top w:val="nil"/>
              <w:left w:val="nil"/>
              <w:bottom w:val="nil"/>
              <w:right w:val="nil"/>
            </w:tcBorders>
          </w:tcPr>
          <w:p w14:paraId="3E5EBB7C" w14:textId="77777777"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p>
        </w:tc>
        <w:tc>
          <w:tcPr>
            <w:tcW w:w="8663" w:type="dxa"/>
            <w:gridSpan w:val="6"/>
            <w:tcBorders>
              <w:top w:val="nil"/>
              <w:left w:val="nil"/>
              <w:bottom w:val="single" w:sz="4" w:space="0" w:color="auto"/>
              <w:right w:val="nil"/>
            </w:tcBorders>
          </w:tcPr>
          <w:p w14:paraId="11513AB4" w14:textId="7BB2F88F"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MLB</w:t>
            </w:r>
          </w:p>
        </w:tc>
      </w:tr>
      <w:tr w:rsidR="005143EA" w14:paraId="6FE25BF4" w14:textId="77777777" w:rsidTr="00652BC0">
        <w:tblPrEx>
          <w:tblBorders>
            <w:bottom w:val="single" w:sz="6" w:space="0" w:color="auto"/>
          </w:tblBorders>
        </w:tblPrEx>
        <w:trPr>
          <w:jc w:val="center"/>
        </w:trPr>
        <w:tc>
          <w:tcPr>
            <w:tcW w:w="697" w:type="dxa"/>
            <w:tcBorders>
              <w:top w:val="nil"/>
              <w:left w:val="nil"/>
              <w:bottom w:val="nil"/>
              <w:right w:val="nil"/>
            </w:tcBorders>
          </w:tcPr>
          <w:p w14:paraId="7BFE8B5B" w14:textId="5CB72F5F"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550" w:type="dxa"/>
            <w:tcBorders>
              <w:top w:val="single" w:sz="4" w:space="0" w:color="auto"/>
              <w:left w:val="nil"/>
              <w:bottom w:val="nil"/>
              <w:right w:val="nil"/>
            </w:tcBorders>
          </w:tcPr>
          <w:p w14:paraId="6F351C57"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638D203A"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381A3D31" w14:textId="29D6354F" w:rsidR="005143EA" w:rsidRDefault="00A36C8C"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0" w:type="auto"/>
            <w:tcBorders>
              <w:top w:val="single" w:sz="4" w:space="0" w:color="auto"/>
              <w:left w:val="nil"/>
              <w:bottom w:val="nil"/>
              <w:right w:val="nil"/>
            </w:tcBorders>
          </w:tcPr>
          <w:p w14:paraId="61AA5EC2" w14:textId="4915BBB8" w:rsidR="005143EA" w:rsidRDefault="00392FF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0" w:type="auto"/>
            <w:tcBorders>
              <w:top w:val="single" w:sz="4" w:space="0" w:color="auto"/>
              <w:left w:val="nil"/>
              <w:bottom w:val="nil"/>
              <w:right w:val="nil"/>
            </w:tcBorders>
          </w:tcPr>
          <w:p w14:paraId="60023023" w14:textId="4FB69D39" w:rsidR="005143EA" w:rsidRDefault="00392FF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510D3C">
              <w:rPr>
                <w:rFonts w:ascii="Times New Roman" w:hAnsi="Times New Roman" w:cs="Times New Roman"/>
                <w:sz w:val="24"/>
                <w:szCs w:val="24"/>
              </w:rPr>
              <w:t>3%</w:t>
            </w:r>
          </w:p>
        </w:tc>
        <w:tc>
          <w:tcPr>
            <w:tcW w:w="0" w:type="auto"/>
            <w:tcBorders>
              <w:top w:val="single" w:sz="4" w:space="0" w:color="auto"/>
              <w:left w:val="nil"/>
              <w:bottom w:val="nil"/>
              <w:right w:val="nil"/>
            </w:tcBorders>
          </w:tcPr>
          <w:p w14:paraId="4EFD8BA0" w14:textId="5BB95B47" w:rsidR="005143EA" w:rsidRDefault="00510D3C"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5143EA" w14:paraId="3E5FC7FB" w14:textId="77777777" w:rsidTr="00652BC0">
        <w:tblPrEx>
          <w:tblBorders>
            <w:bottom w:val="single" w:sz="6" w:space="0" w:color="auto"/>
          </w:tblBorders>
        </w:tblPrEx>
        <w:trPr>
          <w:jc w:val="center"/>
        </w:trPr>
        <w:tc>
          <w:tcPr>
            <w:tcW w:w="697" w:type="dxa"/>
            <w:tcBorders>
              <w:top w:val="nil"/>
              <w:left w:val="nil"/>
              <w:bottom w:val="nil"/>
              <w:right w:val="nil"/>
            </w:tcBorders>
          </w:tcPr>
          <w:p w14:paraId="67680A1B" w14:textId="7AA1351C"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c>
          <w:tcPr>
            <w:tcW w:w="1550" w:type="dxa"/>
            <w:tcBorders>
              <w:top w:val="nil"/>
              <w:left w:val="nil"/>
              <w:bottom w:val="nil"/>
              <w:right w:val="nil"/>
            </w:tcBorders>
          </w:tcPr>
          <w:p w14:paraId="1D58AE9D"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6E2F79B9"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2E5DB35B" w14:textId="652E79FC" w:rsidR="005143EA" w:rsidRDefault="00392FF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26.0%</w:t>
            </w:r>
          </w:p>
        </w:tc>
        <w:tc>
          <w:tcPr>
            <w:tcW w:w="0" w:type="auto"/>
            <w:tcBorders>
              <w:top w:val="nil"/>
              <w:left w:val="nil"/>
              <w:bottom w:val="nil"/>
              <w:right w:val="nil"/>
            </w:tcBorders>
          </w:tcPr>
          <w:p w14:paraId="5BB67B5B" w14:textId="509C4E05" w:rsidR="005143EA" w:rsidRDefault="00392FF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95.1%</w:t>
            </w:r>
          </w:p>
        </w:tc>
        <w:tc>
          <w:tcPr>
            <w:tcW w:w="0" w:type="auto"/>
            <w:tcBorders>
              <w:top w:val="nil"/>
              <w:left w:val="nil"/>
              <w:bottom w:val="nil"/>
              <w:right w:val="nil"/>
            </w:tcBorders>
          </w:tcPr>
          <w:p w14:paraId="02A72EF9" w14:textId="3176FA11" w:rsidR="005143EA" w:rsidRDefault="00510D3C"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0" w:type="auto"/>
            <w:tcBorders>
              <w:top w:val="nil"/>
              <w:left w:val="nil"/>
              <w:bottom w:val="nil"/>
              <w:right w:val="nil"/>
            </w:tcBorders>
          </w:tcPr>
          <w:p w14:paraId="62C1C2EC" w14:textId="2630AA64" w:rsidR="005143EA" w:rsidRDefault="00510D3C"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101.6%</w:t>
            </w:r>
          </w:p>
        </w:tc>
      </w:tr>
      <w:tr w:rsidR="005143EA" w14:paraId="411B36F4" w14:textId="77777777" w:rsidTr="00652BC0">
        <w:tblPrEx>
          <w:tblBorders>
            <w:bottom w:val="single" w:sz="6" w:space="0" w:color="auto"/>
          </w:tblBorders>
        </w:tblPrEx>
        <w:trPr>
          <w:jc w:val="center"/>
        </w:trPr>
        <w:tc>
          <w:tcPr>
            <w:tcW w:w="697" w:type="dxa"/>
            <w:tcBorders>
              <w:top w:val="nil"/>
              <w:left w:val="nil"/>
              <w:bottom w:val="nil"/>
              <w:right w:val="nil"/>
            </w:tcBorders>
          </w:tcPr>
          <w:p w14:paraId="334DFA2C" w14:textId="77777777"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bottom w:val="nil"/>
              <w:right w:val="nil"/>
            </w:tcBorders>
          </w:tcPr>
          <w:p w14:paraId="518333DD"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316982DF"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37CE79D5"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0724AB89"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24D5615E"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29050846"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r>
      <w:tr w:rsidR="005143EA" w14:paraId="70B9696E" w14:textId="77777777" w:rsidTr="00652BC0">
        <w:tblPrEx>
          <w:tblBorders>
            <w:bottom w:val="single" w:sz="6" w:space="0" w:color="auto"/>
          </w:tblBorders>
        </w:tblPrEx>
        <w:trPr>
          <w:jc w:val="center"/>
        </w:trPr>
        <w:tc>
          <w:tcPr>
            <w:tcW w:w="697" w:type="dxa"/>
            <w:tcBorders>
              <w:top w:val="nil"/>
              <w:left w:val="nil"/>
              <w:bottom w:val="nil"/>
              <w:right w:val="nil"/>
            </w:tcBorders>
          </w:tcPr>
          <w:p w14:paraId="27452343" w14:textId="77777777"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p>
        </w:tc>
        <w:tc>
          <w:tcPr>
            <w:tcW w:w="8663" w:type="dxa"/>
            <w:gridSpan w:val="6"/>
            <w:tcBorders>
              <w:top w:val="nil"/>
              <w:left w:val="nil"/>
              <w:bottom w:val="single" w:sz="4" w:space="0" w:color="auto"/>
              <w:right w:val="nil"/>
            </w:tcBorders>
          </w:tcPr>
          <w:p w14:paraId="148295CC" w14:textId="64173402"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NHL</w:t>
            </w:r>
          </w:p>
        </w:tc>
      </w:tr>
      <w:tr w:rsidR="005143EA" w14:paraId="3EDB2E40" w14:textId="77777777" w:rsidTr="00652BC0">
        <w:tblPrEx>
          <w:tblBorders>
            <w:bottom w:val="single" w:sz="6" w:space="0" w:color="auto"/>
          </w:tblBorders>
        </w:tblPrEx>
        <w:trPr>
          <w:jc w:val="center"/>
        </w:trPr>
        <w:tc>
          <w:tcPr>
            <w:tcW w:w="697" w:type="dxa"/>
            <w:tcBorders>
              <w:top w:val="nil"/>
              <w:left w:val="nil"/>
              <w:bottom w:val="nil"/>
              <w:right w:val="nil"/>
            </w:tcBorders>
          </w:tcPr>
          <w:p w14:paraId="2145F444" w14:textId="127D4C55"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550" w:type="dxa"/>
            <w:tcBorders>
              <w:top w:val="single" w:sz="4" w:space="0" w:color="auto"/>
              <w:left w:val="nil"/>
              <w:bottom w:val="nil"/>
              <w:right w:val="nil"/>
            </w:tcBorders>
          </w:tcPr>
          <w:p w14:paraId="13B8949F"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2B2A48EB"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103C18D8" w14:textId="7B020A93" w:rsidR="005143EA" w:rsidRDefault="00596516"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0" w:type="auto"/>
            <w:tcBorders>
              <w:top w:val="single" w:sz="4" w:space="0" w:color="auto"/>
              <w:left w:val="nil"/>
              <w:bottom w:val="nil"/>
              <w:right w:val="nil"/>
            </w:tcBorders>
          </w:tcPr>
          <w:p w14:paraId="6C91D628" w14:textId="3EC2ACC5" w:rsidR="005143EA" w:rsidRDefault="00596516"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0" w:type="auto"/>
            <w:tcBorders>
              <w:top w:val="single" w:sz="4" w:space="0" w:color="auto"/>
              <w:left w:val="nil"/>
              <w:bottom w:val="nil"/>
              <w:right w:val="nil"/>
            </w:tcBorders>
          </w:tcPr>
          <w:p w14:paraId="31D1A582" w14:textId="0341DCE0" w:rsidR="005143EA" w:rsidRDefault="004231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0" w:type="auto"/>
            <w:tcBorders>
              <w:top w:val="single" w:sz="4" w:space="0" w:color="auto"/>
              <w:left w:val="nil"/>
              <w:bottom w:val="nil"/>
              <w:right w:val="nil"/>
            </w:tcBorders>
          </w:tcPr>
          <w:p w14:paraId="52C73222" w14:textId="69BDD453" w:rsidR="005143EA" w:rsidRDefault="004231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5143EA" w14:paraId="2B9ABAFC" w14:textId="77777777" w:rsidTr="00652BC0">
        <w:tblPrEx>
          <w:tblBorders>
            <w:bottom w:val="single" w:sz="6" w:space="0" w:color="auto"/>
          </w:tblBorders>
        </w:tblPrEx>
        <w:trPr>
          <w:jc w:val="center"/>
        </w:trPr>
        <w:tc>
          <w:tcPr>
            <w:tcW w:w="697" w:type="dxa"/>
            <w:tcBorders>
              <w:top w:val="nil"/>
              <w:left w:val="nil"/>
              <w:bottom w:val="nil"/>
              <w:right w:val="nil"/>
            </w:tcBorders>
          </w:tcPr>
          <w:p w14:paraId="11EAB269" w14:textId="6BE608AE"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c>
          <w:tcPr>
            <w:tcW w:w="1550" w:type="dxa"/>
            <w:tcBorders>
              <w:top w:val="nil"/>
              <w:left w:val="nil"/>
              <w:bottom w:val="nil"/>
              <w:right w:val="nil"/>
            </w:tcBorders>
          </w:tcPr>
          <w:p w14:paraId="73CB0F5A"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5018EC27"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672862C4" w14:textId="61808867" w:rsidR="005143EA" w:rsidRDefault="00596516"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16.8%</w:t>
            </w:r>
          </w:p>
        </w:tc>
        <w:tc>
          <w:tcPr>
            <w:tcW w:w="0" w:type="auto"/>
            <w:tcBorders>
              <w:top w:val="nil"/>
              <w:left w:val="nil"/>
              <w:bottom w:val="nil"/>
              <w:right w:val="nil"/>
            </w:tcBorders>
          </w:tcPr>
          <w:p w14:paraId="1361E7CD" w14:textId="59F9ABC9" w:rsidR="005143EA" w:rsidRDefault="004231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95.6%</w:t>
            </w:r>
          </w:p>
        </w:tc>
        <w:tc>
          <w:tcPr>
            <w:tcW w:w="0" w:type="auto"/>
            <w:tcBorders>
              <w:top w:val="nil"/>
              <w:left w:val="nil"/>
              <w:bottom w:val="nil"/>
              <w:right w:val="nil"/>
            </w:tcBorders>
          </w:tcPr>
          <w:p w14:paraId="2E065AD9" w14:textId="41A8B0D8" w:rsidR="005143EA" w:rsidRDefault="004231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0" w:type="auto"/>
            <w:tcBorders>
              <w:top w:val="nil"/>
              <w:left w:val="nil"/>
              <w:bottom w:val="nil"/>
              <w:right w:val="nil"/>
            </w:tcBorders>
          </w:tcPr>
          <w:p w14:paraId="44D7F339" w14:textId="2A9C6AE6" w:rsidR="005143EA" w:rsidRDefault="004231EA" w:rsidP="005143E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101.8%</w:t>
            </w:r>
          </w:p>
        </w:tc>
      </w:tr>
      <w:tr w:rsidR="005143EA" w14:paraId="247C6A4B" w14:textId="77777777" w:rsidTr="00652BC0">
        <w:tblPrEx>
          <w:tblBorders>
            <w:bottom w:val="single" w:sz="6" w:space="0" w:color="auto"/>
          </w:tblBorders>
        </w:tblPrEx>
        <w:trPr>
          <w:jc w:val="center"/>
        </w:trPr>
        <w:tc>
          <w:tcPr>
            <w:tcW w:w="697" w:type="dxa"/>
            <w:tcBorders>
              <w:top w:val="nil"/>
              <w:left w:val="nil"/>
              <w:bottom w:val="single" w:sz="6" w:space="0" w:color="auto"/>
              <w:right w:val="nil"/>
            </w:tcBorders>
          </w:tcPr>
          <w:p w14:paraId="0D7BB1D4" w14:textId="77777777" w:rsidR="005143EA" w:rsidRDefault="005143EA" w:rsidP="005143EA">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bottom w:val="single" w:sz="6" w:space="0" w:color="auto"/>
              <w:right w:val="nil"/>
            </w:tcBorders>
          </w:tcPr>
          <w:p w14:paraId="5D61C1F8"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0A5B2A87"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667B31F1"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1F37CD89"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3AD4B239"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0CC60A0E" w14:textId="77777777" w:rsidR="005143EA" w:rsidRDefault="005143EA" w:rsidP="005143EA">
            <w:pPr>
              <w:widowControl w:val="0"/>
              <w:autoSpaceDE w:val="0"/>
              <w:autoSpaceDN w:val="0"/>
              <w:adjustRightInd w:val="0"/>
              <w:spacing w:after="0" w:line="240" w:lineRule="auto"/>
              <w:jc w:val="center"/>
              <w:rPr>
                <w:rFonts w:ascii="Times New Roman" w:hAnsi="Times New Roman" w:cs="Times New Roman"/>
                <w:sz w:val="24"/>
                <w:szCs w:val="24"/>
              </w:rPr>
            </w:pPr>
          </w:p>
        </w:tc>
      </w:tr>
    </w:tbl>
    <w:p w14:paraId="76C3D6E4" w14:textId="77777777" w:rsidR="00A80FD8" w:rsidRDefault="00A80FD8" w:rsidP="00A34654">
      <w:pPr>
        <w:spacing w:line="480" w:lineRule="auto"/>
        <w:rPr>
          <w:rFonts w:ascii="Times New Roman" w:eastAsiaTheme="minorEastAsia" w:hAnsi="Times New Roman" w:cs="Times New Roman"/>
          <w:sz w:val="24"/>
          <w:szCs w:val="24"/>
        </w:rPr>
      </w:pPr>
    </w:p>
    <w:p w14:paraId="17D0BAFF" w14:textId="3FAD3FB1" w:rsidR="00F73074" w:rsidRDefault="00FD3514" w:rsidP="00A34654">
      <w:pPr>
        <w:spacing w:line="480" w:lineRule="auto"/>
        <w:rPr>
          <w:rFonts w:ascii="Times New Roman" w:eastAsiaTheme="minorEastAsia" w:hAnsi="Times New Roman" w:cs="Times New Roman"/>
          <w:sz w:val="24"/>
          <w:szCs w:val="24"/>
        </w:rPr>
      </w:pPr>
      <w:r w:rsidRPr="00FD3514">
        <w:rPr>
          <w:rFonts w:ascii="Times New Roman" w:eastAsiaTheme="minorEastAsia" w:hAnsi="Times New Roman" w:cs="Times New Roman"/>
          <w:sz w:val="24"/>
          <w:szCs w:val="24"/>
        </w:rPr>
        <w:t xml:space="preserve">           I also include gross return distributions in Table 4 below. This demonstrates that the mean returns are less negative across the board when removing the transaction costs from the contracts. Interestingly, the Moneyline contract for the MLB and NHL reports an average return </w:t>
      </w:r>
      <w:r w:rsidRPr="00FD3514">
        <w:rPr>
          <w:rFonts w:ascii="Times New Roman" w:eastAsiaTheme="minorEastAsia" w:hAnsi="Times New Roman" w:cs="Times New Roman"/>
          <w:sz w:val="24"/>
          <w:szCs w:val="24"/>
        </w:rPr>
        <w:lastRenderedPageBreak/>
        <w:t>of 0.0%, implying that these are efficient markets. This makes logical sense, considering that MLB and NHL contracts tend to be more closely decided in points and thus will contain less noise in the contract's pricing. However, because other leagues still report a mean negative return, there is some inefficiency in the pricing of contracts that I will analyze first for general sports betting contracts and then again when constructing strategies based on behavioral characteristics.</w:t>
      </w:r>
    </w:p>
    <w:tbl>
      <w:tblPr>
        <w:tblW w:w="0" w:type="auto"/>
        <w:jc w:val="center"/>
        <w:tblCellMar>
          <w:left w:w="75" w:type="dxa"/>
          <w:right w:w="75" w:type="dxa"/>
        </w:tblCellMar>
        <w:tblLook w:val="0000" w:firstRow="0" w:lastRow="0" w:firstColumn="0" w:lastColumn="0" w:noHBand="0" w:noVBand="0"/>
      </w:tblPr>
      <w:tblGrid>
        <w:gridCol w:w="697"/>
        <w:gridCol w:w="1550"/>
        <w:gridCol w:w="1430"/>
        <w:gridCol w:w="1477"/>
        <w:gridCol w:w="1358"/>
        <w:gridCol w:w="1477"/>
        <w:gridCol w:w="1371"/>
      </w:tblGrid>
      <w:tr w:rsidR="00176690" w14:paraId="19876458" w14:textId="77777777" w:rsidTr="00805C05">
        <w:trPr>
          <w:jc w:val="center"/>
        </w:trPr>
        <w:tc>
          <w:tcPr>
            <w:tcW w:w="9360" w:type="dxa"/>
            <w:gridSpan w:val="7"/>
            <w:tcBorders>
              <w:left w:val="nil"/>
              <w:bottom w:val="nil"/>
            </w:tcBorders>
          </w:tcPr>
          <w:p w14:paraId="476219DF" w14:textId="0B4BED8B" w:rsidR="00176690" w:rsidRDefault="00652BC0" w:rsidP="007F189D">
            <w:pPr>
              <w:widowControl w:val="0"/>
              <w:autoSpaceDE w:val="0"/>
              <w:autoSpaceDN w:val="0"/>
              <w:adjustRightInd w:val="0"/>
              <w:spacing w:after="0" w:line="240" w:lineRule="auto"/>
              <w:jc w:val="center"/>
              <w:rPr>
                <w:rFonts w:ascii="Times New Roman" w:hAnsi="Times New Roman" w:cs="Times New Roman"/>
                <w:sz w:val="24"/>
                <w:szCs w:val="24"/>
              </w:rPr>
            </w:pPr>
            <w:r w:rsidRPr="00903AA3">
              <w:rPr>
                <w:rFonts w:ascii="Times New Roman" w:hAnsi="Times New Roman" w:cs="Times New Roman"/>
                <w:b/>
                <w:bCs/>
                <w:sz w:val="24"/>
                <w:szCs w:val="24"/>
              </w:rPr>
              <w:t xml:space="preserve">Table 4: </w:t>
            </w:r>
          </w:p>
        </w:tc>
      </w:tr>
      <w:tr w:rsidR="00652BC0" w14:paraId="01331D2B" w14:textId="77777777" w:rsidTr="00221628">
        <w:trPr>
          <w:jc w:val="center"/>
        </w:trPr>
        <w:tc>
          <w:tcPr>
            <w:tcW w:w="9360" w:type="dxa"/>
            <w:gridSpan w:val="7"/>
            <w:tcBorders>
              <w:left w:val="nil"/>
              <w:bottom w:val="nil"/>
            </w:tcBorders>
          </w:tcPr>
          <w:p w14:paraId="019661D0" w14:textId="066AB713" w:rsidR="00652BC0" w:rsidRDefault="00652BC0"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Gross Return Distributions</w:t>
            </w:r>
          </w:p>
        </w:tc>
      </w:tr>
      <w:tr w:rsidR="00A34654" w14:paraId="6C0DF570" w14:textId="77777777" w:rsidTr="00652BC0">
        <w:trPr>
          <w:jc w:val="center"/>
        </w:trPr>
        <w:tc>
          <w:tcPr>
            <w:tcW w:w="697" w:type="dxa"/>
            <w:tcBorders>
              <w:top w:val="single" w:sz="6" w:space="0" w:color="auto"/>
              <w:left w:val="nil"/>
              <w:bottom w:val="nil"/>
              <w:right w:val="nil"/>
            </w:tcBorders>
          </w:tcPr>
          <w:p w14:paraId="74549787"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2980" w:type="dxa"/>
            <w:gridSpan w:val="2"/>
            <w:tcBorders>
              <w:top w:val="single" w:sz="6" w:space="0" w:color="auto"/>
              <w:left w:val="nil"/>
              <w:bottom w:val="nil"/>
              <w:right w:val="nil"/>
            </w:tcBorders>
          </w:tcPr>
          <w:p w14:paraId="6C4601DD"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Point Spread</w:t>
            </w:r>
          </w:p>
        </w:tc>
        <w:tc>
          <w:tcPr>
            <w:tcW w:w="0" w:type="auto"/>
            <w:gridSpan w:val="2"/>
            <w:tcBorders>
              <w:top w:val="single" w:sz="6" w:space="0" w:color="auto"/>
              <w:left w:val="nil"/>
              <w:bottom w:val="nil"/>
              <w:right w:val="nil"/>
            </w:tcBorders>
          </w:tcPr>
          <w:p w14:paraId="54C263CF"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Over/Under</w:t>
            </w:r>
          </w:p>
        </w:tc>
        <w:tc>
          <w:tcPr>
            <w:tcW w:w="0" w:type="auto"/>
            <w:gridSpan w:val="2"/>
            <w:tcBorders>
              <w:top w:val="single" w:sz="6" w:space="0" w:color="auto"/>
              <w:left w:val="nil"/>
              <w:bottom w:val="nil"/>
              <w:right w:val="nil"/>
            </w:tcBorders>
          </w:tcPr>
          <w:p w14:paraId="407BE506"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Moneyline</w:t>
            </w:r>
          </w:p>
        </w:tc>
      </w:tr>
      <w:tr w:rsidR="00A34654" w14:paraId="6CCC89B3" w14:textId="77777777" w:rsidTr="00652BC0">
        <w:trPr>
          <w:jc w:val="center"/>
        </w:trPr>
        <w:tc>
          <w:tcPr>
            <w:tcW w:w="697" w:type="dxa"/>
            <w:tcBorders>
              <w:top w:val="nil"/>
              <w:left w:val="nil"/>
              <w:bottom w:val="single" w:sz="6" w:space="0" w:color="auto"/>
              <w:right w:val="nil"/>
            </w:tcBorders>
          </w:tcPr>
          <w:p w14:paraId="6E8DB6DB"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bottom w:val="single" w:sz="6" w:space="0" w:color="auto"/>
              <w:right w:val="nil"/>
            </w:tcBorders>
          </w:tcPr>
          <w:p w14:paraId="4DACE26C"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0" w:type="auto"/>
            <w:tcBorders>
              <w:top w:val="nil"/>
              <w:left w:val="nil"/>
              <w:bottom w:val="single" w:sz="6" w:space="0" w:color="auto"/>
              <w:right w:val="nil"/>
            </w:tcBorders>
          </w:tcPr>
          <w:p w14:paraId="7C77349A"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0" w:type="auto"/>
            <w:tcBorders>
              <w:top w:val="nil"/>
              <w:left w:val="nil"/>
              <w:bottom w:val="single" w:sz="6" w:space="0" w:color="auto"/>
              <w:right w:val="nil"/>
            </w:tcBorders>
          </w:tcPr>
          <w:p w14:paraId="042A0351"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0" w:type="auto"/>
            <w:tcBorders>
              <w:top w:val="nil"/>
              <w:left w:val="nil"/>
              <w:bottom w:val="single" w:sz="6" w:space="0" w:color="auto"/>
              <w:right w:val="nil"/>
            </w:tcBorders>
          </w:tcPr>
          <w:p w14:paraId="5ACDE835"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0" w:type="auto"/>
            <w:tcBorders>
              <w:top w:val="nil"/>
              <w:left w:val="nil"/>
              <w:bottom w:val="single" w:sz="6" w:space="0" w:color="auto"/>
              <w:right w:val="nil"/>
            </w:tcBorders>
          </w:tcPr>
          <w:p w14:paraId="2852126C"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0" w:type="auto"/>
            <w:tcBorders>
              <w:top w:val="nil"/>
              <w:left w:val="nil"/>
              <w:bottom w:val="single" w:sz="6" w:space="0" w:color="auto"/>
              <w:right w:val="nil"/>
            </w:tcBorders>
          </w:tcPr>
          <w:p w14:paraId="6F99728D"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r>
      <w:tr w:rsidR="00A34654" w14:paraId="2438D3FC" w14:textId="77777777" w:rsidTr="00652BC0">
        <w:trPr>
          <w:jc w:val="center"/>
        </w:trPr>
        <w:tc>
          <w:tcPr>
            <w:tcW w:w="697" w:type="dxa"/>
            <w:tcBorders>
              <w:top w:val="nil"/>
              <w:left w:val="nil"/>
              <w:bottom w:val="nil"/>
              <w:right w:val="nil"/>
            </w:tcBorders>
          </w:tcPr>
          <w:p w14:paraId="7DCB893E"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right w:val="nil"/>
            </w:tcBorders>
          </w:tcPr>
          <w:p w14:paraId="045CFB0D"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7E17C802"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7160EDF5"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2E95CC50"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43CBD9BA"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7E6C850A"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r>
      <w:tr w:rsidR="00A34654" w14:paraId="0F9E1231" w14:textId="77777777" w:rsidTr="00652BC0">
        <w:trPr>
          <w:jc w:val="center"/>
        </w:trPr>
        <w:tc>
          <w:tcPr>
            <w:tcW w:w="697" w:type="dxa"/>
            <w:tcBorders>
              <w:top w:val="nil"/>
              <w:left w:val="nil"/>
              <w:bottom w:val="nil"/>
              <w:right w:val="nil"/>
            </w:tcBorders>
          </w:tcPr>
          <w:p w14:paraId="33292E0F"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8663" w:type="dxa"/>
            <w:gridSpan w:val="6"/>
            <w:tcBorders>
              <w:top w:val="nil"/>
              <w:left w:val="nil"/>
              <w:bottom w:val="single" w:sz="4" w:space="0" w:color="auto"/>
            </w:tcBorders>
          </w:tcPr>
          <w:p w14:paraId="4DD8C22D"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NBA</w:t>
            </w:r>
          </w:p>
        </w:tc>
      </w:tr>
      <w:tr w:rsidR="00A34654" w14:paraId="427F947C" w14:textId="77777777" w:rsidTr="00652BC0">
        <w:trPr>
          <w:jc w:val="center"/>
        </w:trPr>
        <w:tc>
          <w:tcPr>
            <w:tcW w:w="697" w:type="dxa"/>
            <w:tcBorders>
              <w:top w:val="nil"/>
              <w:left w:val="nil"/>
              <w:bottom w:val="nil"/>
              <w:right w:val="nil"/>
            </w:tcBorders>
          </w:tcPr>
          <w:p w14:paraId="3E2C8D1C"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550" w:type="dxa"/>
            <w:tcBorders>
              <w:top w:val="single" w:sz="4" w:space="0" w:color="auto"/>
              <w:left w:val="nil"/>
              <w:bottom w:val="nil"/>
              <w:right w:val="nil"/>
            </w:tcBorders>
          </w:tcPr>
          <w:p w14:paraId="4E2E4490" w14:textId="3F8F310B" w:rsidR="00A34654" w:rsidRDefault="001F40DE"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0" w:type="auto"/>
            <w:tcBorders>
              <w:top w:val="single" w:sz="4" w:space="0" w:color="auto"/>
              <w:left w:val="nil"/>
              <w:bottom w:val="nil"/>
              <w:right w:val="nil"/>
            </w:tcBorders>
          </w:tcPr>
          <w:p w14:paraId="60091689" w14:textId="142A14D9" w:rsidR="00A34654" w:rsidRDefault="00BD339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0" w:type="auto"/>
            <w:tcBorders>
              <w:top w:val="single" w:sz="4" w:space="0" w:color="auto"/>
              <w:left w:val="nil"/>
              <w:bottom w:val="nil"/>
              <w:right w:val="nil"/>
            </w:tcBorders>
          </w:tcPr>
          <w:p w14:paraId="57B277E2" w14:textId="28814B47" w:rsidR="00A34654" w:rsidRDefault="00BD339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0" w:type="auto"/>
            <w:tcBorders>
              <w:top w:val="single" w:sz="4" w:space="0" w:color="auto"/>
              <w:left w:val="nil"/>
              <w:bottom w:val="nil"/>
              <w:right w:val="nil"/>
            </w:tcBorders>
          </w:tcPr>
          <w:p w14:paraId="74AE0B70" w14:textId="1C31FF14" w:rsidR="00A34654" w:rsidRDefault="00AF6E5E"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6D1A05">
              <w:rPr>
                <w:rFonts w:ascii="Times New Roman" w:hAnsi="Times New Roman" w:cs="Times New Roman"/>
                <w:sz w:val="24"/>
                <w:szCs w:val="24"/>
              </w:rPr>
              <w:t>0.5%</w:t>
            </w:r>
          </w:p>
        </w:tc>
        <w:tc>
          <w:tcPr>
            <w:tcW w:w="0" w:type="auto"/>
            <w:tcBorders>
              <w:top w:val="single" w:sz="4" w:space="0" w:color="auto"/>
              <w:left w:val="nil"/>
              <w:bottom w:val="nil"/>
              <w:right w:val="nil"/>
            </w:tcBorders>
          </w:tcPr>
          <w:p w14:paraId="53F9CEEF"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31847B6B"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r>
      <w:tr w:rsidR="00A34654" w14:paraId="218B05C7" w14:textId="77777777" w:rsidTr="00652BC0">
        <w:trPr>
          <w:jc w:val="center"/>
        </w:trPr>
        <w:tc>
          <w:tcPr>
            <w:tcW w:w="697" w:type="dxa"/>
            <w:tcBorders>
              <w:top w:val="nil"/>
              <w:left w:val="nil"/>
              <w:bottom w:val="nil"/>
              <w:right w:val="nil"/>
            </w:tcBorders>
          </w:tcPr>
          <w:p w14:paraId="33702001"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c>
          <w:tcPr>
            <w:tcW w:w="1550" w:type="dxa"/>
            <w:tcBorders>
              <w:top w:val="nil"/>
              <w:left w:val="nil"/>
              <w:bottom w:val="nil"/>
              <w:right w:val="nil"/>
            </w:tcBorders>
          </w:tcPr>
          <w:p w14:paraId="6F88A0B9" w14:textId="4790589B" w:rsidR="00A34654" w:rsidRDefault="00BD339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0" w:type="auto"/>
            <w:tcBorders>
              <w:top w:val="nil"/>
              <w:left w:val="nil"/>
              <w:bottom w:val="nil"/>
              <w:right w:val="nil"/>
            </w:tcBorders>
          </w:tcPr>
          <w:p w14:paraId="678ADBA8" w14:textId="5F4EE4B1" w:rsidR="00A34654" w:rsidRDefault="00BD339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98.9%</w:t>
            </w:r>
          </w:p>
        </w:tc>
        <w:tc>
          <w:tcPr>
            <w:tcW w:w="0" w:type="auto"/>
            <w:tcBorders>
              <w:top w:val="nil"/>
              <w:left w:val="nil"/>
              <w:bottom w:val="nil"/>
              <w:right w:val="nil"/>
            </w:tcBorders>
          </w:tcPr>
          <w:p w14:paraId="55199F03" w14:textId="152A26C4" w:rsidR="00A34654" w:rsidRDefault="006D1A05"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0" w:type="auto"/>
            <w:tcBorders>
              <w:top w:val="nil"/>
              <w:left w:val="nil"/>
              <w:bottom w:val="nil"/>
              <w:right w:val="nil"/>
            </w:tcBorders>
          </w:tcPr>
          <w:p w14:paraId="52F60DE8" w14:textId="121F7E31" w:rsidR="00A34654" w:rsidRDefault="006D1A05"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99.3%</w:t>
            </w:r>
          </w:p>
        </w:tc>
        <w:tc>
          <w:tcPr>
            <w:tcW w:w="0" w:type="auto"/>
            <w:tcBorders>
              <w:top w:val="nil"/>
              <w:left w:val="nil"/>
              <w:bottom w:val="nil"/>
              <w:right w:val="nil"/>
            </w:tcBorders>
          </w:tcPr>
          <w:p w14:paraId="448052A0"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09EE99B2"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r>
      <w:tr w:rsidR="00A34654" w14:paraId="4A629154" w14:textId="77777777" w:rsidTr="00652BC0">
        <w:trPr>
          <w:jc w:val="center"/>
        </w:trPr>
        <w:tc>
          <w:tcPr>
            <w:tcW w:w="697" w:type="dxa"/>
            <w:tcBorders>
              <w:top w:val="nil"/>
              <w:left w:val="nil"/>
              <w:bottom w:val="nil"/>
              <w:right w:val="nil"/>
            </w:tcBorders>
          </w:tcPr>
          <w:p w14:paraId="6D695B0A"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right w:val="nil"/>
            </w:tcBorders>
          </w:tcPr>
          <w:p w14:paraId="7DD66DDD"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2641B265"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416590F4"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7076A652"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12D79526"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right w:val="nil"/>
            </w:tcBorders>
          </w:tcPr>
          <w:p w14:paraId="738181EF"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r>
      <w:tr w:rsidR="00A34654" w14:paraId="36A91C14" w14:textId="77777777" w:rsidTr="00652BC0">
        <w:trPr>
          <w:jc w:val="center"/>
        </w:trPr>
        <w:tc>
          <w:tcPr>
            <w:tcW w:w="697" w:type="dxa"/>
            <w:tcBorders>
              <w:top w:val="nil"/>
              <w:left w:val="nil"/>
              <w:bottom w:val="nil"/>
              <w:right w:val="nil"/>
            </w:tcBorders>
          </w:tcPr>
          <w:p w14:paraId="426E25BF"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8663" w:type="dxa"/>
            <w:gridSpan w:val="6"/>
            <w:tcBorders>
              <w:top w:val="nil"/>
              <w:left w:val="nil"/>
              <w:bottom w:val="single" w:sz="4" w:space="0" w:color="auto"/>
              <w:right w:val="nil"/>
            </w:tcBorders>
          </w:tcPr>
          <w:p w14:paraId="16AAEF40"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NFL</w:t>
            </w:r>
          </w:p>
        </w:tc>
      </w:tr>
      <w:tr w:rsidR="00A34654" w14:paraId="53B7A5CA" w14:textId="77777777" w:rsidTr="00652BC0">
        <w:trPr>
          <w:jc w:val="center"/>
        </w:trPr>
        <w:tc>
          <w:tcPr>
            <w:tcW w:w="697" w:type="dxa"/>
            <w:tcBorders>
              <w:top w:val="nil"/>
              <w:left w:val="nil"/>
              <w:bottom w:val="nil"/>
              <w:right w:val="nil"/>
            </w:tcBorders>
          </w:tcPr>
          <w:p w14:paraId="10A6FD17"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550" w:type="dxa"/>
            <w:tcBorders>
              <w:top w:val="single" w:sz="4" w:space="0" w:color="auto"/>
              <w:left w:val="nil"/>
              <w:bottom w:val="nil"/>
              <w:right w:val="nil"/>
            </w:tcBorders>
          </w:tcPr>
          <w:p w14:paraId="71481C51" w14:textId="77017977" w:rsidR="00A34654" w:rsidRDefault="00D84822"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tcBorders>
              <w:top w:val="single" w:sz="4" w:space="0" w:color="auto"/>
              <w:left w:val="nil"/>
              <w:bottom w:val="nil"/>
              <w:right w:val="nil"/>
            </w:tcBorders>
          </w:tcPr>
          <w:p w14:paraId="76733BC5" w14:textId="3C8B3689" w:rsidR="00A34654" w:rsidRDefault="00DF060F"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0" w:type="auto"/>
            <w:tcBorders>
              <w:top w:val="single" w:sz="4" w:space="0" w:color="auto"/>
              <w:left w:val="nil"/>
              <w:bottom w:val="nil"/>
              <w:right w:val="nil"/>
            </w:tcBorders>
          </w:tcPr>
          <w:p w14:paraId="3DC8E795" w14:textId="6621E57D" w:rsidR="00A34654" w:rsidRDefault="00DF060F"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0" w:type="auto"/>
            <w:tcBorders>
              <w:top w:val="single" w:sz="4" w:space="0" w:color="auto"/>
              <w:left w:val="nil"/>
              <w:bottom w:val="nil"/>
              <w:right w:val="nil"/>
            </w:tcBorders>
          </w:tcPr>
          <w:p w14:paraId="5F691213" w14:textId="7A24C39C" w:rsidR="00A34654" w:rsidRDefault="00F92A6F"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0" w:type="auto"/>
            <w:tcBorders>
              <w:top w:val="single" w:sz="4" w:space="0" w:color="auto"/>
              <w:left w:val="nil"/>
              <w:bottom w:val="nil"/>
              <w:right w:val="nil"/>
            </w:tcBorders>
          </w:tcPr>
          <w:p w14:paraId="5CE73FAA" w14:textId="47763F9F" w:rsidR="00A34654" w:rsidRDefault="00833F01"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0" w:type="auto"/>
            <w:tcBorders>
              <w:top w:val="single" w:sz="4" w:space="0" w:color="auto"/>
              <w:left w:val="nil"/>
              <w:bottom w:val="nil"/>
              <w:right w:val="nil"/>
            </w:tcBorders>
          </w:tcPr>
          <w:p w14:paraId="2E8231A7" w14:textId="757D47B6" w:rsidR="00A34654" w:rsidRDefault="009626D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w:t>
            </w:r>
          </w:p>
        </w:tc>
      </w:tr>
      <w:tr w:rsidR="00A34654" w14:paraId="51C61E01" w14:textId="77777777" w:rsidTr="00652BC0">
        <w:trPr>
          <w:jc w:val="center"/>
        </w:trPr>
        <w:tc>
          <w:tcPr>
            <w:tcW w:w="697" w:type="dxa"/>
            <w:tcBorders>
              <w:top w:val="nil"/>
              <w:left w:val="nil"/>
              <w:bottom w:val="nil"/>
              <w:right w:val="nil"/>
            </w:tcBorders>
          </w:tcPr>
          <w:p w14:paraId="47601338"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c>
          <w:tcPr>
            <w:tcW w:w="1550" w:type="dxa"/>
            <w:tcBorders>
              <w:top w:val="nil"/>
              <w:left w:val="nil"/>
              <w:bottom w:val="nil"/>
              <w:right w:val="nil"/>
            </w:tcBorders>
          </w:tcPr>
          <w:p w14:paraId="4BCE2735" w14:textId="0A6B4B67" w:rsidR="00A34654" w:rsidRDefault="00DF060F"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45.0%</w:t>
            </w:r>
          </w:p>
        </w:tc>
        <w:tc>
          <w:tcPr>
            <w:tcW w:w="0" w:type="auto"/>
            <w:tcBorders>
              <w:top w:val="nil"/>
              <w:left w:val="nil"/>
              <w:bottom w:val="nil"/>
              <w:right w:val="nil"/>
            </w:tcBorders>
          </w:tcPr>
          <w:p w14:paraId="3EC2EA41" w14:textId="03EDF01E" w:rsidR="00A34654" w:rsidRDefault="00DF060F"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99.0%</w:t>
            </w:r>
          </w:p>
        </w:tc>
        <w:tc>
          <w:tcPr>
            <w:tcW w:w="0" w:type="auto"/>
            <w:tcBorders>
              <w:top w:val="nil"/>
              <w:left w:val="nil"/>
              <w:bottom w:val="nil"/>
              <w:right w:val="nil"/>
            </w:tcBorders>
          </w:tcPr>
          <w:p w14:paraId="56A19CD3" w14:textId="674BCA68" w:rsidR="00A34654" w:rsidRDefault="00F92A6F"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36.2%</w:t>
            </w:r>
          </w:p>
        </w:tc>
        <w:tc>
          <w:tcPr>
            <w:tcW w:w="0" w:type="auto"/>
            <w:tcBorders>
              <w:top w:val="nil"/>
              <w:left w:val="nil"/>
              <w:bottom w:val="nil"/>
              <w:right w:val="nil"/>
            </w:tcBorders>
          </w:tcPr>
          <w:p w14:paraId="110A22FF" w14:textId="029C8A16" w:rsidR="00A34654" w:rsidRDefault="00F92A6F"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99.6%</w:t>
            </w:r>
          </w:p>
        </w:tc>
        <w:tc>
          <w:tcPr>
            <w:tcW w:w="0" w:type="auto"/>
            <w:tcBorders>
              <w:top w:val="nil"/>
              <w:left w:val="nil"/>
              <w:bottom w:val="nil"/>
              <w:right w:val="nil"/>
            </w:tcBorders>
          </w:tcPr>
          <w:p w14:paraId="4CED4A08" w14:textId="6F21C854" w:rsidR="00A34654" w:rsidRDefault="009626D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17.6%</w:t>
            </w:r>
          </w:p>
        </w:tc>
        <w:tc>
          <w:tcPr>
            <w:tcW w:w="0" w:type="auto"/>
            <w:tcBorders>
              <w:top w:val="nil"/>
              <w:left w:val="nil"/>
              <w:bottom w:val="nil"/>
              <w:right w:val="nil"/>
            </w:tcBorders>
          </w:tcPr>
          <w:p w14:paraId="463DF3FD" w14:textId="481E588C" w:rsidR="00A34654" w:rsidRDefault="009626D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117.6%</w:t>
            </w:r>
          </w:p>
        </w:tc>
      </w:tr>
      <w:tr w:rsidR="00F92A6F" w14:paraId="54F2A31B" w14:textId="77777777" w:rsidTr="00652BC0">
        <w:tblPrEx>
          <w:tblBorders>
            <w:bottom w:val="single" w:sz="6" w:space="0" w:color="auto"/>
          </w:tblBorders>
        </w:tblPrEx>
        <w:trPr>
          <w:jc w:val="center"/>
        </w:trPr>
        <w:tc>
          <w:tcPr>
            <w:tcW w:w="697" w:type="dxa"/>
            <w:tcBorders>
              <w:top w:val="nil"/>
              <w:left w:val="nil"/>
              <w:bottom w:val="nil"/>
              <w:right w:val="nil"/>
            </w:tcBorders>
          </w:tcPr>
          <w:p w14:paraId="3879F830"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bottom w:val="nil"/>
              <w:right w:val="nil"/>
            </w:tcBorders>
          </w:tcPr>
          <w:p w14:paraId="3A330B86"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534DF576"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70CE8B47"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3EC213B6"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367AFCC4"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273FC844"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r>
      <w:tr w:rsidR="00A34654" w14:paraId="1F8FC69F" w14:textId="77777777" w:rsidTr="00652BC0">
        <w:tblPrEx>
          <w:tblBorders>
            <w:bottom w:val="single" w:sz="6" w:space="0" w:color="auto"/>
          </w:tblBorders>
        </w:tblPrEx>
        <w:trPr>
          <w:jc w:val="center"/>
        </w:trPr>
        <w:tc>
          <w:tcPr>
            <w:tcW w:w="697" w:type="dxa"/>
            <w:tcBorders>
              <w:top w:val="nil"/>
              <w:left w:val="nil"/>
              <w:bottom w:val="nil"/>
              <w:right w:val="nil"/>
            </w:tcBorders>
          </w:tcPr>
          <w:p w14:paraId="7B682ACE"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8663" w:type="dxa"/>
            <w:gridSpan w:val="6"/>
            <w:tcBorders>
              <w:top w:val="nil"/>
              <w:left w:val="nil"/>
              <w:bottom w:val="single" w:sz="4" w:space="0" w:color="auto"/>
              <w:right w:val="nil"/>
            </w:tcBorders>
          </w:tcPr>
          <w:p w14:paraId="663F2588"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MLB</w:t>
            </w:r>
          </w:p>
        </w:tc>
      </w:tr>
      <w:tr w:rsidR="00A34654" w14:paraId="035E38E3" w14:textId="77777777" w:rsidTr="00652BC0">
        <w:tblPrEx>
          <w:tblBorders>
            <w:bottom w:val="single" w:sz="6" w:space="0" w:color="auto"/>
          </w:tblBorders>
        </w:tblPrEx>
        <w:trPr>
          <w:jc w:val="center"/>
        </w:trPr>
        <w:tc>
          <w:tcPr>
            <w:tcW w:w="697" w:type="dxa"/>
            <w:tcBorders>
              <w:top w:val="nil"/>
              <w:left w:val="nil"/>
              <w:bottom w:val="nil"/>
              <w:right w:val="nil"/>
            </w:tcBorders>
          </w:tcPr>
          <w:p w14:paraId="69C39109"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550" w:type="dxa"/>
            <w:tcBorders>
              <w:top w:val="single" w:sz="4" w:space="0" w:color="auto"/>
              <w:left w:val="nil"/>
              <w:bottom w:val="nil"/>
              <w:right w:val="nil"/>
            </w:tcBorders>
          </w:tcPr>
          <w:p w14:paraId="0E9FE6DB"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27681835"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5F756904" w14:textId="4D89FE1B" w:rsidR="00A34654" w:rsidRDefault="00386246"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0" w:type="auto"/>
            <w:tcBorders>
              <w:top w:val="single" w:sz="4" w:space="0" w:color="auto"/>
              <w:left w:val="nil"/>
              <w:bottom w:val="nil"/>
              <w:right w:val="nil"/>
            </w:tcBorders>
          </w:tcPr>
          <w:p w14:paraId="364AAE66" w14:textId="56DF544A" w:rsidR="00A34654" w:rsidRDefault="006541E7"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0" w:type="auto"/>
            <w:tcBorders>
              <w:top w:val="single" w:sz="4" w:space="0" w:color="auto"/>
              <w:left w:val="nil"/>
              <w:bottom w:val="nil"/>
              <w:right w:val="nil"/>
            </w:tcBorders>
          </w:tcPr>
          <w:p w14:paraId="6A1140C4" w14:textId="65E8883E" w:rsidR="00A34654" w:rsidRDefault="009D5CAA"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0" w:type="auto"/>
            <w:tcBorders>
              <w:top w:val="single" w:sz="4" w:space="0" w:color="auto"/>
              <w:left w:val="nil"/>
              <w:bottom w:val="nil"/>
              <w:right w:val="nil"/>
            </w:tcBorders>
          </w:tcPr>
          <w:p w14:paraId="32EE8482" w14:textId="5021A669" w:rsidR="00A34654" w:rsidRDefault="00D41F9E"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w:t>
            </w:r>
            <w:r w:rsidR="009D5CAA">
              <w:rPr>
                <w:rFonts w:ascii="Times New Roman" w:hAnsi="Times New Roman" w:cs="Times New Roman"/>
                <w:sz w:val="24"/>
                <w:szCs w:val="24"/>
              </w:rPr>
              <w:t>%</w:t>
            </w:r>
          </w:p>
        </w:tc>
      </w:tr>
      <w:tr w:rsidR="00A34654" w14:paraId="5E10FF91" w14:textId="77777777" w:rsidTr="00652BC0">
        <w:tblPrEx>
          <w:tblBorders>
            <w:bottom w:val="single" w:sz="6" w:space="0" w:color="auto"/>
          </w:tblBorders>
        </w:tblPrEx>
        <w:trPr>
          <w:jc w:val="center"/>
        </w:trPr>
        <w:tc>
          <w:tcPr>
            <w:tcW w:w="697" w:type="dxa"/>
            <w:tcBorders>
              <w:top w:val="nil"/>
              <w:left w:val="nil"/>
              <w:bottom w:val="nil"/>
              <w:right w:val="nil"/>
            </w:tcBorders>
          </w:tcPr>
          <w:p w14:paraId="50B8FEC8"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c>
          <w:tcPr>
            <w:tcW w:w="1550" w:type="dxa"/>
            <w:tcBorders>
              <w:top w:val="nil"/>
              <w:left w:val="nil"/>
              <w:bottom w:val="nil"/>
              <w:right w:val="nil"/>
            </w:tcBorders>
          </w:tcPr>
          <w:p w14:paraId="64131FD6"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4CB94522"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7A9E14DF" w14:textId="7F16AFFC" w:rsidR="00A34654" w:rsidRDefault="006541E7"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0" w:type="auto"/>
            <w:tcBorders>
              <w:top w:val="nil"/>
              <w:left w:val="nil"/>
              <w:bottom w:val="nil"/>
              <w:right w:val="nil"/>
            </w:tcBorders>
          </w:tcPr>
          <w:p w14:paraId="1D93A1F4" w14:textId="7C40110B" w:rsidR="00A34654" w:rsidRDefault="006541E7"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97.9%</w:t>
            </w:r>
          </w:p>
        </w:tc>
        <w:tc>
          <w:tcPr>
            <w:tcW w:w="0" w:type="auto"/>
            <w:tcBorders>
              <w:top w:val="nil"/>
              <w:left w:val="nil"/>
              <w:bottom w:val="nil"/>
              <w:right w:val="nil"/>
            </w:tcBorders>
          </w:tcPr>
          <w:p w14:paraId="43B8D9B1" w14:textId="3DFF098C" w:rsidR="00A34654" w:rsidRDefault="00D41F9E"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0" w:type="auto"/>
            <w:tcBorders>
              <w:top w:val="nil"/>
              <w:left w:val="nil"/>
              <w:bottom w:val="nil"/>
              <w:right w:val="nil"/>
            </w:tcBorders>
          </w:tcPr>
          <w:p w14:paraId="25844327" w14:textId="33983F25" w:rsidR="00A34654" w:rsidRDefault="00D41F9E"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103.7%</w:t>
            </w:r>
          </w:p>
        </w:tc>
      </w:tr>
      <w:tr w:rsidR="00A34654" w14:paraId="5856E406" w14:textId="77777777" w:rsidTr="00652BC0">
        <w:tblPrEx>
          <w:tblBorders>
            <w:bottom w:val="single" w:sz="6" w:space="0" w:color="auto"/>
          </w:tblBorders>
        </w:tblPrEx>
        <w:trPr>
          <w:jc w:val="center"/>
        </w:trPr>
        <w:tc>
          <w:tcPr>
            <w:tcW w:w="697" w:type="dxa"/>
            <w:tcBorders>
              <w:top w:val="nil"/>
              <w:left w:val="nil"/>
              <w:bottom w:val="nil"/>
              <w:right w:val="nil"/>
            </w:tcBorders>
          </w:tcPr>
          <w:p w14:paraId="4D2933B1"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bottom w:val="nil"/>
              <w:right w:val="nil"/>
            </w:tcBorders>
          </w:tcPr>
          <w:p w14:paraId="40B0FB39"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60A27F17"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54F276D6"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74C5D5A4"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64A1F5FA"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34666C56"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r>
      <w:tr w:rsidR="00A34654" w14:paraId="2C037809" w14:textId="77777777" w:rsidTr="00652BC0">
        <w:tblPrEx>
          <w:tblBorders>
            <w:bottom w:val="single" w:sz="6" w:space="0" w:color="auto"/>
          </w:tblBorders>
        </w:tblPrEx>
        <w:trPr>
          <w:jc w:val="center"/>
        </w:trPr>
        <w:tc>
          <w:tcPr>
            <w:tcW w:w="697" w:type="dxa"/>
            <w:tcBorders>
              <w:top w:val="nil"/>
              <w:left w:val="nil"/>
              <w:bottom w:val="nil"/>
              <w:right w:val="nil"/>
            </w:tcBorders>
          </w:tcPr>
          <w:p w14:paraId="1876B0A5"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8663" w:type="dxa"/>
            <w:gridSpan w:val="6"/>
            <w:tcBorders>
              <w:top w:val="nil"/>
              <w:left w:val="nil"/>
              <w:bottom w:val="single" w:sz="4" w:space="0" w:color="auto"/>
              <w:right w:val="nil"/>
            </w:tcBorders>
          </w:tcPr>
          <w:p w14:paraId="1C636417"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NHL</w:t>
            </w:r>
          </w:p>
        </w:tc>
      </w:tr>
      <w:tr w:rsidR="00A34654" w14:paraId="3EB94365" w14:textId="77777777" w:rsidTr="00652BC0">
        <w:tblPrEx>
          <w:tblBorders>
            <w:bottom w:val="single" w:sz="6" w:space="0" w:color="auto"/>
          </w:tblBorders>
        </w:tblPrEx>
        <w:trPr>
          <w:jc w:val="center"/>
        </w:trPr>
        <w:tc>
          <w:tcPr>
            <w:tcW w:w="697" w:type="dxa"/>
            <w:tcBorders>
              <w:top w:val="nil"/>
              <w:left w:val="nil"/>
              <w:bottom w:val="nil"/>
              <w:right w:val="nil"/>
            </w:tcBorders>
          </w:tcPr>
          <w:p w14:paraId="1C20B528"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550" w:type="dxa"/>
            <w:tcBorders>
              <w:top w:val="single" w:sz="4" w:space="0" w:color="auto"/>
              <w:left w:val="nil"/>
              <w:bottom w:val="nil"/>
              <w:right w:val="nil"/>
            </w:tcBorders>
          </w:tcPr>
          <w:p w14:paraId="2DD288BD"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00D47FE6"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single" w:sz="4" w:space="0" w:color="auto"/>
              <w:left w:val="nil"/>
              <w:bottom w:val="nil"/>
              <w:right w:val="nil"/>
            </w:tcBorders>
          </w:tcPr>
          <w:p w14:paraId="733B47BC" w14:textId="220AE7B8" w:rsidR="00A34654" w:rsidRDefault="007B7D5E"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0" w:type="auto"/>
            <w:tcBorders>
              <w:top w:val="single" w:sz="4" w:space="0" w:color="auto"/>
              <w:left w:val="nil"/>
              <w:bottom w:val="nil"/>
              <w:right w:val="nil"/>
            </w:tcBorders>
          </w:tcPr>
          <w:p w14:paraId="443BE571" w14:textId="69BFDE2B" w:rsidR="00A34654" w:rsidRDefault="00DE04B9"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0" w:type="auto"/>
            <w:tcBorders>
              <w:top w:val="single" w:sz="4" w:space="0" w:color="auto"/>
              <w:left w:val="nil"/>
              <w:bottom w:val="nil"/>
              <w:right w:val="nil"/>
            </w:tcBorders>
          </w:tcPr>
          <w:p w14:paraId="48DE05E1" w14:textId="2A750F7B" w:rsidR="00A34654" w:rsidRDefault="00777CAB"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0" w:type="auto"/>
            <w:tcBorders>
              <w:top w:val="single" w:sz="4" w:space="0" w:color="auto"/>
              <w:left w:val="nil"/>
              <w:bottom w:val="nil"/>
              <w:right w:val="nil"/>
            </w:tcBorders>
          </w:tcPr>
          <w:p w14:paraId="08945CD0" w14:textId="7D785DD7" w:rsidR="00A34654" w:rsidRDefault="00777CAB"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A34654" w14:paraId="4F59D656" w14:textId="77777777" w:rsidTr="00652BC0">
        <w:tblPrEx>
          <w:tblBorders>
            <w:bottom w:val="single" w:sz="6" w:space="0" w:color="auto"/>
          </w:tblBorders>
        </w:tblPrEx>
        <w:trPr>
          <w:jc w:val="center"/>
        </w:trPr>
        <w:tc>
          <w:tcPr>
            <w:tcW w:w="697" w:type="dxa"/>
            <w:tcBorders>
              <w:top w:val="nil"/>
              <w:left w:val="nil"/>
              <w:bottom w:val="nil"/>
              <w:right w:val="nil"/>
            </w:tcBorders>
          </w:tcPr>
          <w:p w14:paraId="645B5D7E"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c>
          <w:tcPr>
            <w:tcW w:w="1550" w:type="dxa"/>
            <w:tcBorders>
              <w:top w:val="nil"/>
              <w:left w:val="nil"/>
              <w:bottom w:val="nil"/>
              <w:right w:val="nil"/>
            </w:tcBorders>
          </w:tcPr>
          <w:p w14:paraId="201EA8E1"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53418E1D"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nil"/>
              <w:right w:val="nil"/>
            </w:tcBorders>
          </w:tcPr>
          <w:p w14:paraId="14F5C83A" w14:textId="3EF9D0CB" w:rsidR="00A34654" w:rsidRDefault="00DE04B9"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17.0%</w:t>
            </w:r>
          </w:p>
        </w:tc>
        <w:tc>
          <w:tcPr>
            <w:tcW w:w="0" w:type="auto"/>
            <w:tcBorders>
              <w:top w:val="nil"/>
              <w:left w:val="nil"/>
              <w:bottom w:val="nil"/>
              <w:right w:val="nil"/>
            </w:tcBorders>
          </w:tcPr>
          <w:p w14:paraId="340F1CCE" w14:textId="3F89286C" w:rsidR="00A34654" w:rsidRDefault="00DE04B9"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98.4%</w:t>
            </w:r>
          </w:p>
        </w:tc>
        <w:tc>
          <w:tcPr>
            <w:tcW w:w="0" w:type="auto"/>
            <w:tcBorders>
              <w:top w:val="nil"/>
              <w:left w:val="nil"/>
              <w:bottom w:val="nil"/>
              <w:right w:val="nil"/>
            </w:tcBorders>
          </w:tcPr>
          <w:p w14:paraId="42D0EC78" w14:textId="16D604FB" w:rsidR="00A34654" w:rsidRDefault="00DF1E66"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0" w:type="auto"/>
            <w:tcBorders>
              <w:top w:val="nil"/>
              <w:left w:val="nil"/>
              <w:bottom w:val="nil"/>
              <w:right w:val="nil"/>
            </w:tcBorders>
          </w:tcPr>
          <w:p w14:paraId="640C8511" w14:textId="314C4F78" w:rsidR="00A34654" w:rsidRDefault="00DF1E66" w:rsidP="007F189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104.5%</w:t>
            </w:r>
          </w:p>
        </w:tc>
      </w:tr>
      <w:tr w:rsidR="00A34654" w14:paraId="6BF5756E" w14:textId="77777777" w:rsidTr="00652BC0">
        <w:tblPrEx>
          <w:tblBorders>
            <w:bottom w:val="single" w:sz="6" w:space="0" w:color="auto"/>
          </w:tblBorders>
        </w:tblPrEx>
        <w:trPr>
          <w:jc w:val="center"/>
        </w:trPr>
        <w:tc>
          <w:tcPr>
            <w:tcW w:w="697" w:type="dxa"/>
            <w:tcBorders>
              <w:top w:val="nil"/>
              <w:left w:val="nil"/>
              <w:bottom w:val="single" w:sz="6" w:space="0" w:color="auto"/>
              <w:right w:val="nil"/>
            </w:tcBorders>
          </w:tcPr>
          <w:p w14:paraId="44807011" w14:textId="77777777" w:rsidR="00A34654" w:rsidRDefault="00A34654" w:rsidP="007F189D">
            <w:pPr>
              <w:widowControl w:val="0"/>
              <w:autoSpaceDE w:val="0"/>
              <w:autoSpaceDN w:val="0"/>
              <w:adjustRightInd w:val="0"/>
              <w:spacing w:after="0" w:line="240" w:lineRule="auto"/>
              <w:rPr>
                <w:rFonts w:ascii="Times New Roman" w:hAnsi="Times New Roman" w:cs="Times New Roman"/>
                <w:sz w:val="24"/>
                <w:szCs w:val="24"/>
              </w:rPr>
            </w:pPr>
          </w:p>
        </w:tc>
        <w:tc>
          <w:tcPr>
            <w:tcW w:w="1550" w:type="dxa"/>
            <w:tcBorders>
              <w:top w:val="nil"/>
              <w:left w:val="nil"/>
              <w:bottom w:val="single" w:sz="6" w:space="0" w:color="auto"/>
              <w:right w:val="nil"/>
            </w:tcBorders>
          </w:tcPr>
          <w:p w14:paraId="0E581951"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64CFE36F"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1654FD35"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55829299"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0D3EE834"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c>
          <w:tcPr>
            <w:tcW w:w="0" w:type="auto"/>
            <w:tcBorders>
              <w:top w:val="nil"/>
              <w:left w:val="nil"/>
              <w:bottom w:val="single" w:sz="6" w:space="0" w:color="auto"/>
              <w:right w:val="nil"/>
            </w:tcBorders>
          </w:tcPr>
          <w:p w14:paraId="415EC697" w14:textId="77777777" w:rsidR="00A34654" w:rsidRDefault="00A34654" w:rsidP="007F189D">
            <w:pPr>
              <w:widowControl w:val="0"/>
              <w:autoSpaceDE w:val="0"/>
              <w:autoSpaceDN w:val="0"/>
              <w:adjustRightInd w:val="0"/>
              <w:spacing w:after="0" w:line="240" w:lineRule="auto"/>
              <w:jc w:val="center"/>
              <w:rPr>
                <w:rFonts w:ascii="Times New Roman" w:hAnsi="Times New Roman" w:cs="Times New Roman"/>
                <w:sz w:val="24"/>
                <w:szCs w:val="24"/>
              </w:rPr>
            </w:pPr>
          </w:p>
        </w:tc>
      </w:tr>
    </w:tbl>
    <w:p w14:paraId="751CFE4C" w14:textId="77777777" w:rsidR="00A34654" w:rsidRPr="00615D99" w:rsidRDefault="00A34654" w:rsidP="00A34654">
      <w:pPr>
        <w:spacing w:line="480" w:lineRule="auto"/>
        <w:rPr>
          <w:rFonts w:ascii="Times New Roman" w:eastAsiaTheme="minorEastAsia" w:hAnsi="Times New Roman" w:cs="Times New Roman"/>
          <w:sz w:val="24"/>
          <w:szCs w:val="24"/>
        </w:rPr>
      </w:pPr>
    </w:p>
    <w:p w14:paraId="2A94A3DF" w14:textId="3C567FCD" w:rsidR="00DB6DC6" w:rsidRPr="00F104CB" w:rsidRDefault="006F4ED6" w:rsidP="001F4F60">
      <w:pPr>
        <w:pStyle w:val="Heading2"/>
      </w:pPr>
      <w:bookmarkStart w:id="8" w:name="_Toc132191246"/>
      <w:r w:rsidRPr="00F104CB">
        <w:t>General Sports Betting Contract Price Movements:</w:t>
      </w:r>
      <w:bookmarkEnd w:id="8"/>
      <w:r w:rsidRPr="00F104CB">
        <w:t xml:space="preserve"> </w:t>
      </w:r>
    </w:p>
    <w:p w14:paraId="436C86D3" w14:textId="59BF3E12" w:rsidR="0022789B" w:rsidRPr="00F104CB" w:rsidRDefault="003B1F49" w:rsidP="00A812B4">
      <w:pPr>
        <w:spacing w:line="480" w:lineRule="auto"/>
        <w:ind w:firstLine="720"/>
        <w:rPr>
          <w:rFonts w:ascii="Times New Roman" w:eastAsiaTheme="minorEastAsia" w:hAnsi="Times New Roman" w:cs="Times New Roman"/>
          <w:sz w:val="24"/>
          <w:szCs w:val="24"/>
        </w:rPr>
      </w:pPr>
      <w:r w:rsidRPr="003B1F49">
        <w:rPr>
          <w:rFonts w:ascii="Times New Roman" w:eastAsiaTheme="minorEastAsia" w:hAnsi="Times New Roman" w:cs="Times New Roman"/>
          <w:sz w:val="24"/>
          <w:szCs w:val="24"/>
        </w:rPr>
        <w:t>Before defining the three behavior characteristics, I will perform a baseline analysis on sports betting contract price movements according to Equation 1. Using the Net Returns provided in Table 3, I can now estimate the Close-to-End returns using the calculated Open-to-</w:t>
      </w:r>
      <w:r w:rsidRPr="003B1F49">
        <w:rPr>
          <w:rFonts w:ascii="Times New Roman" w:eastAsiaTheme="minorEastAsia" w:hAnsi="Times New Roman" w:cs="Times New Roman"/>
          <w:sz w:val="24"/>
          <w:szCs w:val="24"/>
        </w:rPr>
        <w:lastRenderedPageBreak/>
        <w:t>Close returns to test the predictions for general pricing movements. For the Point Spread and Over/Under, only the Home and Over contract returns are included since the payoffs are distributed evenly for opposing sides.</w:t>
      </w:r>
      <w:r w:rsidR="00A812B4">
        <w:rPr>
          <w:rFonts w:ascii="Times New Roman" w:eastAsiaTheme="minorEastAsia" w:hAnsi="Times New Roman" w:cs="Times New Roman"/>
          <w:sz w:val="24"/>
          <w:szCs w:val="24"/>
        </w:rPr>
        <w:t xml:space="preserve"> </w:t>
      </w:r>
      <w:r w:rsidRPr="003B1F49">
        <w:rPr>
          <w:rFonts w:ascii="Times New Roman" w:eastAsiaTheme="minorEastAsia" w:hAnsi="Times New Roman" w:cs="Times New Roman"/>
          <w:sz w:val="24"/>
          <w:szCs w:val="24"/>
        </w:rPr>
        <w:t>Contrarily, Moneyline returns incorporate both the return for the Home and Away team. Lastly, the returns are estimated using the Net Returns provided earlier, which incorporate the transaction costs. Because these contracts are structured as straight bets that depend only on a single outcome, the vigorish is applied once. Thus, the regression findings do not differ when using gross vs. net returns. Future analysis may examine whether this is consistent for Parlay wagers, which include a combination of multiple contracts, thus increasing the net transaction cost for the final contract as the vigorish is applied many times over.</w:t>
      </w:r>
    </w:p>
    <w:tbl>
      <w:tblPr>
        <w:tblW w:w="0" w:type="auto"/>
        <w:jc w:val="center"/>
        <w:tblLayout w:type="fixed"/>
        <w:tblCellMar>
          <w:left w:w="75" w:type="dxa"/>
          <w:right w:w="75" w:type="dxa"/>
        </w:tblCellMar>
        <w:tblLook w:val="0000" w:firstRow="0" w:lastRow="0" w:firstColumn="0" w:lastColumn="0" w:noHBand="0" w:noVBand="0"/>
      </w:tblPr>
      <w:tblGrid>
        <w:gridCol w:w="2235"/>
        <w:gridCol w:w="51"/>
        <w:gridCol w:w="2287"/>
        <w:gridCol w:w="254"/>
        <w:gridCol w:w="2016"/>
        <w:gridCol w:w="17"/>
        <w:gridCol w:w="2287"/>
      </w:tblGrid>
      <w:tr w:rsidR="00E33062" w14:paraId="14F20E66" w14:textId="77777777" w:rsidTr="005726AD">
        <w:trPr>
          <w:jc w:val="center"/>
        </w:trPr>
        <w:tc>
          <w:tcPr>
            <w:tcW w:w="9147" w:type="dxa"/>
            <w:gridSpan w:val="7"/>
            <w:tcBorders>
              <w:top w:val="nil"/>
              <w:left w:val="nil"/>
              <w:bottom w:val="single" w:sz="4" w:space="0" w:color="auto"/>
              <w:right w:val="nil"/>
            </w:tcBorders>
          </w:tcPr>
          <w:p w14:paraId="5CB67533" w14:textId="6650F886" w:rsidR="005726AD" w:rsidRDefault="00957296" w:rsidP="005726AD">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sidR="00652BC0">
              <w:rPr>
                <w:rFonts w:ascii="Times New Roman" w:hAnsi="Times New Roman" w:cs="Times New Roman"/>
                <w:b/>
                <w:bCs/>
                <w:sz w:val="24"/>
                <w:szCs w:val="24"/>
              </w:rPr>
              <w:t>5</w:t>
            </w:r>
            <w:r w:rsidR="00EB0D84">
              <w:rPr>
                <w:rFonts w:ascii="Times New Roman" w:hAnsi="Times New Roman" w:cs="Times New Roman"/>
                <w:b/>
                <w:bCs/>
                <w:sz w:val="24"/>
                <w:szCs w:val="24"/>
              </w:rPr>
              <w:t>:</w:t>
            </w:r>
          </w:p>
          <w:p w14:paraId="71A9AA2A" w14:textId="58B617A8" w:rsidR="004F1B12" w:rsidRPr="00F104CB" w:rsidRDefault="00210127" w:rsidP="005726AD">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Regression Results on General </w:t>
            </w:r>
            <w:r w:rsidR="00D10A97">
              <w:rPr>
                <w:rFonts w:ascii="Times New Roman" w:hAnsi="Times New Roman" w:cs="Times New Roman"/>
                <w:b/>
                <w:bCs/>
                <w:sz w:val="24"/>
                <w:szCs w:val="24"/>
              </w:rPr>
              <w:t>Sports Betting Contract Return Distributions</w:t>
            </w:r>
          </w:p>
        </w:tc>
      </w:tr>
      <w:tr w:rsidR="00E33062" w14:paraId="182AA98F" w14:textId="77777777" w:rsidTr="005726AD">
        <w:trPr>
          <w:jc w:val="center"/>
        </w:trPr>
        <w:tc>
          <w:tcPr>
            <w:tcW w:w="2235" w:type="dxa"/>
            <w:tcBorders>
              <w:top w:val="single" w:sz="4" w:space="0" w:color="auto"/>
              <w:left w:val="nil"/>
              <w:bottom w:val="single" w:sz="4" w:space="0" w:color="auto"/>
              <w:right w:val="nil"/>
            </w:tcBorders>
          </w:tcPr>
          <w:p w14:paraId="0F5606A1" w14:textId="77777777" w:rsidR="00E33062" w:rsidRDefault="00E33062" w:rsidP="005726AD">
            <w:pPr>
              <w:widowControl w:val="0"/>
              <w:autoSpaceDE w:val="0"/>
              <w:autoSpaceDN w:val="0"/>
              <w:adjustRightInd w:val="0"/>
              <w:spacing w:before="240" w:after="0" w:line="240" w:lineRule="auto"/>
              <w:rPr>
                <w:rFonts w:ascii="Times New Roman" w:hAnsi="Times New Roman" w:cs="Times New Roman"/>
                <w:sz w:val="24"/>
                <w:szCs w:val="24"/>
              </w:rPr>
            </w:pPr>
          </w:p>
        </w:tc>
        <w:tc>
          <w:tcPr>
            <w:tcW w:w="2592" w:type="dxa"/>
            <w:gridSpan w:val="3"/>
            <w:tcBorders>
              <w:top w:val="single" w:sz="4" w:space="0" w:color="auto"/>
              <w:left w:val="nil"/>
              <w:bottom w:val="single" w:sz="4" w:space="0" w:color="auto"/>
              <w:right w:val="nil"/>
            </w:tcBorders>
          </w:tcPr>
          <w:p w14:paraId="72490C60" w14:textId="20582E50" w:rsidR="00E33062" w:rsidRDefault="00210127" w:rsidP="005726AD">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Point </w:t>
            </w:r>
            <w:r w:rsidR="00E33062">
              <w:rPr>
                <w:rFonts w:ascii="Times New Roman" w:hAnsi="Times New Roman" w:cs="Times New Roman"/>
                <w:sz w:val="24"/>
                <w:szCs w:val="24"/>
              </w:rPr>
              <w:t>Spread</w:t>
            </w:r>
          </w:p>
        </w:tc>
        <w:tc>
          <w:tcPr>
            <w:tcW w:w="2016" w:type="dxa"/>
            <w:tcBorders>
              <w:top w:val="single" w:sz="4" w:space="0" w:color="auto"/>
              <w:left w:val="nil"/>
              <w:bottom w:val="single" w:sz="4" w:space="0" w:color="auto"/>
              <w:right w:val="nil"/>
            </w:tcBorders>
          </w:tcPr>
          <w:p w14:paraId="776CC06C" w14:textId="759AE063" w:rsidR="00E33062" w:rsidRDefault="00E33062" w:rsidP="005726AD">
            <w:pPr>
              <w:widowControl w:val="0"/>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Moneyline</w:t>
            </w:r>
          </w:p>
        </w:tc>
        <w:tc>
          <w:tcPr>
            <w:tcW w:w="2304" w:type="dxa"/>
            <w:gridSpan w:val="2"/>
            <w:tcBorders>
              <w:top w:val="single" w:sz="4" w:space="0" w:color="auto"/>
              <w:left w:val="nil"/>
              <w:bottom w:val="single" w:sz="4" w:space="0" w:color="auto"/>
              <w:right w:val="nil"/>
            </w:tcBorders>
          </w:tcPr>
          <w:p w14:paraId="221EF1B0" w14:textId="6383863A" w:rsidR="00E33062" w:rsidRDefault="00E33062" w:rsidP="005726AD">
            <w:pPr>
              <w:widowControl w:val="0"/>
              <w:autoSpaceDE w:val="0"/>
              <w:autoSpaceDN w:val="0"/>
              <w:adjustRightInd w:val="0"/>
              <w:spacing w:before="240"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OverUnder</w:t>
            </w:r>
            <w:proofErr w:type="spellEnd"/>
          </w:p>
        </w:tc>
      </w:tr>
      <w:tr w:rsidR="00026CA0" w14:paraId="731E2F01" w14:textId="77777777" w:rsidTr="00796869">
        <w:trPr>
          <w:jc w:val="center"/>
        </w:trPr>
        <w:tc>
          <w:tcPr>
            <w:tcW w:w="9147" w:type="dxa"/>
            <w:gridSpan w:val="7"/>
            <w:tcBorders>
              <w:top w:val="single" w:sz="4" w:space="0" w:color="auto"/>
              <w:left w:val="nil"/>
              <w:right w:val="nil"/>
            </w:tcBorders>
          </w:tcPr>
          <w:p w14:paraId="1D41747A" w14:textId="0538FE5C" w:rsidR="00026CA0" w:rsidRDefault="00026CA0" w:rsidP="005726A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All Sports</w:t>
            </w:r>
          </w:p>
        </w:tc>
      </w:tr>
      <w:tr w:rsidR="00957296" w14:paraId="64A49313" w14:textId="77777777" w:rsidTr="00796869">
        <w:trPr>
          <w:jc w:val="center"/>
        </w:trPr>
        <w:tc>
          <w:tcPr>
            <w:tcW w:w="2235" w:type="dxa"/>
            <w:tcBorders>
              <w:left w:val="nil"/>
              <w:bottom w:val="nil"/>
              <w:right w:val="nil"/>
            </w:tcBorders>
          </w:tcPr>
          <w:p w14:paraId="67FE2C87" w14:textId="1E2C3FA2" w:rsidR="00957296" w:rsidRPr="00E52712" w:rsidRDefault="00E52712" w:rsidP="00957296">
            <w:pPr>
              <w:widowControl w:val="0"/>
              <w:autoSpaceDE w:val="0"/>
              <w:autoSpaceDN w:val="0"/>
              <w:adjustRightInd w:val="0"/>
              <w:spacing w:after="0" w:line="240" w:lineRule="auto"/>
              <w:rPr>
                <w:rFonts w:ascii="Times New Roman" w:hAnsi="Times New Roman" w:cs="Times New Roman"/>
                <w:sz w:val="24"/>
                <w:szCs w:val="24"/>
                <w:vertAlign w:val="subscript"/>
              </w:rPr>
            </w:pPr>
            <w:r>
              <w:rPr>
                <w:rFonts w:ascii="Times New Roman" w:hAnsi="Times New Roman" w:cs="Times New Roman"/>
                <w:sz w:val="24"/>
                <w:szCs w:val="24"/>
              </w:rPr>
              <w:t>β</w:t>
            </w:r>
            <w:r>
              <w:rPr>
                <w:rFonts w:ascii="Times New Roman" w:hAnsi="Times New Roman" w:cs="Times New Roman"/>
                <w:sz w:val="24"/>
                <w:szCs w:val="24"/>
                <w:vertAlign w:val="subscript"/>
              </w:rPr>
              <w:t>1</w:t>
            </w:r>
          </w:p>
        </w:tc>
        <w:tc>
          <w:tcPr>
            <w:tcW w:w="2592" w:type="dxa"/>
            <w:gridSpan w:val="3"/>
            <w:tcBorders>
              <w:left w:val="nil"/>
              <w:bottom w:val="nil"/>
              <w:right w:val="nil"/>
            </w:tcBorders>
          </w:tcPr>
          <w:p w14:paraId="1CFF17ED" w14:textId="43537BDD" w:rsidR="00957296" w:rsidRDefault="00957296" w:rsidP="009572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-0.579</w:t>
            </w:r>
          </w:p>
        </w:tc>
        <w:tc>
          <w:tcPr>
            <w:tcW w:w="2016" w:type="dxa"/>
            <w:tcBorders>
              <w:left w:val="nil"/>
              <w:bottom w:val="nil"/>
              <w:right w:val="nil"/>
            </w:tcBorders>
          </w:tcPr>
          <w:p w14:paraId="0145B39F" w14:textId="290C0193" w:rsidR="00957296" w:rsidRDefault="00957296" w:rsidP="009572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-1.192</w:t>
            </w:r>
          </w:p>
        </w:tc>
        <w:tc>
          <w:tcPr>
            <w:tcW w:w="2304" w:type="dxa"/>
            <w:gridSpan w:val="2"/>
            <w:tcBorders>
              <w:left w:val="nil"/>
              <w:bottom w:val="nil"/>
              <w:right w:val="nil"/>
            </w:tcBorders>
          </w:tcPr>
          <w:p w14:paraId="6A088A0A" w14:textId="5CF9D811" w:rsidR="00957296" w:rsidRDefault="00957296" w:rsidP="009572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-0.662</w:t>
            </w:r>
          </w:p>
        </w:tc>
      </w:tr>
      <w:tr w:rsidR="00957296" w14:paraId="05822B03" w14:textId="77777777" w:rsidTr="00796869">
        <w:trPr>
          <w:jc w:val="center"/>
        </w:trPr>
        <w:tc>
          <w:tcPr>
            <w:tcW w:w="2235" w:type="dxa"/>
            <w:tcBorders>
              <w:top w:val="nil"/>
              <w:left w:val="nil"/>
              <w:right w:val="nil"/>
            </w:tcBorders>
          </w:tcPr>
          <w:p w14:paraId="18AB255C" w14:textId="57DDF1D8" w:rsidR="00957296" w:rsidRDefault="00EB0D84" w:rsidP="0095729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2592" w:type="dxa"/>
            <w:gridSpan w:val="3"/>
            <w:tcBorders>
              <w:top w:val="nil"/>
              <w:left w:val="nil"/>
              <w:right w:val="nil"/>
            </w:tcBorders>
          </w:tcPr>
          <w:p w14:paraId="78C4EBA6" w14:textId="77C58CE7" w:rsidR="00957296" w:rsidRDefault="00957296" w:rsidP="009572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(-39.96)</w:t>
            </w:r>
          </w:p>
        </w:tc>
        <w:tc>
          <w:tcPr>
            <w:tcW w:w="2016" w:type="dxa"/>
            <w:tcBorders>
              <w:top w:val="nil"/>
              <w:left w:val="nil"/>
              <w:right w:val="nil"/>
            </w:tcBorders>
          </w:tcPr>
          <w:p w14:paraId="3591261B" w14:textId="4CA520CB" w:rsidR="00957296" w:rsidRDefault="00957296" w:rsidP="009572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(-35.42)</w:t>
            </w:r>
          </w:p>
        </w:tc>
        <w:tc>
          <w:tcPr>
            <w:tcW w:w="2304" w:type="dxa"/>
            <w:gridSpan w:val="2"/>
            <w:tcBorders>
              <w:top w:val="nil"/>
              <w:left w:val="nil"/>
              <w:right w:val="nil"/>
            </w:tcBorders>
          </w:tcPr>
          <w:p w14:paraId="1C6FBBBE" w14:textId="77E2FCF5" w:rsidR="00957296" w:rsidRDefault="00957296" w:rsidP="009572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(-58.44)</w:t>
            </w:r>
          </w:p>
        </w:tc>
      </w:tr>
      <w:tr w:rsidR="00957296" w14:paraId="3201592F" w14:textId="77777777" w:rsidTr="00796869">
        <w:trPr>
          <w:jc w:val="center"/>
        </w:trPr>
        <w:tc>
          <w:tcPr>
            <w:tcW w:w="2235" w:type="dxa"/>
            <w:tcBorders>
              <w:top w:val="nil"/>
              <w:left w:val="nil"/>
              <w:bottom w:val="single" w:sz="4" w:space="0" w:color="auto"/>
              <w:right w:val="nil"/>
            </w:tcBorders>
          </w:tcPr>
          <w:p w14:paraId="428E72B6" w14:textId="49906F86" w:rsidR="00957296" w:rsidRDefault="00957296" w:rsidP="0095729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2592" w:type="dxa"/>
            <w:gridSpan w:val="3"/>
            <w:tcBorders>
              <w:top w:val="nil"/>
              <w:left w:val="nil"/>
              <w:bottom w:val="single" w:sz="4" w:space="0" w:color="auto"/>
              <w:right w:val="nil"/>
            </w:tcBorders>
          </w:tcPr>
          <w:p w14:paraId="6DD38B74" w14:textId="4513402C" w:rsidR="00957296" w:rsidRDefault="00957296" w:rsidP="009572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29,439</w:t>
            </w:r>
          </w:p>
        </w:tc>
        <w:tc>
          <w:tcPr>
            <w:tcW w:w="2016" w:type="dxa"/>
            <w:tcBorders>
              <w:top w:val="nil"/>
              <w:left w:val="nil"/>
              <w:bottom w:val="single" w:sz="4" w:space="0" w:color="auto"/>
              <w:right w:val="nil"/>
            </w:tcBorders>
          </w:tcPr>
          <w:p w14:paraId="6799CB16" w14:textId="0E919F52" w:rsidR="00957296" w:rsidRDefault="00957296" w:rsidP="009572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104,365</w:t>
            </w:r>
          </w:p>
        </w:tc>
        <w:tc>
          <w:tcPr>
            <w:tcW w:w="2304" w:type="dxa"/>
            <w:gridSpan w:val="2"/>
            <w:tcBorders>
              <w:top w:val="nil"/>
              <w:left w:val="nil"/>
              <w:bottom w:val="single" w:sz="4" w:space="0" w:color="auto"/>
              <w:right w:val="nil"/>
            </w:tcBorders>
          </w:tcPr>
          <w:p w14:paraId="12110534" w14:textId="0399BD46" w:rsidR="00957296" w:rsidRDefault="00957296" w:rsidP="009572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81,629</w:t>
            </w:r>
          </w:p>
        </w:tc>
      </w:tr>
      <w:tr w:rsidR="00957296" w14:paraId="1F8D44B8" w14:textId="77777777" w:rsidTr="00796869">
        <w:trPr>
          <w:jc w:val="center"/>
        </w:trPr>
        <w:tc>
          <w:tcPr>
            <w:tcW w:w="9147" w:type="dxa"/>
            <w:gridSpan w:val="7"/>
            <w:tcBorders>
              <w:top w:val="single" w:sz="4" w:space="0" w:color="auto"/>
              <w:left w:val="nil"/>
              <w:bottom w:val="nil"/>
              <w:right w:val="nil"/>
            </w:tcBorders>
          </w:tcPr>
          <w:p w14:paraId="40D0A66C" w14:textId="7A1311D5" w:rsidR="00957296" w:rsidRDefault="00957296" w:rsidP="009572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NFL</w:t>
            </w:r>
          </w:p>
        </w:tc>
      </w:tr>
      <w:tr w:rsidR="00E52712" w14:paraId="5E022471" w14:textId="77777777" w:rsidTr="007F189D">
        <w:trPr>
          <w:jc w:val="center"/>
        </w:trPr>
        <w:tc>
          <w:tcPr>
            <w:tcW w:w="2286" w:type="dxa"/>
            <w:gridSpan w:val="2"/>
            <w:tcBorders>
              <w:top w:val="nil"/>
              <w:left w:val="nil"/>
              <w:bottom w:val="nil"/>
              <w:right w:val="nil"/>
            </w:tcBorders>
          </w:tcPr>
          <w:p w14:paraId="5030B4C1" w14:textId="583D9ED9" w:rsidR="00E52712" w:rsidRDefault="00E52712"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β</w:t>
            </w:r>
            <w:r>
              <w:rPr>
                <w:rFonts w:ascii="Times New Roman" w:hAnsi="Times New Roman" w:cs="Times New Roman"/>
                <w:sz w:val="24"/>
                <w:szCs w:val="24"/>
                <w:vertAlign w:val="subscript"/>
              </w:rPr>
              <w:t>1</w:t>
            </w:r>
          </w:p>
        </w:tc>
        <w:tc>
          <w:tcPr>
            <w:tcW w:w="2287" w:type="dxa"/>
            <w:tcBorders>
              <w:top w:val="nil"/>
              <w:left w:val="nil"/>
              <w:bottom w:val="nil"/>
              <w:right w:val="nil"/>
            </w:tcBorders>
          </w:tcPr>
          <w:p w14:paraId="77933111" w14:textId="5A68BA2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-0.598</w:t>
            </w:r>
          </w:p>
        </w:tc>
        <w:tc>
          <w:tcPr>
            <w:tcW w:w="2287" w:type="dxa"/>
            <w:gridSpan w:val="3"/>
            <w:tcBorders>
              <w:top w:val="nil"/>
              <w:left w:val="nil"/>
              <w:bottom w:val="nil"/>
              <w:right w:val="nil"/>
            </w:tcBorders>
          </w:tcPr>
          <w:p w14:paraId="64CE5B06" w14:textId="5C5BE05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-0.883</w:t>
            </w:r>
          </w:p>
        </w:tc>
        <w:tc>
          <w:tcPr>
            <w:tcW w:w="2287" w:type="dxa"/>
            <w:tcBorders>
              <w:top w:val="nil"/>
              <w:left w:val="nil"/>
              <w:bottom w:val="nil"/>
              <w:right w:val="nil"/>
            </w:tcBorders>
          </w:tcPr>
          <w:p w14:paraId="5963A01B" w14:textId="4BBA6071"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-0.651</w:t>
            </w:r>
          </w:p>
        </w:tc>
      </w:tr>
      <w:tr w:rsidR="00E52712" w14:paraId="43FC5E1E" w14:textId="77777777" w:rsidTr="00796869">
        <w:trPr>
          <w:jc w:val="center"/>
        </w:trPr>
        <w:tc>
          <w:tcPr>
            <w:tcW w:w="2286" w:type="dxa"/>
            <w:gridSpan w:val="2"/>
            <w:tcBorders>
              <w:top w:val="nil"/>
              <w:left w:val="nil"/>
              <w:right w:val="nil"/>
            </w:tcBorders>
          </w:tcPr>
          <w:p w14:paraId="2300199E" w14:textId="7F319E1A" w:rsidR="00E52712" w:rsidRDefault="00EB0D84"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2287" w:type="dxa"/>
            <w:tcBorders>
              <w:top w:val="nil"/>
              <w:left w:val="nil"/>
              <w:right w:val="nil"/>
            </w:tcBorders>
          </w:tcPr>
          <w:p w14:paraId="55E38F6C" w14:textId="43B38B6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(-17.86)</w:t>
            </w:r>
          </w:p>
        </w:tc>
        <w:tc>
          <w:tcPr>
            <w:tcW w:w="2287" w:type="dxa"/>
            <w:gridSpan w:val="3"/>
            <w:tcBorders>
              <w:top w:val="nil"/>
              <w:left w:val="nil"/>
              <w:right w:val="nil"/>
            </w:tcBorders>
          </w:tcPr>
          <w:p w14:paraId="160217F3" w14:textId="76F0C483"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(-15.75)</w:t>
            </w:r>
          </w:p>
        </w:tc>
        <w:tc>
          <w:tcPr>
            <w:tcW w:w="2287" w:type="dxa"/>
            <w:tcBorders>
              <w:top w:val="nil"/>
              <w:left w:val="nil"/>
              <w:right w:val="nil"/>
            </w:tcBorders>
          </w:tcPr>
          <w:p w14:paraId="695D8676" w14:textId="5694F0C0"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(-15.41)</w:t>
            </w:r>
          </w:p>
        </w:tc>
      </w:tr>
      <w:tr w:rsidR="00E52712" w14:paraId="0F5EC974" w14:textId="77777777" w:rsidTr="00796869">
        <w:trPr>
          <w:jc w:val="center"/>
        </w:trPr>
        <w:tc>
          <w:tcPr>
            <w:tcW w:w="2286" w:type="dxa"/>
            <w:gridSpan w:val="2"/>
            <w:tcBorders>
              <w:top w:val="nil"/>
              <w:left w:val="nil"/>
              <w:bottom w:val="single" w:sz="4" w:space="0" w:color="auto"/>
              <w:right w:val="nil"/>
            </w:tcBorders>
          </w:tcPr>
          <w:p w14:paraId="4C5BB0FF" w14:textId="7F2B5296" w:rsidR="00E52712" w:rsidRDefault="00E52712"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2287" w:type="dxa"/>
            <w:tcBorders>
              <w:top w:val="nil"/>
              <w:left w:val="nil"/>
              <w:bottom w:val="single" w:sz="4" w:space="0" w:color="auto"/>
              <w:right w:val="nil"/>
            </w:tcBorders>
          </w:tcPr>
          <w:p w14:paraId="74A21095" w14:textId="42631286"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4,041</w:t>
            </w:r>
          </w:p>
        </w:tc>
        <w:tc>
          <w:tcPr>
            <w:tcW w:w="2287" w:type="dxa"/>
            <w:gridSpan w:val="3"/>
            <w:tcBorders>
              <w:top w:val="nil"/>
              <w:left w:val="nil"/>
              <w:bottom w:val="single" w:sz="4" w:space="0" w:color="auto"/>
              <w:right w:val="nil"/>
            </w:tcBorders>
          </w:tcPr>
          <w:p w14:paraId="08631E31" w14:textId="45762708"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8,080</w:t>
            </w:r>
          </w:p>
        </w:tc>
        <w:tc>
          <w:tcPr>
            <w:tcW w:w="2287" w:type="dxa"/>
            <w:tcBorders>
              <w:top w:val="nil"/>
              <w:left w:val="nil"/>
              <w:bottom w:val="single" w:sz="4" w:space="0" w:color="auto"/>
              <w:right w:val="nil"/>
            </w:tcBorders>
          </w:tcPr>
          <w:p w14:paraId="5D89ED3B" w14:textId="029DBC82"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4,041</w:t>
            </w:r>
          </w:p>
        </w:tc>
      </w:tr>
      <w:tr w:rsidR="00796869" w14:paraId="3B819511" w14:textId="77777777" w:rsidTr="00796869">
        <w:trPr>
          <w:jc w:val="center"/>
        </w:trPr>
        <w:tc>
          <w:tcPr>
            <w:tcW w:w="9147" w:type="dxa"/>
            <w:gridSpan w:val="7"/>
            <w:tcBorders>
              <w:top w:val="single" w:sz="4" w:space="0" w:color="auto"/>
              <w:left w:val="nil"/>
              <w:bottom w:val="nil"/>
              <w:right w:val="nil"/>
            </w:tcBorders>
          </w:tcPr>
          <w:p w14:paraId="3C58F37B" w14:textId="6BF90950" w:rsidR="00796869" w:rsidRDefault="00796869" w:rsidP="0079686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NBA</w:t>
            </w:r>
          </w:p>
        </w:tc>
      </w:tr>
      <w:tr w:rsidR="00E52712" w14:paraId="2778D471" w14:textId="77777777" w:rsidTr="007F189D">
        <w:trPr>
          <w:jc w:val="center"/>
        </w:trPr>
        <w:tc>
          <w:tcPr>
            <w:tcW w:w="2286" w:type="dxa"/>
            <w:gridSpan w:val="2"/>
            <w:tcBorders>
              <w:top w:val="nil"/>
              <w:left w:val="nil"/>
              <w:bottom w:val="nil"/>
              <w:right w:val="nil"/>
            </w:tcBorders>
          </w:tcPr>
          <w:p w14:paraId="089DFD08" w14:textId="7D0B6E92" w:rsidR="00E52712" w:rsidRDefault="00E52712"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β</w:t>
            </w:r>
            <w:r>
              <w:rPr>
                <w:rFonts w:ascii="Times New Roman" w:hAnsi="Times New Roman" w:cs="Times New Roman"/>
                <w:sz w:val="24"/>
                <w:szCs w:val="24"/>
                <w:vertAlign w:val="subscript"/>
              </w:rPr>
              <w:t>1</w:t>
            </w:r>
          </w:p>
        </w:tc>
        <w:tc>
          <w:tcPr>
            <w:tcW w:w="2287" w:type="dxa"/>
            <w:tcBorders>
              <w:top w:val="nil"/>
              <w:left w:val="nil"/>
              <w:bottom w:val="nil"/>
              <w:right w:val="nil"/>
            </w:tcBorders>
          </w:tcPr>
          <w:p w14:paraId="3000C7F7" w14:textId="2A957919"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-0.568</w:t>
            </w:r>
          </w:p>
        </w:tc>
        <w:tc>
          <w:tcPr>
            <w:tcW w:w="2287" w:type="dxa"/>
            <w:gridSpan w:val="3"/>
            <w:tcBorders>
              <w:top w:val="nil"/>
              <w:left w:val="nil"/>
              <w:bottom w:val="nil"/>
              <w:right w:val="nil"/>
            </w:tcBorders>
          </w:tcPr>
          <w:p w14:paraId="29042114" w14:textId="7777777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p>
        </w:tc>
        <w:tc>
          <w:tcPr>
            <w:tcW w:w="2287" w:type="dxa"/>
            <w:tcBorders>
              <w:top w:val="nil"/>
              <w:left w:val="nil"/>
              <w:bottom w:val="nil"/>
              <w:right w:val="nil"/>
            </w:tcBorders>
          </w:tcPr>
          <w:p w14:paraId="1E75C7A5" w14:textId="4812AC09"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-0.564</w:t>
            </w:r>
          </w:p>
        </w:tc>
      </w:tr>
      <w:tr w:rsidR="00E52712" w14:paraId="1485B11D" w14:textId="77777777" w:rsidTr="00796869">
        <w:trPr>
          <w:jc w:val="center"/>
        </w:trPr>
        <w:tc>
          <w:tcPr>
            <w:tcW w:w="2286" w:type="dxa"/>
            <w:gridSpan w:val="2"/>
            <w:tcBorders>
              <w:top w:val="nil"/>
              <w:left w:val="nil"/>
              <w:right w:val="nil"/>
            </w:tcBorders>
          </w:tcPr>
          <w:p w14:paraId="58AD0312" w14:textId="544F2C23" w:rsidR="00E52712" w:rsidRDefault="00EB0D84"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2287" w:type="dxa"/>
            <w:tcBorders>
              <w:top w:val="nil"/>
              <w:left w:val="nil"/>
              <w:right w:val="nil"/>
            </w:tcBorders>
          </w:tcPr>
          <w:p w14:paraId="005BB477" w14:textId="394152BE"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(-31.06)</w:t>
            </w:r>
          </w:p>
        </w:tc>
        <w:tc>
          <w:tcPr>
            <w:tcW w:w="2287" w:type="dxa"/>
            <w:gridSpan w:val="3"/>
            <w:tcBorders>
              <w:top w:val="nil"/>
              <w:left w:val="nil"/>
              <w:right w:val="nil"/>
            </w:tcBorders>
          </w:tcPr>
          <w:p w14:paraId="5926F46C" w14:textId="7777777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p>
        </w:tc>
        <w:tc>
          <w:tcPr>
            <w:tcW w:w="2287" w:type="dxa"/>
            <w:tcBorders>
              <w:top w:val="nil"/>
              <w:left w:val="nil"/>
              <w:right w:val="nil"/>
            </w:tcBorders>
          </w:tcPr>
          <w:p w14:paraId="467BC01B" w14:textId="3AB197AC"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(-33.25)</w:t>
            </w:r>
          </w:p>
        </w:tc>
      </w:tr>
      <w:tr w:rsidR="00E52712" w14:paraId="4CB9FB78" w14:textId="77777777" w:rsidTr="00796869">
        <w:trPr>
          <w:jc w:val="center"/>
        </w:trPr>
        <w:tc>
          <w:tcPr>
            <w:tcW w:w="2286" w:type="dxa"/>
            <w:gridSpan w:val="2"/>
            <w:tcBorders>
              <w:top w:val="nil"/>
              <w:left w:val="nil"/>
              <w:bottom w:val="single" w:sz="4" w:space="0" w:color="auto"/>
              <w:right w:val="nil"/>
            </w:tcBorders>
          </w:tcPr>
          <w:p w14:paraId="04AE3460" w14:textId="2429609B" w:rsidR="00E52712" w:rsidRDefault="00E52712"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2287" w:type="dxa"/>
            <w:tcBorders>
              <w:top w:val="nil"/>
              <w:left w:val="nil"/>
              <w:bottom w:val="single" w:sz="4" w:space="0" w:color="auto"/>
              <w:right w:val="nil"/>
            </w:tcBorders>
          </w:tcPr>
          <w:p w14:paraId="2A1BED17" w14:textId="14A2CF72"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21,357</w:t>
            </w:r>
          </w:p>
        </w:tc>
        <w:tc>
          <w:tcPr>
            <w:tcW w:w="2287" w:type="dxa"/>
            <w:gridSpan w:val="3"/>
            <w:tcBorders>
              <w:top w:val="nil"/>
              <w:left w:val="nil"/>
              <w:bottom w:val="single" w:sz="4" w:space="0" w:color="auto"/>
              <w:right w:val="nil"/>
            </w:tcBorders>
          </w:tcPr>
          <w:p w14:paraId="0C635743" w14:textId="7777777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p>
        </w:tc>
        <w:tc>
          <w:tcPr>
            <w:tcW w:w="2287" w:type="dxa"/>
            <w:tcBorders>
              <w:top w:val="nil"/>
              <w:left w:val="nil"/>
              <w:bottom w:val="single" w:sz="4" w:space="0" w:color="auto"/>
              <w:right w:val="nil"/>
            </w:tcBorders>
          </w:tcPr>
          <w:p w14:paraId="5A1758E4" w14:textId="74FD8B2E"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21,357</w:t>
            </w:r>
          </w:p>
        </w:tc>
      </w:tr>
      <w:tr w:rsidR="00796869" w14:paraId="1019C29A" w14:textId="77777777" w:rsidTr="007F189D">
        <w:trPr>
          <w:jc w:val="center"/>
        </w:trPr>
        <w:tc>
          <w:tcPr>
            <w:tcW w:w="9147" w:type="dxa"/>
            <w:gridSpan w:val="7"/>
            <w:tcBorders>
              <w:top w:val="nil"/>
              <w:left w:val="nil"/>
              <w:bottom w:val="nil"/>
            </w:tcBorders>
          </w:tcPr>
          <w:p w14:paraId="53B2DECA" w14:textId="1DCAFFF6" w:rsidR="00796869" w:rsidRDefault="00796869" w:rsidP="0079686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MLB</w:t>
            </w:r>
          </w:p>
        </w:tc>
      </w:tr>
      <w:tr w:rsidR="00E52712" w14:paraId="05F384DF" w14:textId="77777777" w:rsidTr="007F189D">
        <w:trPr>
          <w:jc w:val="center"/>
        </w:trPr>
        <w:tc>
          <w:tcPr>
            <w:tcW w:w="2286" w:type="dxa"/>
            <w:gridSpan w:val="2"/>
            <w:tcBorders>
              <w:top w:val="nil"/>
              <w:left w:val="nil"/>
              <w:bottom w:val="nil"/>
              <w:right w:val="nil"/>
            </w:tcBorders>
          </w:tcPr>
          <w:p w14:paraId="51D0410C" w14:textId="20ADCDB6" w:rsidR="00E52712" w:rsidRDefault="00E52712"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β</w:t>
            </w:r>
            <w:r>
              <w:rPr>
                <w:rFonts w:ascii="Times New Roman" w:hAnsi="Times New Roman" w:cs="Times New Roman"/>
                <w:sz w:val="24"/>
                <w:szCs w:val="24"/>
                <w:vertAlign w:val="subscript"/>
              </w:rPr>
              <w:t>1</w:t>
            </w:r>
          </w:p>
        </w:tc>
        <w:tc>
          <w:tcPr>
            <w:tcW w:w="2287" w:type="dxa"/>
            <w:tcBorders>
              <w:top w:val="nil"/>
              <w:left w:val="nil"/>
              <w:bottom w:val="nil"/>
              <w:right w:val="nil"/>
            </w:tcBorders>
          </w:tcPr>
          <w:p w14:paraId="3D5C5568" w14:textId="7777777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p>
        </w:tc>
        <w:tc>
          <w:tcPr>
            <w:tcW w:w="2287" w:type="dxa"/>
            <w:gridSpan w:val="3"/>
            <w:tcBorders>
              <w:top w:val="nil"/>
              <w:left w:val="nil"/>
              <w:bottom w:val="nil"/>
              <w:right w:val="nil"/>
            </w:tcBorders>
          </w:tcPr>
          <w:p w14:paraId="1A454DC7" w14:textId="7E674255"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-1.117</w:t>
            </w:r>
          </w:p>
        </w:tc>
        <w:tc>
          <w:tcPr>
            <w:tcW w:w="2287" w:type="dxa"/>
            <w:tcBorders>
              <w:top w:val="nil"/>
              <w:left w:val="nil"/>
              <w:bottom w:val="nil"/>
              <w:right w:val="nil"/>
            </w:tcBorders>
          </w:tcPr>
          <w:p w14:paraId="6FC57A58" w14:textId="0F5EBF12"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-0.701</w:t>
            </w:r>
          </w:p>
        </w:tc>
      </w:tr>
      <w:tr w:rsidR="00E52712" w14:paraId="5378AB12" w14:textId="77777777" w:rsidTr="00796869">
        <w:trPr>
          <w:jc w:val="center"/>
        </w:trPr>
        <w:tc>
          <w:tcPr>
            <w:tcW w:w="2286" w:type="dxa"/>
            <w:gridSpan w:val="2"/>
            <w:tcBorders>
              <w:top w:val="nil"/>
              <w:left w:val="nil"/>
              <w:right w:val="nil"/>
            </w:tcBorders>
          </w:tcPr>
          <w:p w14:paraId="0E4E07BE" w14:textId="1A6BB771" w:rsidR="00E52712" w:rsidRDefault="00EB0D84"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2287" w:type="dxa"/>
            <w:tcBorders>
              <w:top w:val="nil"/>
              <w:left w:val="nil"/>
              <w:right w:val="nil"/>
            </w:tcBorders>
          </w:tcPr>
          <w:p w14:paraId="628BC702" w14:textId="7777777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p>
        </w:tc>
        <w:tc>
          <w:tcPr>
            <w:tcW w:w="2287" w:type="dxa"/>
            <w:gridSpan w:val="3"/>
            <w:tcBorders>
              <w:top w:val="nil"/>
              <w:left w:val="nil"/>
              <w:right w:val="nil"/>
            </w:tcBorders>
          </w:tcPr>
          <w:p w14:paraId="275E8067" w14:textId="4E81C818"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(-27.35)</w:t>
            </w:r>
          </w:p>
        </w:tc>
        <w:tc>
          <w:tcPr>
            <w:tcW w:w="2287" w:type="dxa"/>
            <w:tcBorders>
              <w:top w:val="nil"/>
              <w:left w:val="nil"/>
              <w:right w:val="nil"/>
            </w:tcBorders>
          </w:tcPr>
          <w:p w14:paraId="6F70BFBD" w14:textId="187000D0"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(-35.88)</w:t>
            </w:r>
          </w:p>
        </w:tc>
      </w:tr>
      <w:tr w:rsidR="00E52712" w14:paraId="7ADD5A22" w14:textId="77777777" w:rsidTr="00796869">
        <w:trPr>
          <w:jc w:val="center"/>
        </w:trPr>
        <w:tc>
          <w:tcPr>
            <w:tcW w:w="2286" w:type="dxa"/>
            <w:gridSpan w:val="2"/>
            <w:tcBorders>
              <w:top w:val="nil"/>
              <w:left w:val="nil"/>
              <w:bottom w:val="single" w:sz="4" w:space="0" w:color="auto"/>
              <w:right w:val="nil"/>
            </w:tcBorders>
          </w:tcPr>
          <w:p w14:paraId="4FFEB350" w14:textId="3E02C813" w:rsidR="00E52712" w:rsidRDefault="00E52712"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2287" w:type="dxa"/>
            <w:tcBorders>
              <w:top w:val="nil"/>
              <w:left w:val="nil"/>
              <w:bottom w:val="single" w:sz="4" w:space="0" w:color="auto"/>
              <w:right w:val="nil"/>
            </w:tcBorders>
          </w:tcPr>
          <w:p w14:paraId="7931F162" w14:textId="7777777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p>
        </w:tc>
        <w:tc>
          <w:tcPr>
            <w:tcW w:w="2287" w:type="dxa"/>
            <w:gridSpan w:val="3"/>
            <w:tcBorders>
              <w:top w:val="nil"/>
              <w:left w:val="nil"/>
              <w:bottom w:val="single" w:sz="4" w:space="0" w:color="auto"/>
              <w:right w:val="nil"/>
            </w:tcBorders>
          </w:tcPr>
          <w:p w14:paraId="0C062DF9" w14:textId="2FA1C0AF"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67,479</w:t>
            </w:r>
          </w:p>
        </w:tc>
        <w:tc>
          <w:tcPr>
            <w:tcW w:w="2287" w:type="dxa"/>
            <w:tcBorders>
              <w:top w:val="nil"/>
              <w:left w:val="nil"/>
              <w:bottom w:val="single" w:sz="4" w:space="0" w:color="auto"/>
              <w:right w:val="nil"/>
            </w:tcBorders>
          </w:tcPr>
          <w:p w14:paraId="641E5630" w14:textId="18E8C4F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33,746</w:t>
            </w:r>
          </w:p>
        </w:tc>
      </w:tr>
      <w:tr w:rsidR="00796869" w14:paraId="04F7F535" w14:textId="77777777" w:rsidTr="00796869">
        <w:trPr>
          <w:jc w:val="center"/>
        </w:trPr>
        <w:tc>
          <w:tcPr>
            <w:tcW w:w="9147" w:type="dxa"/>
            <w:gridSpan w:val="7"/>
            <w:tcBorders>
              <w:top w:val="single" w:sz="4" w:space="0" w:color="auto"/>
              <w:left w:val="nil"/>
              <w:bottom w:val="nil"/>
              <w:right w:val="nil"/>
            </w:tcBorders>
          </w:tcPr>
          <w:p w14:paraId="2D111FA6" w14:textId="3AF830E7" w:rsidR="00796869" w:rsidRDefault="00796869" w:rsidP="0079686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NHL</w:t>
            </w:r>
          </w:p>
        </w:tc>
      </w:tr>
      <w:tr w:rsidR="00E52712" w14:paraId="2BB39573" w14:textId="77777777" w:rsidTr="007F189D">
        <w:trPr>
          <w:jc w:val="center"/>
        </w:trPr>
        <w:tc>
          <w:tcPr>
            <w:tcW w:w="2286" w:type="dxa"/>
            <w:gridSpan w:val="2"/>
            <w:tcBorders>
              <w:top w:val="nil"/>
              <w:left w:val="nil"/>
              <w:bottom w:val="nil"/>
              <w:right w:val="nil"/>
            </w:tcBorders>
          </w:tcPr>
          <w:p w14:paraId="0766C003" w14:textId="7259EDC1" w:rsidR="00E52712" w:rsidRDefault="00E52712"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β</w:t>
            </w:r>
            <w:r>
              <w:rPr>
                <w:rFonts w:ascii="Times New Roman" w:hAnsi="Times New Roman" w:cs="Times New Roman"/>
                <w:sz w:val="24"/>
                <w:szCs w:val="24"/>
                <w:vertAlign w:val="subscript"/>
              </w:rPr>
              <w:t>1</w:t>
            </w:r>
          </w:p>
        </w:tc>
        <w:tc>
          <w:tcPr>
            <w:tcW w:w="2287" w:type="dxa"/>
            <w:tcBorders>
              <w:top w:val="nil"/>
              <w:left w:val="nil"/>
              <w:bottom w:val="nil"/>
              <w:right w:val="nil"/>
            </w:tcBorders>
          </w:tcPr>
          <w:p w14:paraId="0BE0E6F2" w14:textId="7777777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p>
        </w:tc>
        <w:tc>
          <w:tcPr>
            <w:tcW w:w="2287" w:type="dxa"/>
            <w:gridSpan w:val="3"/>
            <w:tcBorders>
              <w:top w:val="nil"/>
              <w:left w:val="nil"/>
              <w:bottom w:val="nil"/>
              <w:right w:val="nil"/>
            </w:tcBorders>
          </w:tcPr>
          <w:p w14:paraId="4E0879B3" w14:textId="40EDD092"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-1.353</w:t>
            </w:r>
          </w:p>
        </w:tc>
        <w:tc>
          <w:tcPr>
            <w:tcW w:w="2287" w:type="dxa"/>
            <w:tcBorders>
              <w:top w:val="nil"/>
              <w:left w:val="nil"/>
              <w:bottom w:val="nil"/>
              <w:right w:val="nil"/>
            </w:tcBorders>
          </w:tcPr>
          <w:p w14:paraId="3631B32D" w14:textId="40D4DB4C"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-1.086</w:t>
            </w:r>
          </w:p>
        </w:tc>
      </w:tr>
      <w:tr w:rsidR="00E52712" w14:paraId="71963F1F" w14:textId="77777777" w:rsidTr="00796869">
        <w:trPr>
          <w:jc w:val="center"/>
        </w:trPr>
        <w:tc>
          <w:tcPr>
            <w:tcW w:w="2286" w:type="dxa"/>
            <w:gridSpan w:val="2"/>
            <w:tcBorders>
              <w:top w:val="nil"/>
              <w:left w:val="nil"/>
              <w:right w:val="nil"/>
            </w:tcBorders>
          </w:tcPr>
          <w:p w14:paraId="5A455A58" w14:textId="6C4F6E08" w:rsidR="00E52712" w:rsidRDefault="00EB0D84"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2287" w:type="dxa"/>
            <w:tcBorders>
              <w:top w:val="nil"/>
              <w:left w:val="nil"/>
              <w:right w:val="nil"/>
            </w:tcBorders>
          </w:tcPr>
          <w:p w14:paraId="31A7D3A3" w14:textId="7777777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p>
        </w:tc>
        <w:tc>
          <w:tcPr>
            <w:tcW w:w="2287" w:type="dxa"/>
            <w:gridSpan w:val="3"/>
            <w:tcBorders>
              <w:top w:val="nil"/>
              <w:left w:val="nil"/>
              <w:right w:val="nil"/>
            </w:tcBorders>
          </w:tcPr>
          <w:p w14:paraId="0E6EDCC0" w14:textId="3CDD6BA6"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(-22.75)</w:t>
            </w:r>
          </w:p>
        </w:tc>
        <w:tc>
          <w:tcPr>
            <w:tcW w:w="2287" w:type="dxa"/>
            <w:tcBorders>
              <w:top w:val="nil"/>
              <w:left w:val="nil"/>
              <w:right w:val="nil"/>
            </w:tcBorders>
          </w:tcPr>
          <w:p w14:paraId="4E175EA2" w14:textId="68D371FC"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(-26.45)</w:t>
            </w:r>
          </w:p>
        </w:tc>
      </w:tr>
      <w:tr w:rsidR="00E52712" w14:paraId="7B2AF201" w14:textId="77777777" w:rsidTr="00796869">
        <w:trPr>
          <w:jc w:val="center"/>
        </w:trPr>
        <w:tc>
          <w:tcPr>
            <w:tcW w:w="2286" w:type="dxa"/>
            <w:gridSpan w:val="2"/>
            <w:tcBorders>
              <w:top w:val="nil"/>
              <w:left w:val="nil"/>
              <w:bottom w:val="single" w:sz="4" w:space="0" w:color="auto"/>
              <w:right w:val="nil"/>
            </w:tcBorders>
          </w:tcPr>
          <w:p w14:paraId="51A74D85" w14:textId="52DFD94E" w:rsidR="00E52712" w:rsidRDefault="00E52712" w:rsidP="00E527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2287" w:type="dxa"/>
            <w:tcBorders>
              <w:top w:val="nil"/>
              <w:left w:val="nil"/>
              <w:bottom w:val="single" w:sz="4" w:space="0" w:color="auto"/>
              <w:right w:val="nil"/>
            </w:tcBorders>
          </w:tcPr>
          <w:p w14:paraId="1A55C74D" w14:textId="77777777"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p>
        </w:tc>
        <w:tc>
          <w:tcPr>
            <w:tcW w:w="2287" w:type="dxa"/>
            <w:gridSpan w:val="3"/>
            <w:tcBorders>
              <w:top w:val="nil"/>
              <w:left w:val="nil"/>
              <w:bottom w:val="single" w:sz="4" w:space="0" w:color="auto"/>
              <w:right w:val="nil"/>
            </w:tcBorders>
          </w:tcPr>
          <w:p w14:paraId="67CBA299" w14:textId="04922CCD"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36,886</w:t>
            </w:r>
          </w:p>
        </w:tc>
        <w:tc>
          <w:tcPr>
            <w:tcW w:w="2287" w:type="dxa"/>
            <w:tcBorders>
              <w:top w:val="nil"/>
              <w:left w:val="nil"/>
              <w:bottom w:val="single" w:sz="4" w:space="0" w:color="auto"/>
              <w:right w:val="nil"/>
            </w:tcBorders>
          </w:tcPr>
          <w:p w14:paraId="0A29A851" w14:textId="7046B7EA" w:rsidR="00E52712" w:rsidRDefault="00E52712" w:rsidP="00E5271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18,444</w:t>
            </w:r>
          </w:p>
        </w:tc>
      </w:tr>
    </w:tbl>
    <w:p w14:paraId="60A8DDCC" w14:textId="77777777" w:rsidR="00A6774D" w:rsidRDefault="00A6774D" w:rsidP="006F0729">
      <w:pPr>
        <w:spacing w:line="480" w:lineRule="auto"/>
        <w:ind w:firstLine="720"/>
        <w:rPr>
          <w:rFonts w:ascii="Times New Roman" w:hAnsi="Times New Roman" w:cs="Times New Roman"/>
          <w:sz w:val="24"/>
          <w:szCs w:val="24"/>
        </w:rPr>
      </w:pPr>
    </w:p>
    <w:p w14:paraId="3B46E8B6" w14:textId="5958C6E6" w:rsidR="003905CE" w:rsidRDefault="002A0680" w:rsidP="006F072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Most importantly, Table 4 demonstrates a consistent negative </w:t>
      </w:r>
      <w:r w:rsidR="009E717D">
        <w:rPr>
          <w:rFonts w:ascii="Times New Roman" w:hAnsi="Times New Roman" w:cs="Times New Roman"/>
          <w:sz w:val="24"/>
          <w:szCs w:val="24"/>
        </w:rPr>
        <w:t>coefficient for β</w:t>
      </w:r>
      <w:r w:rsidR="009E717D">
        <w:rPr>
          <w:rFonts w:ascii="Times New Roman" w:hAnsi="Times New Roman" w:cs="Times New Roman"/>
          <w:sz w:val="24"/>
          <w:szCs w:val="24"/>
          <w:vertAlign w:val="subscript"/>
        </w:rPr>
        <w:t>1</w:t>
      </w:r>
      <w:r w:rsidR="009E717D">
        <w:rPr>
          <w:rFonts w:ascii="Times New Roman" w:hAnsi="Times New Roman" w:cs="Times New Roman"/>
          <w:sz w:val="24"/>
          <w:szCs w:val="24"/>
        </w:rPr>
        <w:t xml:space="preserve">, </w:t>
      </w:r>
      <w:r w:rsidR="009A506A">
        <w:rPr>
          <w:rFonts w:ascii="Times New Roman" w:hAnsi="Times New Roman" w:cs="Times New Roman"/>
          <w:sz w:val="24"/>
          <w:szCs w:val="24"/>
        </w:rPr>
        <w:t xml:space="preserve">providing </w:t>
      </w:r>
      <w:r w:rsidR="0000374B">
        <w:rPr>
          <w:rFonts w:ascii="Times New Roman" w:hAnsi="Times New Roman" w:cs="Times New Roman"/>
          <w:sz w:val="24"/>
          <w:szCs w:val="24"/>
        </w:rPr>
        <w:t xml:space="preserve">evidence of a reversal in contract pricing from the </w:t>
      </w:r>
      <w:r w:rsidR="00D664ED">
        <w:rPr>
          <w:rFonts w:ascii="Times New Roman" w:hAnsi="Times New Roman" w:cs="Times New Roman"/>
          <w:sz w:val="24"/>
          <w:szCs w:val="24"/>
        </w:rPr>
        <w:t>open-to-close</w:t>
      </w:r>
      <w:r w:rsidR="00D976E9">
        <w:rPr>
          <w:rFonts w:ascii="Times New Roman" w:hAnsi="Times New Roman" w:cs="Times New Roman"/>
          <w:sz w:val="24"/>
          <w:szCs w:val="24"/>
        </w:rPr>
        <w:t xml:space="preserve"> movement</w:t>
      </w:r>
      <w:r w:rsidR="00BB5B4C">
        <w:rPr>
          <w:rFonts w:ascii="Times New Roman" w:hAnsi="Times New Roman" w:cs="Times New Roman"/>
          <w:sz w:val="24"/>
          <w:szCs w:val="24"/>
        </w:rPr>
        <w:t>. Given the provided t-stats, these coeffi</w:t>
      </w:r>
      <w:r w:rsidR="008C78FD">
        <w:rPr>
          <w:rFonts w:ascii="Times New Roman" w:hAnsi="Times New Roman" w:cs="Times New Roman"/>
          <w:sz w:val="24"/>
          <w:szCs w:val="24"/>
        </w:rPr>
        <w:t xml:space="preserve">cients are all statistically significant and thus we can eliminate both Predictions 1 and 2, as the coefficients </w:t>
      </w:r>
      <w:r w:rsidR="00427AD0">
        <w:rPr>
          <w:rFonts w:ascii="Times New Roman" w:hAnsi="Times New Roman" w:cs="Times New Roman"/>
          <w:sz w:val="24"/>
          <w:szCs w:val="24"/>
        </w:rPr>
        <w:t xml:space="preserve">reject being equal to either 0 or 1. Thus, </w:t>
      </w:r>
      <w:r w:rsidR="00F83E11">
        <w:rPr>
          <w:rFonts w:ascii="Times New Roman" w:hAnsi="Times New Roman" w:cs="Times New Roman"/>
          <w:sz w:val="24"/>
          <w:szCs w:val="24"/>
        </w:rPr>
        <w:t xml:space="preserve">we </w:t>
      </w:r>
      <w:r w:rsidR="00386DD3">
        <w:rPr>
          <w:rFonts w:ascii="Times New Roman" w:hAnsi="Times New Roman" w:cs="Times New Roman"/>
          <w:sz w:val="24"/>
          <w:szCs w:val="24"/>
        </w:rPr>
        <w:t xml:space="preserve">reject </w:t>
      </w:r>
      <w:r w:rsidR="002C089A">
        <w:rPr>
          <w:rFonts w:ascii="Times New Roman" w:hAnsi="Times New Roman" w:cs="Times New Roman"/>
          <w:sz w:val="24"/>
          <w:szCs w:val="24"/>
        </w:rPr>
        <w:t>that the price movements are solely caused by both rational agents reacting to new news</w:t>
      </w:r>
      <w:r w:rsidR="006B0CBC">
        <w:rPr>
          <w:rFonts w:ascii="Times New Roman" w:hAnsi="Times New Roman" w:cs="Times New Roman"/>
          <w:sz w:val="24"/>
          <w:szCs w:val="24"/>
        </w:rPr>
        <w:t xml:space="preserve">, or the alternative that prices movement based purely off noise signals. </w:t>
      </w:r>
      <w:r w:rsidR="00E25E93">
        <w:rPr>
          <w:rFonts w:ascii="Times New Roman" w:hAnsi="Times New Roman" w:cs="Times New Roman"/>
          <w:sz w:val="24"/>
          <w:szCs w:val="24"/>
        </w:rPr>
        <w:t>Rather, the finding most struggle align with a subset of Prediction</w:t>
      </w:r>
      <w:r w:rsidR="0074070D">
        <w:rPr>
          <w:rFonts w:ascii="Times New Roman" w:hAnsi="Times New Roman" w:cs="Times New Roman"/>
          <w:sz w:val="24"/>
          <w:szCs w:val="24"/>
        </w:rPr>
        <w:t xml:space="preserve"> 3 that states that when agents overreact to news in the market that we could expect β</w:t>
      </w:r>
      <w:r w:rsidR="0074070D">
        <w:rPr>
          <w:rFonts w:ascii="Times New Roman" w:hAnsi="Times New Roman" w:cs="Times New Roman"/>
          <w:sz w:val="24"/>
          <w:szCs w:val="24"/>
          <w:vertAlign w:val="subscript"/>
        </w:rPr>
        <w:t>1</w:t>
      </w:r>
      <w:r w:rsidR="0074070D">
        <w:rPr>
          <w:rFonts w:ascii="Times New Roman" w:hAnsi="Times New Roman" w:cs="Times New Roman"/>
          <w:sz w:val="24"/>
          <w:szCs w:val="24"/>
        </w:rPr>
        <w:t xml:space="preserve"> to be negative</w:t>
      </w:r>
      <w:r w:rsidR="00336AD1">
        <w:rPr>
          <w:rFonts w:ascii="Times New Roman" w:hAnsi="Times New Roman" w:cs="Times New Roman"/>
          <w:sz w:val="24"/>
          <w:szCs w:val="24"/>
        </w:rPr>
        <w:t xml:space="preserve">, as the closing price will reverse to </w:t>
      </w:r>
      <w:r w:rsidR="00B77E8E">
        <w:rPr>
          <w:rFonts w:ascii="Times New Roman" w:hAnsi="Times New Roman" w:cs="Times New Roman"/>
          <w:sz w:val="24"/>
          <w:szCs w:val="24"/>
        </w:rPr>
        <w:t>reflect the fundamental value of the contract more accurately</w:t>
      </w:r>
      <w:r w:rsidR="00336AD1">
        <w:rPr>
          <w:rFonts w:ascii="Times New Roman" w:hAnsi="Times New Roman" w:cs="Times New Roman"/>
          <w:sz w:val="24"/>
          <w:szCs w:val="24"/>
        </w:rPr>
        <w:t xml:space="preserve">. </w:t>
      </w:r>
      <w:r w:rsidR="00B77E8E">
        <w:rPr>
          <w:rFonts w:ascii="Times New Roman" w:hAnsi="Times New Roman" w:cs="Times New Roman"/>
          <w:sz w:val="24"/>
          <w:szCs w:val="24"/>
        </w:rPr>
        <w:t>Interestingly, the coefficient for the Point Spread contract</w:t>
      </w:r>
      <w:r w:rsidR="00C860FA">
        <w:rPr>
          <w:rFonts w:ascii="Times New Roman" w:hAnsi="Times New Roman" w:cs="Times New Roman"/>
          <w:sz w:val="24"/>
          <w:szCs w:val="24"/>
        </w:rPr>
        <w:t xml:space="preserve">s centers around </w:t>
      </w:r>
      <w:r w:rsidR="003117EB">
        <w:rPr>
          <w:rFonts w:ascii="Times New Roman" w:hAnsi="Times New Roman" w:cs="Times New Roman"/>
          <w:sz w:val="24"/>
          <w:szCs w:val="24"/>
        </w:rPr>
        <w:t>-.58, implying that for every dollar change in the</w:t>
      </w:r>
      <w:r w:rsidR="00B226F2">
        <w:rPr>
          <w:rFonts w:ascii="Times New Roman" w:hAnsi="Times New Roman" w:cs="Times New Roman"/>
          <w:sz w:val="24"/>
          <w:szCs w:val="24"/>
        </w:rPr>
        <w:t xml:space="preserve"> open to close price movement, </w:t>
      </w:r>
      <w:r w:rsidR="004C20F2">
        <w:rPr>
          <w:rFonts w:ascii="Times New Roman" w:hAnsi="Times New Roman" w:cs="Times New Roman"/>
          <w:sz w:val="24"/>
          <w:szCs w:val="24"/>
        </w:rPr>
        <w:t xml:space="preserve">.58 cents will be reversed when payouts are released following the </w:t>
      </w:r>
      <w:r w:rsidR="00D04CCF">
        <w:rPr>
          <w:rFonts w:ascii="Times New Roman" w:hAnsi="Times New Roman" w:cs="Times New Roman"/>
          <w:sz w:val="24"/>
          <w:szCs w:val="24"/>
        </w:rPr>
        <w:t>game’s</w:t>
      </w:r>
      <w:r w:rsidR="004C20F2">
        <w:rPr>
          <w:rFonts w:ascii="Times New Roman" w:hAnsi="Times New Roman" w:cs="Times New Roman"/>
          <w:sz w:val="24"/>
          <w:szCs w:val="24"/>
        </w:rPr>
        <w:t xml:space="preserve"> conclusion. </w:t>
      </w:r>
      <w:r w:rsidR="00EA7201">
        <w:rPr>
          <w:rFonts w:ascii="Times New Roman" w:hAnsi="Times New Roman" w:cs="Times New Roman"/>
          <w:sz w:val="24"/>
          <w:szCs w:val="24"/>
        </w:rPr>
        <w:t xml:space="preserve">Contrary, the Moneyline contracts results show a greater magnitude of -1.19 for the entire dataset. </w:t>
      </w:r>
      <w:r w:rsidR="00FB060B">
        <w:rPr>
          <w:rFonts w:ascii="Times New Roman" w:hAnsi="Times New Roman" w:cs="Times New Roman"/>
          <w:sz w:val="24"/>
          <w:szCs w:val="24"/>
        </w:rPr>
        <w:t>This is interesting as it suggests that the initial pricing of the contract may</w:t>
      </w:r>
      <w:r w:rsidR="00993675">
        <w:rPr>
          <w:rFonts w:ascii="Times New Roman" w:hAnsi="Times New Roman" w:cs="Times New Roman"/>
          <w:sz w:val="24"/>
          <w:szCs w:val="24"/>
        </w:rPr>
        <w:t xml:space="preserve"> not be fully efficient. Not only </w:t>
      </w:r>
      <w:r w:rsidR="003B029E">
        <w:rPr>
          <w:rFonts w:ascii="Times New Roman" w:hAnsi="Times New Roman" w:cs="Times New Roman"/>
          <w:sz w:val="24"/>
          <w:szCs w:val="24"/>
        </w:rPr>
        <w:t xml:space="preserve">is the open to close price movement fully reversed in this scenario, but the price </w:t>
      </w:r>
      <w:r w:rsidR="007D6C8A">
        <w:rPr>
          <w:rFonts w:ascii="Times New Roman" w:hAnsi="Times New Roman" w:cs="Times New Roman"/>
          <w:sz w:val="24"/>
          <w:szCs w:val="24"/>
        </w:rPr>
        <w:t>reverts</w:t>
      </w:r>
      <w:r w:rsidR="008950BC">
        <w:rPr>
          <w:rFonts w:ascii="Times New Roman" w:hAnsi="Times New Roman" w:cs="Times New Roman"/>
          <w:sz w:val="24"/>
          <w:szCs w:val="24"/>
        </w:rPr>
        <w:t xml:space="preserve"> more than the movement altogether.</w:t>
      </w:r>
      <w:r w:rsidR="00D303CE">
        <w:rPr>
          <w:rFonts w:ascii="Times New Roman" w:hAnsi="Times New Roman" w:cs="Times New Roman"/>
          <w:sz w:val="24"/>
          <w:szCs w:val="24"/>
        </w:rPr>
        <w:t xml:space="preserve"> </w:t>
      </w:r>
      <w:r w:rsidR="00D04CCF">
        <w:rPr>
          <w:rFonts w:ascii="Times New Roman" w:hAnsi="Times New Roman" w:cs="Times New Roman"/>
          <w:sz w:val="24"/>
          <w:szCs w:val="24"/>
        </w:rPr>
        <w:t>Finally,</w:t>
      </w:r>
      <w:r w:rsidR="00D303CE">
        <w:rPr>
          <w:rFonts w:ascii="Times New Roman" w:hAnsi="Times New Roman" w:cs="Times New Roman"/>
          <w:sz w:val="24"/>
          <w:szCs w:val="24"/>
        </w:rPr>
        <w:t xml:space="preserve"> the Over/Under, is consistent with the Point Spread contracts. </w:t>
      </w:r>
    </w:p>
    <w:p w14:paraId="2BFD2062" w14:textId="5DFB8597" w:rsidR="005E3313" w:rsidRPr="00F104CB" w:rsidRDefault="005E3313" w:rsidP="001F4F60">
      <w:pPr>
        <w:pStyle w:val="Heading2"/>
      </w:pPr>
      <w:bookmarkStart w:id="9" w:name="_Toc132191247"/>
      <w:r w:rsidRPr="00F104CB">
        <w:t>Defining the Characteristic:</w:t>
      </w:r>
      <w:bookmarkEnd w:id="9"/>
      <w:r w:rsidRPr="00F104CB">
        <w:t xml:space="preserve"> </w:t>
      </w:r>
    </w:p>
    <w:p w14:paraId="34A274D1" w14:textId="4F355259" w:rsidR="006B283A" w:rsidRDefault="005E3313" w:rsidP="005E3313">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having defined general price movements for sports betting contracts, I will develop a framework for the three various behavioral characteristics, momentum, value, and size, to test for return predictability and price changes </w:t>
      </w:r>
      <w:r w:rsidR="00117E51">
        <w:rPr>
          <w:rFonts w:ascii="Times New Roman" w:eastAsiaTheme="minorEastAsia" w:hAnsi="Times New Roman" w:cs="Times New Roman"/>
          <w:sz w:val="24"/>
          <w:szCs w:val="24"/>
        </w:rPr>
        <w:t xml:space="preserve">in sports betting contracts purely </w:t>
      </w:r>
      <w:r>
        <w:rPr>
          <w:rFonts w:ascii="Times New Roman" w:eastAsiaTheme="minorEastAsia" w:hAnsi="Times New Roman" w:cs="Times New Roman"/>
          <w:sz w:val="24"/>
          <w:szCs w:val="24"/>
        </w:rPr>
        <w:t>related to each characteristic</w:t>
      </w:r>
      <w:r w:rsidR="00E11B9A">
        <w:rPr>
          <w:rFonts w:ascii="Times New Roman" w:eastAsiaTheme="minorEastAsia" w:hAnsi="Times New Roman" w:cs="Times New Roman"/>
          <w:sz w:val="24"/>
          <w:szCs w:val="24"/>
        </w:rPr>
        <w:t>.</w:t>
      </w:r>
      <w:r w:rsidR="005B25C4">
        <w:rPr>
          <w:rFonts w:ascii="Times New Roman" w:eastAsiaTheme="minorEastAsia" w:hAnsi="Times New Roman" w:cs="Times New Roman"/>
          <w:sz w:val="24"/>
          <w:szCs w:val="24"/>
        </w:rPr>
        <w:t xml:space="preserve"> </w:t>
      </w:r>
      <w:r w:rsidR="00117E51">
        <w:rPr>
          <w:rFonts w:ascii="Times New Roman" w:eastAsiaTheme="minorEastAsia" w:hAnsi="Times New Roman" w:cs="Times New Roman"/>
          <w:sz w:val="24"/>
          <w:szCs w:val="24"/>
        </w:rPr>
        <w:t xml:space="preserve">In doing so, I </w:t>
      </w:r>
      <w:r w:rsidR="00BD1ECC">
        <w:rPr>
          <w:rFonts w:ascii="Times New Roman" w:eastAsiaTheme="minorEastAsia" w:hAnsi="Times New Roman" w:cs="Times New Roman"/>
          <w:sz w:val="24"/>
          <w:szCs w:val="24"/>
        </w:rPr>
        <w:t>will</w:t>
      </w:r>
      <w:r w:rsidR="00117E51">
        <w:rPr>
          <w:rFonts w:ascii="Times New Roman" w:eastAsiaTheme="minorEastAsia" w:hAnsi="Times New Roman" w:cs="Times New Roman"/>
          <w:sz w:val="24"/>
          <w:szCs w:val="24"/>
        </w:rPr>
        <w:t xml:space="preserve"> replicate trading strategies </w:t>
      </w:r>
      <w:r w:rsidR="002C274C">
        <w:rPr>
          <w:rFonts w:ascii="Times New Roman" w:eastAsiaTheme="minorEastAsia" w:hAnsi="Times New Roman" w:cs="Times New Roman"/>
          <w:sz w:val="24"/>
          <w:szCs w:val="24"/>
        </w:rPr>
        <w:t xml:space="preserve">motivated by Moskowitz to determine whether abnormal returns appear when trading </w:t>
      </w:r>
      <w:r w:rsidR="00DD4FD9">
        <w:rPr>
          <w:rFonts w:ascii="Times New Roman" w:eastAsiaTheme="minorEastAsia" w:hAnsi="Times New Roman" w:cs="Times New Roman"/>
          <w:sz w:val="24"/>
          <w:szCs w:val="24"/>
        </w:rPr>
        <w:t>on these return predictors</w:t>
      </w:r>
      <w:r w:rsidR="00BD1ECC">
        <w:rPr>
          <w:rFonts w:ascii="Times New Roman" w:eastAsiaTheme="minorEastAsia" w:hAnsi="Times New Roman" w:cs="Times New Roman"/>
          <w:sz w:val="24"/>
          <w:szCs w:val="24"/>
        </w:rPr>
        <w:t xml:space="preserve">. </w:t>
      </w:r>
      <w:r w:rsidR="00DB303F">
        <w:rPr>
          <w:rFonts w:ascii="Times New Roman" w:eastAsiaTheme="minorEastAsia" w:hAnsi="Times New Roman" w:cs="Times New Roman"/>
          <w:sz w:val="24"/>
          <w:szCs w:val="24"/>
        </w:rPr>
        <w:t xml:space="preserve">At a high </w:t>
      </w:r>
      <w:r w:rsidR="00DB303F">
        <w:rPr>
          <w:rFonts w:ascii="Times New Roman" w:eastAsiaTheme="minorEastAsia" w:hAnsi="Times New Roman" w:cs="Times New Roman"/>
          <w:sz w:val="24"/>
          <w:szCs w:val="24"/>
        </w:rPr>
        <w:lastRenderedPageBreak/>
        <w:t>level, I form my trading strategies by first c</w:t>
      </w:r>
      <w:r w:rsidR="00F4422F">
        <w:rPr>
          <w:rFonts w:ascii="Times New Roman" w:eastAsiaTheme="minorEastAsia" w:hAnsi="Times New Roman" w:cs="Times New Roman"/>
          <w:sz w:val="24"/>
          <w:szCs w:val="24"/>
        </w:rPr>
        <w:t xml:space="preserve">alculating </w:t>
      </w:r>
      <w:r w:rsidR="006C148A">
        <w:rPr>
          <w:rFonts w:ascii="Times New Roman" w:eastAsiaTheme="minorEastAsia" w:hAnsi="Times New Roman" w:cs="Times New Roman"/>
          <w:sz w:val="24"/>
          <w:szCs w:val="24"/>
        </w:rPr>
        <w:t xml:space="preserve">a value to represent every contract’s </w:t>
      </w:r>
      <w:r w:rsidR="00C8418C">
        <w:rPr>
          <w:rFonts w:ascii="Times New Roman" w:eastAsiaTheme="minorEastAsia" w:hAnsi="Times New Roman" w:cs="Times New Roman"/>
          <w:sz w:val="24"/>
          <w:szCs w:val="24"/>
        </w:rPr>
        <w:t xml:space="preserve">measure of the </w:t>
      </w:r>
      <w:r w:rsidR="00814206">
        <w:rPr>
          <w:rFonts w:ascii="Times New Roman" w:eastAsiaTheme="minorEastAsia" w:hAnsi="Times New Roman" w:cs="Times New Roman"/>
          <w:sz w:val="24"/>
          <w:szCs w:val="24"/>
        </w:rPr>
        <w:t xml:space="preserve">tested </w:t>
      </w:r>
      <w:r w:rsidR="00C8418C">
        <w:rPr>
          <w:rFonts w:ascii="Times New Roman" w:eastAsiaTheme="minorEastAsia" w:hAnsi="Times New Roman" w:cs="Times New Roman"/>
          <w:sz w:val="24"/>
          <w:szCs w:val="24"/>
        </w:rPr>
        <w:t>characteristic</w:t>
      </w:r>
      <w:r w:rsidR="00814206">
        <w:rPr>
          <w:rFonts w:ascii="Times New Roman" w:eastAsiaTheme="minorEastAsia" w:hAnsi="Times New Roman" w:cs="Times New Roman"/>
          <w:sz w:val="24"/>
          <w:szCs w:val="24"/>
        </w:rPr>
        <w:t>s, Momentum, Value, and Size</w:t>
      </w:r>
    </w:p>
    <w:p w14:paraId="252824EA" w14:textId="5A35E645" w:rsidR="001E69DA" w:rsidRPr="001F4F60" w:rsidRDefault="001E69DA" w:rsidP="001F4F60">
      <w:pPr>
        <w:pStyle w:val="Heading3"/>
      </w:pPr>
      <w:bookmarkStart w:id="10" w:name="_Toc132191248"/>
      <w:r w:rsidRPr="001F4F60">
        <w:t>Momentum</w:t>
      </w:r>
      <w:bookmarkEnd w:id="10"/>
    </w:p>
    <w:p w14:paraId="3D72D9D0" w14:textId="77777777" w:rsidR="00DF40D3" w:rsidRDefault="005D5422" w:rsidP="00D713FF">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DB103A">
        <w:rPr>
          <w:rFonts w:ascii="Times New Roman" w:eastAsiaTheme="minorEastAsia" w:hAnsi="Times New Roman" w:cs="Times New Roman"/>
          <w:sz w:val="24"/>
          <w:szCs w:val="24"/>
        </w:rPr>
        <w:t xml:space="preserve"> </w:t>
      </w:r>
      <w:r w:rsidR="00930426">
        <w:rPr>
          <w:rFonts w:ascii="Times New Roman" w:eastAsiaTheme="minorEastAsia" w:hAnsi="Times New Roman" w:cs="Times New Roman"/>
          <w:sz w:val="24"/>
          <w:szCs w:val="24"/>
        </w:rPr>
        <w:t xml:space="preserve">In defining the momentum characteristic to be consistent with that of </w:t>
      </w:r>
      <w:r w:rsidR="00A07B4F">
        <w:rPr>
          <w:rFonts w:ascii="Times New Roman" w:eastAsiaTheme="minorEastAsia" w:hAnsi="Times New Roman" w:cs="Times New Roman"/>
          <w:sz w:val="24"/>
          <w:szCs w:val="24"/>
        </w:rPr>
        <w:t>financial market momentum predictors</w:t>
      </w:r>
      <w:r w:rsidR="00072E7E">
        <w:rPr>
          <w:rFonts w:ascii="Times New Roman" w:eastAsiaTheme="minorEastAsia" w:hAnsi="Times New Roman" w:cs="Times New Roman"/>
          <w:sz w:val="24"/>
          <w:szCs w:val="24"/>
        </w:rPr>
        <w:t xml:space="preserve">, I make calculations on three past performance indicators to find a team’s </w:t>
      </w:r>
      <w:r w:rsidR="008306CF">
        <w:rPr>
          <w:rFonts w:ascii="Times New Roman" w:eastAsiaTheme="minorEastAsia" w:hAnsi="Times New Roman" w:cs="Times New Roman"/>
          <w:sz w:val="24"/>
          <w:szCs w:val="24"/>
        </w:rPr>
        <w:t>current momentum characteristic value</w:t>
      </w:r>
      <w:r w:rsidR="00B97D04">
        <w:rPr>
          <w:rFonts w:ascii="Times New Roman" w:eastAsiaTheme="minorEastAsia" w:hAnsi="Times New Roman" w:cs="Times New Roman"/>
          <w:sz w:val="24"/>
          <w:szCs w:val="24"/>
        </w:rPr>
        <w:t xml:space="preserve">. </w:t>
      </w:r>
      <w:r w:rsidR="009C317A">
        <w:rPr>
          <w:rFonts w:ascii="Times New Roman" w:eastAsiaTheme="minorEastAsia" w:hAnsi="Times New Roman" w:cs="Times New Roman"/>
          <w:sz w:val="24"/>
          <w:szCs w:val="24"/>
        </w:rPr>
        <w:t xml:space="preserve">Specifically, I look at a team’s recent winning percentage, </w:t>
      </w:r>
      <w:r w:rsidR="000C7BBD">
        <w:rPr>
          <w:rFonts w:ascii="Times New Roman" w:eastAsiaTheme="minorEastAsia" w:hAnsi="Times New Roman" w:cs="Times New Roman"/>
          <w:sz w:val="24"/>
          <w:szCs w:val="24"/>
        </w:rPr>
        <w:t xml:space="preserve">point differential, and the recent percentage of games that the team has covered </w:t>
      </w:r>
      <w:r w:rsidR="00E51C98">
        <w:rPr>
          <w:rFonts w:ascii="Times New Roman" w:eastAsiaTheme="minorEastAsia" w:hAnsi="Times New Roman" w:cs="Times New Roman"/>
          <w:sz w:val="24"/>
          <w:szCs w:val="24"/>
        </w:rPr>
        <w:t xml:space="preserve">in </w:t>
      </w:r>
      <w:r w:rsidR="000C7BBD">
        <w:rPr>
          <w:rFonts w:ascii="Times New Roman" w:eastAsiaTheme="minorEastAsia" w:hAnsi="Times New Roman" w:cs="Times New Roman"/>
          <w:sz w:val="24"/>
          <w:szCs w:val="24"/>
        </w:rPr>
        <w:t>the</w:t>
      </w:r>
      <w:r w:rsidR="0014123A">
        <w:rPr>
          <w:rFonts w:ascii="Times New Roman" w:eastAsiaTheme="minorEastAsia" w:hAnsi="Times New Roman" w:cs="Times New Roman"/>
          <w:i/>
          <w:iCs/>
          <w:sz w:val="24"/>
          <w:szCs w:val="24"/>
        </w:rPr>
        <w:t xml:space="preserve"> </w:t>
      </w:r>
      <w:r w:rsidR="000C7BBD">
        <w:rPr>
          <w:rFonts w:ascii="Times New Roman" w:eastAsiaTheme="minorEastAsia" w:hAnsi="Times New Roman" w:cs="Times New Roman"/>
          <w:sz w:val="24"/>
          <w:szCs w:val="24"/>
        </w:rPr>
        <w:t xml:space="preserve">point spread. </w:t>
      </w:r>
      <w:r w:rsidR="00F75BA0">
        <w:rPr>
          <w:rFonts w:ascii="Times New Roman" w:eastAsiaTheme="minorEastAsia" w:hAnsi="Times New Roman" w:cs="Times New Roman"/>
          <w:sz w:val="24"/>
          <w:szCs w:val="24"/>
        </w:rPr>
        <w:t>To complete this task, I converted my data</w:t>
      </w:r>
      <w:r w:rsidR="00282D86">
        <w:rPr>
          <w:rFonts w:ascii="Times New Roman" w:eastAsiaTheme="minorEastAsia" w:hAnsi="Times New Roman" w:cs="Times New Roman"/>
          <w:sz w:val="24"/>
          <w:szCs w:val="24"/>
        </w:rPr>
        <w:t xml:space="preserve"> containing both the sports betting contracts and game information</w:t>
      </w:r>
      <w:r w:rsidR="00F75BA0">
        <w:rPr>
          <w:rFonts w:ascii="Times New Roman" w:eastAsiaTheme="minorEastAsia" w:hAnsi="Times New Roman" w:cs="Times New Roman"/>
          <w:sz w:val="24"/>
          <w:szCs w:val="24"/>
        </w:rPr>
        <w:t xml:space="preserve"> into a Python </w:t>
      </w:r>
      <w:r w:rsidR="00282D86">
        <w:rPr>
          <w:rFonts w:ascii="Times New Roman" w:eastAsiaTheme="minorEastAsia" w:hAnsi="Times New Roman" w:cs="Times New Roman"/>
          <w:sz w:val="24"/>
          <w:szCs w:val="24"/>
        </w:rPr>
        <w:t xml:space="preserve">Pandas </w:t>
      </w:r>
      <w:proofErr w:type="spellStart"/>
      <w:r w:rsidR="00282D86">
        <w:rPr>
          <w:rFonts w:ascii="Times New Roman" w:eastAsiaTheme="minorEastAsia" w:hAnsi="Times New Roman" w:cs="Times New Roman"/>
          <w:sz w:val="24"/>
          <w:szCs w:val="24"/>
        </w:rPr>
        <w:t>dataframe</w:t>
      </w:r>
      <w:proofErr w:type="spellEnd"/>
      <w:r w:rsidR="00A16ECD">
        <w:rPr>
          <w:rFonts w:ascii="Times New Roman" w:eastAsiaTheme="minorEastAsia" w:hAnsi="Times New Roman" w:cs="Times New Roman"/>
          <w:sz w:val="24"/>
          <w:szCs w:val="24"/>
        </w:rPr>
        <w:t xml:space="preserve"> for each respective league</w:t>
      </w:r>
      <w:r w:rsidR="00282D86">
        <w:rPr>
          <w:rFonts w:ascii="Times New Roman" w:eastAsiaTheme="minorEastAsia" w:hAnsi="Times New Roman" w:cs="Times New Roman"/>
          <w:sz w:val="24"/>
          <w:szCs w:val="24"/>
        </w:rPr>
        <w:t>.</w:t>
      </w:r>
      <w:r w:rsidR="0070188A">
        <w:rPr>
          <w:rFonts w:ascii="Times New Roman" w:eastAsiaTheme="minorEastAsia" w:hAnsi="Times New Roman" w:cs="Times New Roman"/>
          <w:sz w:val="24"/>
          <w:szCs w:val="24"/>
        </w:rPr>
        <w:t xml:space="preserve"> </w:t>
      </w:r>
      <w:r w:rsidR="00753B11">
        <w:rPr>
          <w:rFonts w:ascii="Times New Roman" w:eastAsiaTheme="minorEastAsia" w:hAnsi="Times New Roman" w:cs="Times New Roman"/>
          <w:sz w:val="24"/>
          <w:szCs w:val="24"/>
        </w:rPr>
        <w:t xml:space="preserve">Concurrently, I define a dictionary with each </w:t>
      </w:r>
      <w:r w:rsidR="00A16ECD">
        <w:rPr>
          <w:rFonts w:ascii="Times New Roman" w:eastAsiaTheme="minorEastAsia" w:hAnsi="Times New Roman" w:cs="Times New Roman"/>
          <w:sz w:val="24"/>
          <w:szCs w:val="24"/>
        </w:rPr>
        <w:t xml:space="preserve">unique </w:t>
      </w:r>
      <w:r w:rsidR="00753B11">
        <w:rPr>
          <w:rFonts w:ascii="Times New Roman" w:eastAsiaTheme="minorEastAsia" w:hAnsi="Times New Roman" w:cs="Times New Roman"/>
          <w:sz w:val="24"/>
          <w:szCs w:val="24"/>
        </w:rPr>
        <w:t xml:space="preserve">team </w:t>
      </w:r>
      <w:r w:rsidR="00A16ECD">
        <w:rPr>
          <w:rFonts w:ascii="Times New Roman" w:eastAsiaTheme="minorEastAsia" w:hAnsi="Times New Roman" w:cs="Times New Roman"/>
          <w:sz w:val="24"/>
          <w:szCs w:val="24"/>
        </w:rPr>
        <w:t xml:space="preserve">name </w:t>
      </w:r>
      <w:r w:rsidR="00753B11">
        <w:rPr>
          <w:rFonts w:ascii="Times New Roman" w:eastAsiaTheme="minorEastAsia" w:hAnsi="Times New Roman" w:cs="Times New Roman"/>
          <w:sz w:val="24"/>
          <w:szCs w:val="24"/>
        </w:rPr>
        <w:t>representing a key</w:t>
      </w:r>
      <w:r w:rsidR="00065819">
        <w:rPr>
          <w:rFonts w:ascii="Times New Roman" w:eastAsiaTheme="minorEastAsia" w:hAnsi="Times New Roman" w:cs="Times New Roman"/>
          <w:sz w:val="24"/>
          <w:szCs w:val="24"/>
        </w:rPr>
        <w:t xml:space="preserve">. The dictionary values for each team are then broken into </w:t>
      </w:r>
      <w:r w:rsidR="00662A65">
        <w:rPr>
          <w:rFonts w:ascii="Times New Roman" w:eastAsiaTheme="minorEastAsia" w:hAnsi="Times New Roman" w:cs="Times New Roman"/>
          <w:sz w:val="24"/>
          <w:szCs w:val="24"/>
        </w:rPr>
        <w:t xml:space="preserve">four separate dictionaries </w:t>
      </w:r>
      <w:r w:rsidR="00214CA3">
        <w:rPr>
          <w:rFonts w:ascii="Times New Roman" w:eastAsiaTheme="minorEastAsia" w:hAnsi="Times New Roman" w:cs="Times New Roman"/>
          <w:sz w:val="24"/>
          <w:szCs w:val="24"/>
        </w:rPr>
        <w:t>with the keys, ‘wins’, ‘spread’, ‘returns’, and ‘games’</w:t>
      </w:r>
      <w:r w:rsidR="00403540">
        <w:rPr>
          <w:rFonts w:ascii="Times New Roman" w:eastAsiaTheme="minorEastAsia" w:hAnsi="Times New Roman" w:cs="Times New Roman"/>
          <w:sz w:val="24"/>
          <w:szCs w:val="24"/>
        </w:rPr>
        <w:t xml:space="preserve">. The values for ‘wins’, ‘spread’, and ‘returns’ are empty lists that will function as </w:t>
      </w:r>
      <w:r w:rsidR="00D713FF">
        <w:rPr>
          <w:rFonts w:ascii="Times New Roman" w:eastAsiaTheme="minorEastAsia" w:hAnsi="Times New Roman" w:cs="Times New Roman"/>
          <w:sz w:val="24"/>
          <w:szCs w:val="24"/>
        </w:rPr>
        <w:t xml:space="preserve">First-In-First-Out Queue. The value for ‘games’ is simply an integer. Thus, as I </w:t>
      </w:r>
      <w:r w:rsidR="00282D86">
        <w:rPr>
          <w:rFonts w:ascii="Times New Roman" w:eastAsiaTheme="minorEastAsia" w:hAnsi="Times New Roman" w:cs="Times New Roman"/>
          <w:sz w:val="24"/>
          <w:szCs w:val="24"/>
        </w:rPr>
        <w:t xml:space="preserve">iterate through </w:t>
      </w:r>
      <w:r w:rsidR="00510405">
        <w:rPr>
          <w:rFonts w:ascii="Times New Roman" w:eastAsiaTheme="minorEastAsia" w:hAnsi="Times New Roman" w:cs="Times New Roman"/>
          <w:sz w:val="24"/>
          <w:szCs w:val="24"/>
        </w:rPr>
        <w:t xml:space="preserve">each contract, </w:t>
      </w:r>
      <w:r w:rsidR="00D713FF">
        <w:rPr>
          <w:rFonts w:ascii="Times New Roman" w:eastAsiaTheme="minorEastAsia" w:hAnsi="Times New Roman" w:cs="Times New Roman"/>
          <w:sz w:val="24"/>
          <w:szCs w:val="24"/>
        </w:rPr>
        <w:t xml:space="preserve">I </w:t>
      </w:r>
      <w:r w:rsidR="00E44F0D">
        <w:rPr>
          <w:rFonts w:ascii="Times New Roman" w:eastAsiaTheme="minorEastAsia" w:hAnsi="Times New Roman" w:cs="Times New Roman"/>
          <w:sz w:val="24"/>
          <w:szCs w:val="24"/>
        </w:rPr>
        <w:t>identify</w:t>
      </w:r>
      <w:r w:rsidR="00510405">
        <w:rPr>
          <w:rFonts w:ascii="Times New Roman" w:eastAsiaTheme="minorEastAsia" w:hAnsi="Times New Roman" w:cs="Times New Roman"/>
          <w:sz w:val="24"/>
          <w:szCs w:val="24"/>
        </w:rPr>
        <w:t xml:space="preserve"> the two </w:t>
      </w:r>
      <w:r w:rsidR="00826256">
        <w:rPr>
          <w:rFonts w:ascii="Times New Roman" w:eastAsiaTheme="minorEastAsia" w:hAnsi="Times New Roman" w:cs="Times New Roman"/>
          <w:sz w:val="24"/>
          <w:szCs w:val="24"/>
        </w:rPr>
        <w:t>teams</w:t>
      </w:r>
      <w:r w:rsidR="00BC1D1B">
        <w:rPr>
          <w:rFonts w:ascii="Times New Roman" w:eastAsiaTheme="minorEastAsia" w:hAnsi="Times New Roman" w:cs="Times New Roman"/>
          <w:sz w:val="24"/>
          <w:szCs w:val="24"/>
        </w:rPr>
        <w:t xml:space="preserve"> </w:t>
      </w:r>
      <w:r w:rsidR="00653142">
        <w:rPr>
          <w:rFonts w:ascii="Times New Roman" w:eastAsiaTheme="minorEastAsia" w:hAnsi="Times New Roman" w:cs="Times New Roman"/>
          <w:sz w:val="24"/>
          <w:szCs w:val="24"/>
        </w:rPr>
        <w:t xml:space="preserve">in the underlying contest </w:t>
      </w:r>
      <w:r w:rsidR="00BC1D1B">
        <w:rPr>
          <w:rFonts w:ascii="Times New Roman" w:eastAsiaTheme="minorEastAsia" w:hAnsi="Times New Roman" w:cs="Times New Roman"/>
          <w:sz w:val="24"/>
          <w:szCs w:val="24"/>
        </w:rPr>
        <w:t>and</w:t>
      </w:r>
      <w:r w:rsidR="005F7722">
        <w:rPr>
          <w:rFonts w:ascii="Times New Roman" w:eastAsiaTheme="minorEastAsia" w:hAnsi="Times New Roman" w:cs="Times New Roman"/>
          <w:sz w:val="24"/>
          <w:szCs w:val="24"/>
        </w:rPr>
        <w:t xml:space="preserve"> populate</w:t>
      </w:r>
      <w:r w:rsidR="00510405">
        <w:rPr>
          <w:rFonts w:ascii="Times New Roman" w:eastAsiaTheme="minorEastAsia" w:hAnsi="Times New Roman" w:cs="Times New Roman"/>
          <w:sz w:val="24"/>
          <w:szCs w:val="24"/>
        </w:rPr>
        <w:t xml:space="preserve"> the result of the </w:t>
      </w:r>
      <w:r w:rsidR="003B398A">
        <w:rPr>
          <w:rFonts w:ascii="Times New Roman" w:eastAsiaTheme="minorEastAsia" w:hAnsi="Times New Roman" w:cs="Times New Roman"/>
          <w:sz w:val="24"/>
          <w:szCs w:val="24"/>
        </w:rPr>
        <w:t xml:space="preserve">game, </w:t>
      </w:r>
      <w:r w:rsidR="005F7722">
        <w:rPr>
          <w:rFonts w:ascii="Times New Roman" w:eastAsiaTheme="minorEastAsia" w:hAnsi="Times New Roman" w:cs="Times New Roman"/>
          <w:sz w:val="24"/>
          <w:szCs w:val="24"/>
        </w:rPr>
        <w:t xml:space="preserve">each team’s </w:t>
      </w:r>
      <w:r w:rsidR="003B398A">
        <w:rPr>
          <w:rFonts w:ascii="Times New Roman" w:eastAsiaTheme="minorEastAsia" w:hAnsi="Times New Roman" w:cs="Times New Roman"/>
          <w:sz w:val="24"/>
          <w:szCs w:val="24"/>
        </w:rPr>
        <w:t xml:space="preserve">point differential, and </w:t>
      </w:r>
      <w:r w:rsidR="00C82B5D">
        <w:rPr>
          <w:rFonts w:ascii="Times New Roman" w:eastAsiaTheme="minorEastAsia" w:hAnsi="Times New Roman" w:cs="Times New Roman"/>
          <w:sz w:val="24"/>
          <w:szCs w:val="24"/>
        </w:rPr>
        <w:t>the</w:t>
      </w:r>
      <w:r w:rsidR="00A025E1">
        <w:rPr>
          <w:rFonts w:ascii="Times New Roman" w:eastAsiaTheme="minorEastAsia" w:hAnsi="Times New Roman" w:cs="Times New Roman"/>
          <w:sz w:val="24"/>
          <w:szCs w:val="24"/>
        </w:rPr>
        <w:t xml:space="preserve"> betting results</w:t>
      </w:r>
      <w:r w:rsidR="00DF40D3">
        <w:rPr>
          <w:rFonts w:ascii="Times New Roman" w:eastAsiaTheme="minorEastAsia" w:hAnsi="Times New Roman" w:cs="Times New Roman"/>
          <w:sz w:val="24"/>
          <w:szCs w:val="24"/>
        </w:rPr>
        <w:t xml:space="preserve"> (w</w:t>
      </w:r>
      <w:r w:rsidR="0037415C">
        <w:rPr>
          <w:rFonts w:ascii="Times New Roman" w:eastAsiaTheme="minorEastAsia" w:hAnsi="Times New Roman" w:cs="Times New Roman"/>
          <w:sz w:val="24"/>
          <w:szCs w:val="24"/>
        </w:rPr>
        <w:t>hich team successfully covered the spread</w:t>
      </w:r>
      <w:r w:rsidR="00DF40D3">
        <w:rPr>
          <w:rFonts w:ascii="Times New Roman" w:eastAsiaTheme="minorEastAsia" w:hAnsi="Times New Roman" w:cs="Times New Roman"/>
          <w:sz w:val="24"/>
          <w:szCs w:val="24"/>
        </w:rPr>
        <w:t xml:space="preserve">) </w:t>
      </w:r>
      <w:r w:rsidR="0004036B">
        <w:rPr>
          <w:rFonts w:ascii="Times New Roman" w:eastAsiaTheme="minorEastAsia" w:hAnsi="Times New Roman" w:cs="Times New Roman"/>
          <w:sz w:val="24"/>
          <w:szCs w:val="24"/>
        </w:rPr>
        <w:t>in</w:t>
      </w:r>
      <w:r w:rsidR="00653142">
        <w:rPr>
          <w:rFonts w:ascii="Times New Roman" w:eastAsiaTheme="minorEastAsia" w:hAnsi="Times New Roman" w:cs="Times New Roman"/>
          <w:sz w:val="24"/>
          <w:szCs w:val="24"/>
        </w:rPr>
        <w:t xml:space="preserve">to </w:t>
      </w:r>
      <w:r w:rsidR="00BC1D1B">
        <w:rPr>
          <w:rFonts w:ascii="Times New Roman" w:eastAsiaTheme="minorEastAsia" w:hAnsi="Times New Roman" w:cs="Times New Roman"/>
          <w:sz w:val="24"/>
          <w:szCs w:val="24"/>
        </w:rPr>
        <w:t xml:space="preserve">the </w:t>
      </w:r>
      <w:r w:rsidR="003529A4">
        <w:rPr>
          <w:rFonts w:ascii="Times New Roman" w:eastAsiaTheme="minorEastAsia" w:hAnsi="Times New Roman" w:cs="Times New Roman"/>
          <w:sz w:val="24"/>
          <w:szCs w:val="24"/>
        </w:rPr>
        <w:t>dictionary</w:t>
      </w:r>
      <w:r w:rsidR="00BC1D1B">
        <w:rPr>
          <w:rFonts w:ascii="Times New Roman" w:eastAsiaTheme="minorEastAsia" w:hAnsi="Times New Roman" w:cs="Times New Roman"/>
          <w:sz w:val="24"/>
          <w:szCs w:val="24"/>
        </w:rPr>
        <w:t xml:space="preserve">. </w:t>
      </w:r>
      <w:r w:rsidR="00956D06">
        <w:rPr>
          <w:rFonts w:ascii="Times New Roman" w:eastAsiaTheme="minorEastAsia" w:hAnsi="Times New Roman" w:cs="Times New Roman"/>
          <w:sz w:val="24"/>
          <w:szCs w:val="24"/>
        </w:rPr>
        <w:t>The values for wins and betting returns are simply zeroes and ones</w:t>
      </w:r>
      <w:r w:rsidR="00AB231F">
        <w:rPr>
          <w:rFonts w:ascii="Times New Roman" w:eastAsiaTheme="minorEastAsia" w:hAnsi="Times New Roman" w:cs="Times New Roman"/>
          <w:sz w:val="24"/>
          <w:szCs w:val="24"/>
        </w:rPr>
        <w:t xml:space="preserve"> to indicate either success or </w:t>
      </w:r>
      <w:r w:rsidR="00435774">
        <w:rPr>
          <w:rFonts w:ascii="Times New Roman" w:eastAsiaTheme="minorEastAsia" w:hAnsi="Times New Roman" w:cs="Times New Roman"/>
          <w:sz w:val="24"/>
          <w:szCs w:val="24"/>
        </w:rPr>
        <w:t>failure</w:t>
      </w:r>
      <w:r w:rsidR="00AB231F">
        <w:rPr>
          <w:rFonts w:ascii="Times New Roman" w:eastAsiaTheme="minorEastAsia" w:hAnsi="Times New Roman" w:cs="Times New Roman"/>
          <w:sz w:val="24"/>
          <w:szCs w:val="24"/>
        </w:rPr>
        <w:t xml:space="preserve"> for the two criteria, while the point differential value is simply the </w:t>
      </w:r>
      <w:r w:rsidR="00505A5A" w:rsidRPr="00DF40D3">
        <w:rPr>
          <w:rFonts w:ascii="Times New Roman" w:eastAsiaTheme="minorEastAsia" w:hAnsi="Times New Roman" w:cs="Times New Roman"/>
          <w:i/>
          <w:iCs/>
          <w:sz w:val="24"/>
          <w:szCs w:val="24"/>
        </w:rPr>
        <w:t xml:space="preserve">away team </w:t>
      </w:r>
      <w:r w:rsidR="009166C0" w:rsidRPr="00DF40D3">
        <w:rPr>
          <w:rFonts w:ascii="Times New Roman" w:eastAsiaTheme="minorEastAsia" w:hAnsi="Times New Roman" w:cs="Times New Roman"/>
          <w:i/>
          <w:iCs/>
          <w:sz w:val="24"/>
          <w:szCs w:val="24"/>
        </w:rPr>
        <w:t>score –</w:t>
      </w:r>
      <w:r w:rsidR="00505A5A" w:rsidRPr="00DF40D3">
        <w:rPr>
          <w:rFonts w:ascii="Times New Roman" w:eastAsiaTheme="minorEastAsia" w:hAnsi="Times New Roman" w:cs="Times New Roman"/>
          <w:i/>
          <w:iCs/>
          <w:sz w:val="24"/>
          <w:szCs w:val="24"/>
        </w:rPr>
        <w:t xml:space="preserve"> home team</w:t>
      </w:r>
      <w:r w:rsidR="00505A5A">
        <w:rPr>
          <w:rFonts w:ascii="Times New Roman" w:eastAsiaTheme="minorEastAsia" w:hAnsi="Times New Roman" w:cs="Times New Roman"/>
          <w:sz w:val="24"/>
          <w:szCs w:val="24"/>
        </w:rPr>
        <w:t xml:space="preserve"> score or vice versa. </w:t>
      </w:r>
      <w:r w:rsidR="003527E4">
        <w:rPr>
          <w:rFonts w:ascii="Times New Roman" w:eastAsiaTheme="minorEastAsia" w:hAnsi="Times New Roman" w:cs="Times New Roman"/>
          <w:sz w:val="24"/>
          <w:szCs w:val="24"/>
        </w:rPr>
        <w:t>Finally</w:t>
      </w:r>
      <w:r w:rsidR="001A3C81">
        <w:rPr>
          <w:rFonts w:ascii="Times New Roman" w:eastAsiaTheme="minorEastAsia" w:hAnsi="Times New Roman" w:cs="Times New Roman"/>
          <w:sz w:val="24"/>
          <w:szCs w:val="24"/>
        </w:rPr>
        <w:t>, the value for games is an integer that increments by one.</w:t>
      </w:r>
    </w:p>
    <w:p w14:paraId="24205237" w14:textId="25C8AFF8" w:rsidR="00BC1D1B" w:rsidRDefault="00A8619B" w:rsidP="00C0472E">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dictionary also only contains </w:t>
      </w:r>
      <w:r w:rsidR="00DF40D3">
        <w:rPr>
          <w:rFonts w:ascii="Times New Roman" w:eastAsiaTheme="minorEastAsia" w:hAnsi="Times New Roman" w:cs="Times New Roman"/>
          <w:sz w:val="24"/>
          <w:szCs w:val="24"/>
        </w:rPr>
        <w:t xml:space="preserve">these game statistics for </w:t>
      </w:r>
      <w:r>
        <w:rPr>
          <w:rFonts w:ascii="Times New Roman" w:eastAsiaTheme="minorEastAsia" w:hAnsi="Times New Roman" w:cs="Times New Roman"/>
          <w:sz w:val="24"/>
          <w:szCs w:val="24"/>
        </w:rPr>
        <w:t xml:space="preserve">a </w:t>
      </w:r>
      <w:r w:rsidR="009166C0">
        <w:rPr>
          <w:rFonts w:ascii="Times New Roman" w:eastAsiaTheme="minorEastAsia" w:hAnsi="Times New Roman" w:cs="Times New Roman"/>
          <w:sz w:val="24"/>
          <w:szCs w:val="24"/>
        </w:rPr>
        <w:t>team’s</w:t>
      </w:r>
      <w:r>
        <w:rPr>
          <w:rFonts w:ascii="Times New Roman" w:eastAsiaTheme="minorEastAsia" w:hAnsi="Times New Roman" w:cs="Times New Roman"/>
          <w:sz w:val="24"/>
          <w:szCs w:val="24"/>
        </w:rPr>
        <w:t xml:space="preserve"> most recent N games, with N </w:t>
      </w:r>
      <w:r w:rsidR="009166C0">
        <w:rPr>
          <w:rFonts w:ascii="Times New Roman" w:eastAsiaTheme="minorEastAsia" w:hAnsi="Times New Roman" w:cs="Times New Roman"/>
          <w:sz w:val="24"/>
          <w:szCs w:val="24"/>
        </w:rPr>
        <w:t>varying between leagues</w:t>
      </w:r>
      <w:r w:rsidR="001A3C81">
        <w:rPr>
          <w:rFonts w:ascii="Times New Roman" w:eastAsiaTheme="minorEastAsia" w:hAnsi="Times New Roman" w:cs="Times New Roman"/>
          <w:sz w:val="24"/>
          <w:szCs w:val="24"/>
        </w:rPr>
        <w:t xml:space="preserve"> to accommodate </w:t>
      </w:r>
      <w:r w:rsidR="003831A9">
        <w:rPr>
          <w:rFonts w:ascii="Times New Roman" w:eastAsiaTheme="minorEastAsia" w:hAnsi="Times New Roman" w:cs="Times New Roman"/>
          <w:sz w:val="24"/>
          <w:szCs w:val="24"/>
        </w:rPr>
        <w:t>the different number</w:t>
      </w:r>
      <w:r w:rsidR="0075408A">
        <w:rPr>
          <w:rFonts w:ascii="Times New Roman" w:eastAsiaTheme="minorEastAsia" w:hAnsi="Times New Roman" w:cs="Times New Roman"/>
          <w:sz w:val="24"/>
          <w:szCs w:val="24"/>
        </w:rPr>
        <w:t xml:space="preserve"> of games in a season.</w:t>
      </w:r>
      <w:r w:rsidR="00920BFE">
        <w:rPr>
          <w:rFonts w:ascii="Times New Roman" w:eastAsiaTheme="minorEastAsia" w:hAnsi="Times New Roman" w:cs="Times New Roman"/>
          <w:sz w:val="24"/>
          <w:szCs w:val="24"/>
        </w:rPr>
        <w:t xml:space="preserve"> For the NFL, which has the shortest number of games played, I choose a lag of 3 </w:t>
      </w:r>
      <w:r w:rsidR="001E4F57">
        <w:rPr>
          <w:rFonts w:ascii="Times New Roman" w:eastAsiaTheme="minorEastAsia" w:hAnsi="Times New Roman" w:cs="Times New Roman"/>
          <w:sz w:val="24"/>
          <w:szCs w:val="24"/>
        </w:rPr>
        <w:t xml:space="preserve">games to represent a team’s past performance over </w:t>
      </w:r>
      <w:r w:rsidR="007D3CDB">
        <w:rPr>
          <w:rFonts w:ascii="Times New Roman" w:eastAsiaTheme="minorEastAsia" w:hAnsi="Times New Roman" w:cs="Times New Roman"/>
          <w:sz w:val="24"/>
          <w:szCs w:val="24"/>
        </w:rPr>
        <w:t xml:space="preserve">a span of roughly one month. Then, for the NBA and NHL, I </w:t>
      </w:r>
      <w:r w:rsidR="007D3CDB">
        <w:rPr>
          <w:rFonts w:ascii="Times New Roman" w:eastAsiaTheme="minorEastAsia" w:hAnsi="Times New Roman" w:cs="Times New Roman"/>
          <w:sz w:val="24"/>
          <w:szCs w:val="24"/>
        </w:rPr>
        <w:lastRenderedPageBreak/>
        <w:t xml:space="preserve">choose to increase this to 4 games, as this </w:t>
      </w:r>
      <w:r w:rsidR="00000B07">
        <w:rPr>
          <w:rFonts w:ascii="Times New Roman" w:eastAsiaTheme="minorEastAsia" w:hAnsi="Times New Roman" w:cs="Times New Roman"/>
          <w:sz w:val="24"/>
          <w:szCs w:val="24"/>
        </w:rPr>
        <w:t>represents roughly 5%</w:t>
      </w:r>
      <w:r w:rsidR="00313EB5">
        <w:rPr>
          <w:rFonts w:ascii="Times New Roman" w:eastAsiaTheme="minorEastAsia" w:hAnsi="Times New Roman" w:cs="Times New Roman"/>
          <w:sz w:val="24"/>
          <w:szCs w:val="24"/>
        </w:rPr>
        <w:t xml:space="preserve"> of </w:t>
      </w:r>
      <w:r w:rsidR="003E7EF5">
        <w:rPr>
          <w:rFonts w:ascii="Times New Roman" w:eastAsiaTheme="minorEastAsia" w:hAnsi="Times New Roman" w:cs="Times New Roman"/>
          <w:sz w:val="24"/>
          <w:szCs w:val="24"/>
        </w:rPr>
        <w:t>each season and matches with the analysis th</w:t>
      </w:r>
      <w:r w:rsidR="00D83693">
        <w:rPr>
          <w:rFonts w:ascii="Times New Roman" w:eastAsiaTheme="minorEastAsia" w:hAnsi="Times New Roman" w:cs="Times New Roman"/>
          <w:sz w:val="24"/>
          <w:szCs w:val="24"/>
        </w:rPr>
        <w:t xml:space="preserve">at </w:t>
      </w:r>
      <w:r w:rsidR="003E7EF5">
        <w:rPr>
          <w:rFonts w:ascii="Times New Roman" w:eastAsiaTheme="minorEastAsia" w:hAnsi="Times New Roman" w:cs="Times New Roman"/>
          <w:sz w:val="24"/>
          <w:szCs w:val="24"/>
        </w:rPr>
        <w:t>Moskowitz performed. Finally, for the much longer MLB season, I choose 9 games as this represent</w:t>
      </w:r>
      <w:r w:rsidR="006C578A">
        <w:rPr>
          <w:rFonts w:ascii="Times New Roman" w:eastAsiaTheme="minorEastAsia" w:hAnsi="Times New Roman" w:cs="Times New Roman"/>
          <w:sz w:val="24"/>
          <w:szCs w:val="24"/>
        </w:rPr>
        <w:t>s 3 complete series. In general</w:t>
      </w:r>
      <w:r w:rsidR="00514519">
        <w:rPr>
          <w:rFonts w:ascii="Times New Roman" w:eastAsiaTheme="minorEastAsia" w:hAnsi="Times New Roman" w:cs="Times New Roman"/>
          <w:sz w:val="24"/>
          <w:szCs w:val="24"/>
        </w:rPr>
        <w:t>,</w:t>
      </w:r>
      <w:r w:rsidR="006C578A">
        <w:rPr>
          <w:rFonts w:ascii="Times New Roman" w:eastAsiaTheme="minorEastAsia" w:hAnsi="Times New Roman" w:cs="Times New Roman"/>
          <w:sz w:val="24"/>
          <w:szCs w:val="24"/>
        </w:rPr>
        <w:t xml:space="preserve"> a baseball team will perform 3 contests in a row against an opponent</w:t>
      </w:r>
      <w:r w:rsidR="00D10A48">
        <w:rPr>
          <w:rFonts w:ascii="Times New Roman" w:eastAsiaTheme="minorEastAsia" w:hAnsi="Times New Roman" w:cs="Times New Roman"/>
          <w:sz w:val="24"/>
          <w:szCs w:val="24"/>
        </w:rPr>
        <w:t xml:space="preserve"> </w:t>
      </w:r>
      <w:r w:rsidR="00BB0BD0">
        <w:rPr>
          <w:rFonts w:ascii="Times New Roman" w:eastAsiaTheme="minorEastAsia" w:hAnsi="Times New Roman" w:cs="Times New Roman"/>
          <w:sz w:val="24"/>
          <w:szCs w:val="24"/>
        </w:rPr>
        <w:t xml:space="preserve">to form a series. This then matches with 3 game rotations </w:t>
      </w:r>
      <w:r w:rsidR="00585964">
        <w:rPr>
          <w:rFonts w:ascii="Times New Roman" w:eastAsiaTheme="minorEastAsia" w:hAnsi="Times New Roman" w:cs="Times New Roman"/>
          <w:sz w:val="24"/>
          <w:szCs w:val="24"/>
        </w:rPr>
        <w:t xml:space="preserve">used for the NFL and also is roughly 5% of </w:t>
      </w:r>
      <w:r w:rsidR="00D83693">
        <w:rPr>
          <w:rFonts w:ascii="Times New Roman" w:eastAsiaTheme="minorEastAsia" w:hAnsi="Times New Roman" w:cs="Times New Roman"/>
          <w:sz w:val="24"/>
          <w:szCs w:val="24"/>
        </w:rPr>
        <w:t xml:space="preserve">the 162-game baseball schedule. </w:t>
      </w:r>
      <w:r w:rsidR="00352316">
        <w:rPr>
          <w:rFonts w:ascii="Times New Roman" w:eastAsiaTheme="minorEastAsia" w:hAnsi="Times New Roman" w:cs="Times New Roman"/>
          <w:sz w:val="24"/>
          <w:szCs w:val="24"/>
        </w:rPr>
        <w:t>For all leagues, I do not include games in the most recent season</w:t>
      </w:r>
      <w:r w:rsidR="00B14A9B">
        <w:rPr>
          <w:rFonts w:ascii="Times New Roman" w:eastAsiaTheme="minorEastAsia" w:hAnsi="Times New Roman" w:cs="Times New Roman"/>
          <w:sz w:val="24"/>
          <w:szCs w:val="24"/>
        </w:rPr>
        <w:t xml:space="preserve"> when looking at the past N games. </w:t>
      </w:r>
      <w:r w:rsidR="002D4E96">
        <w:rPr>
          <w:rFonts w:ascii="Times New Roman" w:eastAsiaTheme="minorEastAsia" w:hAnsi="Times New Roman" w:cs="Times New Roman"/>
          <w:sz w:val="24"/>
          <w:szCs w:val="24"/>
        </w:rPr>
        <w:t>While</w:t>
      </w:r>
      <w:r w:rsidR="00B14A9B">
        <w:rPr>
          <w:rFonts w:ascii="Times New Roman" w:eastAsiaTheme="minorEastAsia" w:hAnsi="Times New Roman" w:cs="Times New Roman"/>
          <w:sz w:val="24"/>
          <w:szCs w:val="24"/>
        </w:rPr>
        <w:t xml:space="preserve"> financial literature differs on a consensus for a momentum horizon, </w:t>
      </w:r>
      <w:r w:rsidR="003C33C3">
        <w:rPr>
          <w:rFonts w:ascii="Times New Roman" w:eastAsiaTheme="minorEastAsia" w:hAnsi="Times New Roman" w:cs="Times New Roman"/>
          <w:sz w:val="24"/>
          <w:szCs w:val="24"/>
        </w:rPr>
        <w:t xml:space="preserve">time horizons </w:t>
      </w:r>
      <w:r w:rsidR="002837D2">
        <w:rPr>
          <w:rFonts w:ascii="Times New Roman" w:eastAsiaTheme="minorEastAsia" w:hAnsi="Times New Roman" w:cs="Times New Roman"/>
          <w:sz w:val="24"/>
          <w:szCs w:val="24"/>
        </w:rPr>
        <w:t xml:space="preserve">less than a year are generally agreed upon. Additionally, because sports betting contracts have short maturity dates, it is reasonable to assume that momentum </w:t>
      </w:r>
      <w:r w:rsidR="00065538">
        <w:rPr>
          <w:rFonts w:ascii="Times New Roman" w:eastAsiaTheme="minorEastAsia" w:hAnsi="Times New Roman" w:cs="Times New Roman"/>
          <w:sz w:val="24"/>
          <w:szCs w:val="24"/>
        </w:rPr>
        <w:t>measures</w:t>
      </w:r>
      <w:r w:rsidR="002837D2">
        <w:rPr>
          <w:rFonts w:ascii="Times New Roman" w:eastAsiaTheme="minorEastAsia" w:hAnsi="Times New Roman" w:cs="Times New Roman"/>
          <w:sz w:val="24"/>
          <w:szCs w:val="24"/>
        </w:rPr>
        <w:t xml:space="preserve"> would be</w:t>
      </w:r>
      <w:r w:rsidR="00065538">
        <w:rPr>
          <w:rFonts w:ascii="Times New Roman" w:eastAsiaTheme="minorEastAsia" w:hAnsi="Times New Roman" w:cs="Times New Roman"/>
          <w:sz w:val="24"/>
          <w:szCs w:val="24"/>
        </w:rPr>
        <w:t xml:space="preserve"> </w:t>
      </w:r>
      <w:r w:rsidR="00C05990">
        <w:rPr>
          <w:rFonts w:ascii="Times New Roman" w:eastAsiaTheme="minorEastAsia" w:hAnsi="Times New Roman" w:cs="Times New Roman"/>
          <w:sz w:val="24"/>
          <w:szCs w:val="24"/>
        </w:rPr>
        <w:t>shorter</w:t>
      </w:r>
      <w:r w:rsidR="00065538">
        <w:rPr>
          <w:rFonts w:ascii="Times New Roman" w:eastAsiaTheme="minorEastAsia" w:hAnsi="Times New Roman" w:cs="Times New Roman"/>
          <w:sz w:val="24"/>
          <w:szCs w:val="24"/>
        </w:rPr>
        <w:t xml:space="preserve"> in comparison to financial markets (Moskowitz, 20).</w:t>
      </w:r>
      <w:r w:rsidR="002837D2">
        <w:rPr>
          <w:rFonts w:ascii="Times New Roman" w:eastAsiaTheme="minorEastAsia" w:hAnsi="Times New Roman" w:cs="Times New Roman"/>
          <w:sz w:val="24"/>
          <w:szCs w:val="24"/>
        </w:rPr>
        <w:t xml:space="preserve"> </w:t>
      </w:r>
      <w:r w:rsidR="00C05990">
        <w:rPr>
          <w:rFonts w:ascii="Times New Roman" w:eastAsiaTheme="minorEastAsia" w:hAnsi="Times New Roman" w:cs="Times New Roman"/>
          <w:sz w:val="24"/>
          <w:szCs w:val="24"/>
        </w:rPr>
        <w:t xml:space="preserve">As such, contracts with less than N games will eventually be dropped when looking at the returns for the final strategy, since the momentum measures has not fully populated yet. </w:t>
      </w:r>
      <w:r w:rsidR="00C0472E">
        <w:rPr>
          <w:rFonts w:ascii="Times New Roman" w:eastAsiaTheme="minorEastAsia" w:hAnsi="Times New Roman" w:cs="Times New Roman"/>
          <w:sz w:val="24"/>
          <w:szCs w:val="24"/>
        </w:rPr>
        <w:t xml:space="preserve">Thus, to show an </w:t>
      </w:r>
      <w:r w:rsidR="0075408A">
        <w:rPr>
          <w:rFonts w:ascii="Times New Roman" w:eastAsiaTheme="minorEastAsia" w:hAnsi="Times New Roman" w:cs="Times New Roman"/>
          <w:sz w:val="24"/>
          <w:szCs w:val="24"/>
        </w:rPr>
        <w:t>example</w:t>
      </w:r>
      <w:r w:rsidR="00096649">
        <w:rPr>
          <w:rFonts w:ascii="Times New Roman" w:eastAsiaTheme="minorEastAsia" w:hAnsi="Times New Roman" w:cs="Times New Roman"/>
          <w:sz w:val="24"/>
          <w:szCs w:val="24"/>
        </w:rPr>
        <w:t>,</w:t>
      </w:r>
      <w:r w:rsidR="0075408A">
        <w:rPr>
          <w:rFonts w:ascii="Times New Roman" w:eastAsiaTheme="minorEastAsia" w:hAnsi="Times New Roman" w:cs="Times New Roman"/>
          <w:sz w:val="24"/>
          <w:szCs w:val="24"/>
        </w:rPr>
        <w:t xml:space="preserve"> in the NBA</w:t>
      </w:r>
      <w:r w:rsidR="00096649">
        <w:rPr>
          <w:rFonts w:ascii="Times New Roman" w:eastAsiaTheme="minorEastAsia" w:hAnsi="Times New Roman" w:cs="Times New Roman"/>
          <w:sz w:val="24"/>
          <w:szCs w:val="24"/>
        </w:rPr>
        <w:t xml:space="preserve"> dataset</w:t>
      </w:r>
      <w:r w:rsidR="0075408A">
        <w:rPr>
          <w:rFonts w:ascii="Times New Roman" w:eastAsiaTheme="minorEastAsia" w:hAnsi="Times New Roman" w:cs="Times New Roman"/>
          <w:sz w:val="24"/>
          <w:szCs w:val="24"/>
        </w:rPr>
        <w:t xml:space="preserve">, </w:t>
      </w:r>
      <w:r w:rsidR="00C0472E">
        <w:rPr>
          <w:rFonts w:ascii="Times New Roman" w:eastAsiaTheme="minorEastAsia" w:hAnsi="Times New Roman" w:cs="Times New Roman"/>
          <w:sz w:val="24"/>
          <w:szCs w:val="24"/>
        </w:rPr>
        <w:t>with N = 4</w:t>
      </w:r>
      <w:r w:rsidR="00A17B9C">
        <w:rPr>
          <w:rFonts w:ascii="Times New Roman" w:eastAsiaTheme="minorEastAsia" w:hAnsi="Times New Roman" w:cs="Times New Roman"/>
          <w:sz w:val="24"/>
          <w:szCs w:val="24"/>
        </w:rPr>
        <w:t xml:space="preserve">, the dictionary </w:t>
      </w:r>
      <w:r w:rsidR="00C413C2">
        <w:rPr>
          <w:rFonts w:ascii="Times New Roman" w:eastAsiaTheme="minorEastAsia" w:hAnsi="Times New Roman" w:cs="Times New Roman"/>
          <w:sz w:val="24"/>
          <w:szCs w:val="24"/>
        </w:rPr>
        <w:t xml:space="preserve">key-value pair </w:t>
      </w:r>
      <w:r w:rsidR="00A17B9C">
        <w:rPr>
          <w:rFonts w:ascii="Times New Roman" w:eastAsiaTheme="minorEastAsia" w:hAnsi="Times New Roman" w:cs="Times New Roman"/>
          <w:sz w:val="24"/>
          <w:szCs w:val="24"/>
        </w:rPr>
        <w:t xml:space="preserve">may look like </w:t>
      </w:r>
      <w:r w:rsidR="00375037">
        <w:rPr>
          <w:rFonts w:ascii="Times New Roman" w:eastAsiaTheme="minorEastAsia" w:hAnsi="Times New Roman" w:cs="Times New Roman"/>
          <w:sz w:val="24"/>
          <w:szCs w:val="24"/>
        </w:rPr>
        <w:t>such</w:t>
      </w:r>
      <w:r w:rsidR="0069513A">
        <w:rPr>
          <w:rFonts w:ascii="Times New Roman" w:eastAsiaTheme="minorEastAsia" w:hAnsi="Times New Roman" w:cs="Times New Roman"/>
          <w:sz w:val="24"/>
          <w:szCs w:val="24"/>
        </w:rPr>
        <w:t>:</w:t>
      </w:r>
    </w:p>
    <w:p w14:paraId="247D9D14" w14:textId="77777777" w:rsidR="008839FF" w:rsidRDefault="009F3CAA" w:rsidP="008839FF">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Boston Celtics: {‘Wins’: [0,1,1,0], ‘Spread’: [5, -3, 13, 2], ‘Returns’: [</w:t>
      </w:r>
      <w:r w:rsidR="00375037">
        <w:rPr>
          <w:rFonts w:ascii="Times New Roman" w:eastAsiaTheme="minorEastAsia" w:hAnsi="Times New Roman" w:cs="Times New Roman"/>
          <w:sz w:val="24"/>
          <w:szCs w:val="24"/>
        </w:rPr>
        <w:t>1, 1, 0, 0], ‘Games’: 6}</w:t>
      </w:r>
    </w:p>
    <w:p w14:paraId="3EF59A09" w14:textId="424CC790" w:rsidR="007840B7" w:rsidRDefault="008839FF" w:rsidP="00F96BFF">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as I iterate through the data frame, for each contract </w:t>
      </w:r>
      <w:r w:rsidRPr="009B3133">
        <w:rPr>
          <w:rFonts w:ascii="Times New Roman" w:eastAsiaTheme="minorEastAsia" w:hAnsi="Times New Roman" w:cs="Times New Roman"/>
          <w:i/>
          <w:iCs/>
          <w:sz w:val="24"/>
          <w:szCs w:val="24"/>
        </w:rPr>
        <w:t>j</w:t>
      </w:r>
      <w:r>
        <w:rPr>
          <w:rFonts w:ascii="Times New Roman" w:eastAsiaTheme="minorEastAsia" w:hAnsi="Times New Roman" w:cs="Times New Roman"/>
          <w:sz w:val="24"/>
          <w:szCs w:val="24"/>
        </w:rPr>
        <w:t xml:space="preserve">, I </w:t>
      </w:r>
      <w:r w:rsidR="00EF65BC">
        <w:rPr>
          <w:rFonts w:ascii="Times New Roman" w:eastAsiaTheme="minorEastAsia" w:hAnsi="Times New Roman" w:cs="Times New Roman"/>
          <w:sz w:val="24"/>
          <w:szCs w:val="24"/>
        </w:rPr>
        <w:t xml:space="preserve">use the dictionary of </w:t>
      </w:r>
      <w:r w:rsidR="002E7F06">
        <w:rPr>
          <w:rFonts w:ascii="Times New Roman" w:eastAsiaTheme="minorEastAsia" w:hAnsi="Times New Roman" w:cs="Times New Roman"/>
          <w:sz w:val="24"/>
          <w:szCs w:val="24"/>
        </w:rPr>
        <w:t xml:space="preserve">the </w:t>
      </w:r>
      <w:r w:rsidR="00EF65BC">
        <w:rPr>
          <w:rFonts w:ascii="Times New Roman" w:eastAsiaTheme="minorEastAsia" w:hAnsi="Times New Roman" w:cs="Times New Roman"/>
          <w:sz w:val="24"/>
          <w:szCs w:val="24"/>
        </w:rPr>
        <w:t xml:space="preserve">team’s recent game performance to calculate each </w:t>
      </w:r>
      <w:r w:rsidR="005B72EA">
        <w:rPr>
          <w:rFonts w:ascii="Times New Roman" w:eastAsiaTheme="minorEastAsia" w:hAnsi="Times New Roman" w:cs="Times New Roman"/>
          <w:sz w:val="24"/>
          <w:szCs w:val="24"/>
        </w:rPr>
        <w:t>contract’s</w:t>
      </w:r>
      <w:r w:rsidR="000A16D2">
        <w:rPr>
          <w:rFonts w:ascii="Times New Roman" w:eastAsiaTheme="minorEastAsia" w:hAnsi="Times New Roman" w:cs="Times New Roman"/>
          <w:sz w:val="24"/>
          <w:szCs w:val="24"/>
        </w:rPr>
        <w:t xml:space="preserve"> underlying Home and Away teams’</w:t>
      </w:r>
      <w:r w:rsidR="00EF65BC">
        <w:rPr>
          <w:rFonts w:ascii="Times New Roman" w:eastAsiaTheme="minorEastAsia" w:hAnsi="Times New Roman" w:cs="Times New Roman"/>
          <w:sz w:val="24"/>
          <w:szCs w:val="24"/>
        </w:rPr>
        <w:t xml:space="preserve"> winning percentage</w:t>
      </w:r>
      <w:r w:rsidR="007F56FA">
        <w:rPr>
          <w:rFonts w:ascii="Times New Roman" w:eastAsiaTheme="minorEastAsia" w:hAnsi="Times New Roman" w:cs="Times New Roman"/>
          <w:sz w:val="24"/>
          <w:szCs w:val="24"/>
        </w:rPr>
        <w:t xml:space="preserve">, total spread differential, and percentage of games covered over the past N games. </w:t>
      </w:r>
      <w:r w:rsidR="00CD127F">
        <w:rPr>
          <w:rFonts w:ascii="Times New Roman" w:eastAsiaTheme="minorEastAsia" w:hAnsi="Times New Roman" w:cs="Times New Roman"/>
          <w:sz w:val="24"/>
          <w:szCs w:val="24"/>
        </w:rPr>
        <w:t xml:space="preserve">Specifically, this is executed by iterating through the length of each list and summing the individual values. </w:t>
      </w:r>
      <w:r w:rsidR="00F50903">
        <w:rPr>
          <w:rFonts w:ascii="Times New Roman" w:eastAsiaTheme="minorEastAsia" w:hAnsi="Times New Roman" w:cs="Times New Roman"/>
          <w:sz w:val="24"/>
          <w:szCs w:val="24"/>
        </w:rPr>
        <w:t>I then pop out the</w:t>
      </w:r>
      <w:r w:rsidR="00F96BFF">
        <w:rPr>
          <w:rFonts w:ascii="Times New Roman" w:eastAsiaTheme="minorEastAsia" w:hAnsi="Times New Roman" w:cs="Times New Roman"/>
          <w:sz w:val="24"/>
          <w:szCs w:val="24"/>
        </w:rPr>
        <w:t xml:space="preserve"> statistics from each </w:t>
      </w:r>
      <w:r w:rsidR="00EF4E58">
        <w:rPr>
          <w:rFonts w:ascii="Times New Roman" w:eastAsiaTheme="minorEastAsia" w:hAnsi="Times New Roman" w:cs="Times New Roman"/>
          <w:sz w:val="24"/>
          <w:szCs w:val="24"/>
        </w:rPr>
        <w:t>team’s</w:t>
      </w:r>
      <w:r w:rsidR="00F50903">
        <w:rPr>
          <w:rFonts w:ascii="Times New Roman" w:eastAsiaTheme="minorEastAsia" w:hAnsi="Times New Roman" w:cs="Times New Roman"/>
          <w:sz w:val="24"/>
          <w:szCs w:val="24"/>
        </w:rPr>
        <w:t xml:space="preserve"> </w:t>
      </w:r>
      <w:r w:rsidR="007840B7">
        <w:rPr>
          <w:rFonts w:ascii="Times New Roman" w:eastAsiaTheme="minorEastAsia" w:hAnsi="Times New Roman" w:cs="Times New Roman"/>
          <w:sz w:val="24"/>
          <w:szCs w:val="24"/>
        </w:rPr>
        <w:t xml:space="preserve">least recent game </w:t>
      </w:r>
      <w:r w:rsidR="00D6784D">
        <w:rPr>
          <w:rFonts w:ascii="Times New Roman" w:eastAsiaTheme="minorEastAsia" w:hAnsi="Times New Roman" w:cs="Times New Roman"/>
          <w:sz w:val="24"/>
          <w:szCs w:val="24"/>
        </w:rPr>
        <w:t>in</w:t>
      </w:r>
      <w:r w:rsidR="007840B7">
        <w:rPr>
          <w:rFonts w:ascii="Times New Roman" w:eastAsiaTheme="minorEastAsia" w:hAnsi="Times New Roman" w:cs="Times New Roman"/>
          <w:sz w:val="24"/>
          <w:szCs w:val="24"/>
        </w:rPr>
        <w:t xml:space="preserve"> the </w:t>
      </w:r>
      <w:r w:rsidR="00F96BFF">
        <w:rPr>
          <w:rFonts w:ascii="Times New Roman" w:eastAsiaTheme="minorEastAsia" w:hAnsi="Times New Roman" w:cs="Times New Roman"/>
          <w:sz w:val="24"/>
          <w:szCs w:val="24"/>
        </w:rPr>
        <w:t xml:space="preserve">dictionary </w:t>
      </w:r>
      <w:r w:rsidR="007840B7">
        <w:rPr>
          <w:rFonts w:ascii="Times New Roman" w:eastAsiaTheme="minorEastAsia" w:hAnsi="Times New Roman" w:cs="Times New Roman"/>
          <w:sz w:val="24"/>
          <w:szCs w:val="24"/>
        </w:rPr>
        <w:t xml:space="preserve">data structure and append the current contract </w:t>
      </w:r>
      <w:r w:rsidR="00D6784D">
        <w:rPr>
          <w:rFonts w:ascii="Times New Roman" w:eastAsiaTheme="minorEastAsia" w:hAnsi="Times New Roman" w:cs="Times New Roman"/>
          <w:i/>
          <w:iCs/>
          <w:sz w:val="24"/>
          <w:szCs w:val="24"/>
        </w:rPr>
        <w:t xml:space="preserve">j’s </w:t>
      </w:r>
      <w:r w:rsidR="00ED356A">
        <w:rPr>
          <w:rFonts w:ascii="Times New Roman" w:eastAsiaTheme="minorEastAsia" w:hAnsi="Times New Roman" w:cs="Times New Roman"/>
          <w:sz w:val="24"/>
          <w:szCs w:val="24"/>
        </w:rPr>
        <w:t>outcome</w:t>
      </w:r>
      <w:r w:rsidR="00D6784D">
        <w:rPr>
          <w:rFonts w:ascii="Times New Roman" w:eastAsiaTheme="minorEastAsia" w:hAnsi="Times New Roman" w:cs="Times New Roman"/>
          <w:sz w:val="24"/>
          <w:szCs w:val="24"/>
        </w:rPr>
        <w:t xml:space="preserve"> (winner, spread, betting winner)</w:t>
      </w:r>
      <w:r w:rsidR="007840B7">
        <w:rPr>
          <w:rFonts w:ascii="Times New Roman" w:eastAsiaTheme="minorEastAsia" w:hAnsi="Times New Roman" w:cs="Times New Roman"/>
          <w:sz w:val="24"/>
          <w:szCs w:val="24"/>
        </w:rPr>
        <w:t xml:space="preserve"> to the dictionary so that the values can be used when </w:t>
      </w:r>
      <w:r w:rsidR="00A64F27">
        <w:rPr>
          <w:rFonts w:ascii="Times New Roman" w:eastAsiaTheme="minorEastAsia" w:hAnsi="Times New Roman" w:cs="Times New Roman"/>
          <w:sz w:val="24"/>
          <w:szCs w:val="24"/>
        </w:rPr>
        <w:t>each respective</w:t>
      </w:r>
      <w:r w:rsidR="007840B7">
        <w:rPr>
          <w:rFonts w:ascii="Times New Roman" w:eastAsiaTheme="minorEastAsia" w:hAnsi="Times New Roman" w:cs="Times New Roman"/>
          <w:sz w:val="24"/>
          <w:szCs w:val="24"/>
        </w:rPr>
        <w:t xml:space="preserve"> team</w:t>
      </w:r>
      <w:r w:rsidR="00A64F27">
        <w:rPr>
          <w:rFonts w:ascii="Times New Roman" w:eastAsiaTheme="minorEastAsia" w:hAnsi="Times New Roman" w:cs="Times New Roman"/>
          <w:sz w:val="24"/>
          <w:szCs w:val="24"/>
        </w:rPr>
        <w:t xml:space="preserve">’s </w:t>
      </w:r>
      <w:r w:rsidR="007840B7">
        <w:rPr>
          <w:rFonts w:ascii="Times New Roman" w:eastAsiaTheme="minorEastAsia" w:hAnsi="Times New Roman" w:cs="Times New Roman"/>
          <w:sz w:val="24"/>
          <w:szCs w:val="24"/>
        </w:rPr>
        <w:t xml:space="preserve">next contract arises. </w:t>
      </w:r>
    </w:p>
    <w:p w14:paraId="4A31A9C2" w14:textId="0D177E1D" w:rsidR="0069766E" w:rsidRDefault="00E732ED" w:rsidP="008839F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Thus, once </w:t>
      </w:r>
      <w:r w:rsidR="00A563B8">
        <w:rPr>
          <w:rFonts w:ascii="Times New Roman" w:hAnsi="Times New Roman" w:cs="Times New Roman"/>
          <w:sz w:val="24"/>
          <w:szCs w:val="24"/>
        </w:rPr>
        <w:t xml:space="preserve">this iteration is complete, I now have each team’s specific </w:t>
      </w:r>
      <w:r w:rsidR="00CF2990">
        <w:rPr>
          <w:rFonts w:ascii="Times New Roman" w:hAnsi="Times New Roman" w:cs="Times New Roman"/>
          <w:sz w:val="24"/>
          <w:szCs w:val="24"/>
        </w:rPr>
        <w:t xml:space="preserve">momentum measures </w:t>
      </w:r>
      <w:r w:rsidR="002B3736">
        <w:rPr>
          <w:rFonts w:ascii="Times New Roman" w:hAnsi="Times New Roman" w:cs="Times New Roman"/>
          <w:sz w:val="24"/>
          <w:szCs w:val="24"/>
        </w:rPr>
        <w:t xml:space="preserve">for every sports betting contract in the dataset. </w:t>
      </w:r>
      <w:r w:rsidR="0084760B">
        <w:rPr>
          <w:rFonts w:ascii="Times New Roman" w:hAnsi="Times New Roman" w:cs="Times New Roman"/>
          <w:sz w:val="24"/>
          <w:szCs w:val="24"/>
        </w:rPr>
        <w:t>To</w:t>
      </w:r>
      <w:r w:rsidR="002B3736">
        <w:rPr>
          <w:rFonts w:ascii="Times New Roman" w:hAnsi="Times New Roman" w:cs="Times New Roman"/>
          <w:sz w:val="24"/>
          <w:szCs w:val="24"/>
        </w:rPr>
        <w:t xml:space="preserve"> equally </w:t>
      </w:r>
      <w:r w:rsidR="00CA792C">
        <w:rPr>
          <w:rFonts w:ascii="Times New Roman" w:hAnsi="Times New Roman" w:cs="Times New Roman"/>
          <w:sz w:val="24"/>
          <w:szCs w:val="24"/>
        </w:rPr>
        <w:t>weigh</w:t>
      </w:r>
      <w:r w:rsidR="0060327F">
        <w:rPr>
          <w:rFonts w:ascii="Times New Roman" w:hAnsi="Times New Roman" w:cs="Times New Roman"/>
          <w:sz w:val="24"/>
          <w:szCs w:val="24"/>
        </w:rPr>
        <w:t>t</w:t>
      </w:r>
      <w:r w:rsidR="002B3736">
        <w:rPr>
          <w:rFonts w:ascii="Times New Roman" w:hAnsi="Times New Roman" w:cs="Times New Roman"/>
          <w:sz w:val="24"/>
          <w:szCs w:val="24"/>
        </w:rPr>
        <w:t xml:space="preserve"> the win</w:t>
      </w:r>
      <w:r w:rsidR="0084760B">
        <w:rPr>
          <w:rFonts w:ascii="Times New Roman" w:hAnsi="Times New Roman" w:cs="Times New Roman"/>
          <w:sz w:val="24"/>
          <w:szCs w:val="24"/>
        </w:rPr>
        <w:t xml:space="preserve">ning percentage, total spread differential, and </w:t>
      </w:r>
      <w:r w:rsidR="0060327F">
        <w:rPr>
          <w:rFonts w:ascii="Times New Roman" w:hAnsi="Times New Roman" w:cs="Times New Roman"/>
          <w:sz w:val="24"/>
          <w:szCs w:val="24"/>
        </w:rPr>
        <w:t xml:space="preserve">the </w:t>
      </w:r>
      <w:r w:rsidR="0084760B">
        <w:rPr>
          <w:rFonts w:ascii="Times New Roman" w:hAnsi="Times New Roman" w:cs="Times New Roman"/>
          <w:sz w:val="24"/>
          <w:szCs w:val="24"/>
        </w:rPr>
        <w:t xml:space="preserve">number of past games covering the point spread, I </w:t>
      </w:r>
      <w:r w:rsidR="00C24E58">
        <w:rPr>
          <w:rFonts w:ascii="Times New Roman" w:hAnsi="Times New Roman" w:cs="Times New Roman"/>
          <w:sz w:val="24"/>
          <w:szCs w:val="24"/>
        </w:rPr>
        <w:t xml:space="preserve">normalize </w:t>
      </w:r>
      <w:r w:rsidR="00AB31DD">
        <w:rPr>
          <w:rFonts w:ascii="Times New Roman" w:hAnsi="Times New Roman" w:cs="Times New Roman"/>
          <w:sz w:val="24"/>
          <w:szCs w:val="24"/>
        </w:rPr>
        <w:t xml:space="preserve">each of these </w:t>
      </w:r>
      <w:r w:rsidR="00CA792C">
        <w:rPr>
          <w:rFonts w:ascii="Times New Roman" w:hAnsi="Times New Roman" w:cs="Times New Roman"/>
          <w:sz w:val="24"/>
          <w:szCs w:val="24"/>
        </w:rPr>
        <w:t xml:space="preserve">momentum </w:t>
      </w:r>
      <w:r w:rsidR="00230E0A">
        <w:rPr>
          <w:rFonts w:ascii="Times New Roman" w:hAnsi="Times New Roman" w:cs="Times New Roman"/>
          <w:sz w:val="24"/>
          <w:szCs w:val="24"/>
        </w:rPr>
        <w:t>measures</w:t>
      </w:r>
      <w:r w:rsidR="00AB31DD">
        <w:rPr>
          <w:rFonts w:ascii="Times New Roman" w:hAnsi="Times New Roman" w:cs="Times New Roman"/>
          <w:sz w:val="24"/>
          <w:szCs w:val="24"/>
        </w:rPr>
        <w:t xml:space="preserve"> to have </w:t>
      </w:r>
      <w:r w:rsidR="00230E0A">
        <w:rPr>
          <w:rFonts w:ascii="Times New Roman" w:hAnsi="Times New Roman" w:cs="Times New Roman"/>
          <w:sz w:val="24"/>
          <w:szCs w:val="24"/>
        </w:rPr>
        <w:t xml:space="preserve">mean zero with unit variance. I then compute the team’s </w:t>
      </w:r>
      <w:r w:rsidR="00CA792C">
        <w:rPr>
          <w:rFonts w:ascii="Times New Roman" w:hAnsi="Times New Roman" w:cs="Times New Roman"/>
          <w:sz w:val="24"/>
          <w:szCs w:val="24"/>
        </w:rPr>
        <w:t>composite momentum characteristic</w:t>
      </w:r>
      <w:r w:rsidR="009B3133">
        <w:rPr>
          <w:rFonts w:ascii="Times New Roman" w:hAnsi="Times New Roman" w:cs="Times New Roman"/>
          <w:sz w:val="24"/>
          <w:szCs w:val="24"/>
        </w:rPr>
        <w:t xml:space="preserve"> for each contract </w:t>
      </w:r>
      <w:r w:rsidR="009B3133">
        <w:rPr>
          <w:rFonts w:ascii="Times New Roman" w:hAnsi="Times New Roman" w:cs="Times New Roman"/>
          <w:i/>
          <w:iCs/>
          <w:sz w:val="24"/>
          <w:szCs w:val="24"/>
        </w:rPr>
        <w:t>j</w:t>
      </w:r>
      <w:r w:rsidR="00CA792C">
        <w:rPr>
          <w:rFonts w:ascii="Times New Roman" w:hAnsi="Times New Roman" w:cs="Times New Roman"/>
          <w:sz w:val="24"/>
          <w:szCs w:val="24"/>
        </w:rPr>
        <w:t xml:space="preserve"> as the</w:t>
      </w:r>
      <w:r w:rsidR="00FE23EE">
        <w:rPr>
          <w:rFonts w:ascii="Times New Roman" w:hAnsi="Times New Roman" w:cs="Times New Roman"/>
          <w:sz w:val="24"/>
          <w:szCs w:val="24"/>
        </w:rPr>
        <w:t xml:space="preserve"> sum of the scaled </w:t>
      </w:r>
      <w:r w:rsidR="009B3133">
        <w:rPr>
          <w:rFonts w:ascii="Times New Roman" w:hAnsi="Times New Roman" w:cs="Times New Roman"/>
          <w:sz w:val="24"/>
          <w:szCs w:val="24"/>
        </w:rPr>
        <w:t>measures.</w:t>
      </w:r>
      <w:r w:rsidR="0069766E">
        <w:rPr>
          <w:rFonts w:ascii="Times New Roman" w:hAnsi="Times New Roman" w:cs="Times New Roman"/>
          <w:sz w:val="24"/>
          <w:szCs w:val="24"/>
        </w:rPr>
        <w:t xml:space="preserve"> </w:t>
      </w:r>
    </w:p>
    <w:p w14:paraId="00B4C894" w14:textId="2B375869" w:rsidR="00597524" w:rsidRDefault="004D0B94" w:rsidP="00C1084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w:t>
      </w:r>
      <w:r w:rsidR="00DF6AE3">
        <w:rPr>
          <w:rFonts w:ascii="Times New Roman" w:hAnsi="Times New Roman" w:cs="Times New Roman"/>
          <w:sz w:val="24"/>
          <w:szCs w:val="24"/>
        </w:rPr>
        <w:t xml:space="preserve">with the team’s momentum characteristic values, I calculate </w:t>
      </w:r>
      <w:r w:rsidR="00C40CA9">
        <w:rPr>
          <w:rFonts w:ascii="Times New Roman" w:hAnsi="Times New Roman" w:cs="Times New Roman"/>
          <w:sz w:val="24"/>
          <w:szCs w:val="24"/>
        </w:rPr>
        <w:t xml:space="preserve">the actual Momentum </w:t>
      </w:r>
      <w:r w:rsidR="00C40CA9">
        <w:rPr>
          <w:rFonts w:ascii="Times New Roman" w:hAnsi="Times New Roman" w:cs="Times New Roman"/>
          <w:i/>
          <w:iCs/>
          <w:sz w:val="24"/>
          <w:szCs w:val="24"/>
        </w:rPr>
        <w:t>Char</w:t>
      </w:r>
      <w:r w:rsidR="00C40CA9">
        <w:rPr>
          <w:rFonts w:ascii="Times New Roman" w:hAnsi="Times New Roman" w:cs="Times New Roman"/>
          <w:sz w:val="24"/>
          <w:szCs w:val="24"/>
        </w:rPr>
        <w:t xml:space="preserve"> for each contract</w:t>
      </w:r>
      <w:r w:rsidR="00F339E0">
        <w:rPr>
          <w:rFonts w:ascii="Times New Roman" w:hAnsi="Times New Roman" w:cs="Times New Roman"/>
          <w:sz w:val="24"/>
          <w:szCs w:val="24"/>
        </w:rPr>
        <w:t xml:space="preserve"> </w:t>
      </w:r>
      <w:r w:rsidR="00F339E0">
        <w:rPr>
          <w:rFonts w:ascii="Times New Roman" w:hAnsi="Times New Roman" w:cs="Times New Roman"/>
          <w:i/>
          <w:iCs/>
          <w:sz w:val="24"/>
          <w:szCs w:val="24"/>
        </w:rPr>
        <w:t>j</w:t>
      </w:r>
      <w:r w:rsidR="00F339E0">
        <w:rPr>
          <w:rFonts w:ascii="Times New Roman" w:hAnsi="Times New Roman" w:cs="Times New Roman"/>
          <w:sz w:val="24"/>
          <w:szCs w:val="24"/>
        </w:rPr>
        <w:t xml:space="preserve">. </w:t>
      </w:r>
      <w:r w:rsidR="007A1EF6">
        <w:rPr>
          <w:rFonts w:ascii="Times New Roman" w:hAnsi="Times New Roman" w:cs="Times New Roman"/>
          <w:sz w:val="24"/>
          <w:szCs w:val="24"/>
        </w:rPr>
        <w:t>When we consider Point Spread and Moneyline contracts, these are inherently bets on</w:t>
      </w:r>
      <w:r w:rsidR="00B326F2">
        <w:rPr>
          <w:rFonts w:ascii="Times New Roman" w:hAnsi="Times New Roman" w:cs="Times New Roman"/>
          <w:sz w:val="24"/>
          <w:szCs w:val="24"/>
        </w:rPr>
        <w:t xml:space="preserve"> a team’s performance. Thus, in defining a momentum characteristic for a Point Spread or Moneyline contract</w:t>
      </w:r>
      <w:r w:rsidR="000C30F4">
        <w:rPr>
          <w:rFonts w:ascii="Times New Roman" w:hAnsi="Times New Roman" w:cs="Times New Roman"/>
          <w:sz w:val="24"/>
          <w:szCs w:val="24"/>
        </w:rPr>
        <w:t xml:space="preserve">, it </w:t>
      </w:r>
      <w:r w:rsidR="00007472">
        <w:rPr>
          <w:rFonts w:ascii="Times New Roman" w:hAnsi="Times New Roman" w:cs="Times New Roman"/>
          <w:sz w:val="24"/>
          <w:szCs w:val="24"/>
        </w:rPr>
        <w:t xml:space="preserve">follows that </w:t>
      </w:r>
      <w:r w:rsidR="00366C89">
        <w:rPr>
          <w:rFonts w:ascii="Times New Roman" w:hAnsi="Times New Roman" w:cs="Times New Roman"/>
          <w:sz w:val="24"/>
          <w:szCs w:val="24"/>
        </w:rPr>
        <w:t xml:space="preserve">a contract exhibiting a high momentum value would occur when the </w:t>
      </w:r>
      <w:r w:rsidR="003131A6">
        <w:rPr>
          <w:rFonts w:ascii="Times New Roman" w:hAnsi="Times New Roman" w:cs="Times New Roman"/>
          <w:sz w:val="24"/>
          <w:szCs w:val="24"/>
        </w:rPr>
        <w:t xml:space="preserve">favorite has been recently performing well while the underdog </w:t>
      </w:r>
      <w:r w:rsidR="00FC16C1">
        <w:rPr>
          <w:rFonts w:ascii="Times New Roman" w:hAnsi="Times New Roman" w:cs="Times New Roman"/>
          <w:sz w:val="24"/>
          <w:szCs w:val="24"/>
        </w:rPr>
        <w:t xml:space="preserve">has performed poorly in the same period. </w:t>
      </w:r>
      <w:r w:rsidR="00A936A4">
        <w:rPr>
          <w:rFonts w:ascii="Times New Roman" w:hAnsi="Times New Roman" w:cs="Times New Roman"/>
          <w:sz w:val="24"/>
          <w:szCs w:val="24"/>
        </w:rPr>
        <w:t xml:space="preserve">Hence, for every game’s Point Spread and Moneyline contracts, the Momentum </w:t>
      </w:r>
      <w:r w:rsidR="00A936A4">
        <w:rPr>
          <w:rFonts w:ascii="Times New Roman" w:hAnsi="Times New Roman" w:cs="Times New Roman"/>
          <w:i/>
          <w:iCs/>
          <w:sz w:val="24"/>
          <w:szCs w:val="24"/>
        </w:rPr>
        <w:t>Char</w:t>
      </w:r>
      <w:r w:rsidR="00A936A4">
        <w:rPr>
          <w:rFonts w:ascii="Times New Roman" w:hAnsi="Times New Roman" w:cs="Times New Roman"/>
          <w:sz w:val="24"/>
          <w:szCs w:val="24"/>
        </w:rPr>
        <w:t xml:space="preserve"> that will be used to formulate a trading strategy is calculated by taking the favorite</w:t>
      </w:r>
      <w:r w:rsidR="00124DDC">
        <w:rPr>
          <w:rFonts w:ascii="Times New Roman" w:hAnsi="Times New Roman" w:cs="Times New Roman"/>
          <w:sz w:val="24"/>
          <w:szCs w:val="24"/>
        </w:rPr>
        <w:t xml:space="preserve">d team’s momentum characteristic and subtracting the underdog’s characteristic. </w:t>
      </w:r>
      <w:r w:rsidR="008412A3">
        <w:rPr>
          <w:rFonts w:ascii="Times New Roman" w:hAnsi="Times New Roman" w:cs="Times New Roman"/>
          <w:sz w:val="24"/>
          <w:szCs w:val="24"/>
        </w:rPr>
        <w:t>Contrarily</w:t>
      </w:r>
      <w:r w:rsidR="00124DDC">
        <w:rPr>
          <w:rFonts w:ascii="Times New Roman" w:hAnsi="Times New Roman" w:cs="Times New Roman"/>
          <w:sz w:val="24"/>
          <w:szCs w:val="24"/>
        </w:rPr>
        <w:t>, because the Over/Under contract depends on the point performance of both teams, the momentum char</w:t>
      </w:r>
      <w:r w:rsidR="008412A3">
        <w:rPr>
          <w:rFonts w:ascii="Times New Roman" w:hAnsi="Times New Roman" w:cs="Times New Roman"/>
          <w:sz w:val="24"/>
          <w:szCs w:val="24"/>
        </w:rPr>
        <w:t xml:space="preserve">acteristic for these contracts is calculated by adding the two team’s momentum measures. </w:t>
      </w:r>
      <w:r w:rsidR="006A08AC">
        <w:rPr>
          <w:rFonts w:ascii="Times New Roman" w:hAnsi="Times New Roman" w:cs="Times New Roman"/>
          <w:sz w:val="24"/>
          <w:szCs w:val="24"/>
        </w:rPr>
        <w:t xml:space="preserve">I should note that while </w:t>
      </w:r>
      <w:r w:rsidR="00575DC9">
        <w:rPr>
          <w:rFonts w:ascii="Times New Roman" w:hAnsi="Times New Roman" w:cs="Times New Roman"/>
          <w:sz w:val="24"/>
          <w:szCs w:val="24"/>
        </w:rPr>
        <w:t>winning percentage and betting performance make logical sense for</w:t>
      </w:r>
      <w:r w:rsidR="002D55B0">
        <w:rPr>
          <w:rFonts w:ascii="Times New Roman" w:hAnsi="Times New Roman" w:cs="Times New Roman"/>
          <w:sz w:val="24"/>
          <w:szCs w:val="24"/>
        </w:rPr>
        <w:t xml:space="preserve"> tracking momentum in</w:t>
      </w:r>
      <w:r w:rsidR="00575DC9">
        <w:rPr>
          <w:rFonts w:ascii="Times New Roman" w:hAnsi="Times New Roman" w:cs="Times New Roman"/>
          <w:sz w:val="24"/>
          <w:szCs w:val="24"/>
        </w:rPr>
        <w:t xml:space="preserve"> Point Spread and Moneyline </w:t>
      </w:r>
      <w:r w:rsidR="00064D29">
        <w:rPr>
          <w:rFonts w:ascii="Times New Roman" w:hAnsi="Times New Roman" w:cs="Times New Roman"/>
          <w:sz w:val="24"/>
          <w:szCs w:val="24"/>
        </w:rPr>
        <w:t xml:space="preserve">as these contracts depend directly depend on a team’s </w:t>
      </w:r>
      <w:r w:rsidR="00A94CB4">
        <w:rPr>
          <w:rFonts w:ascii="Times New Roman" w:hAnsi="Times New Roman" w:cs="Times New Roman"/>
          <w:sz w:val="24"/>
          <w:szCs w:val="24"/>
        </w:rPr>
        <w:t xml:space="preserve">playing performance, </w:t>
      </w:r>
      <w:r w:rsidR="004E6C2A">
        <w:rPr>
          <w:rFonts w:ascii="Times New Roman" w:hAnsi="Times New Roman" w:cs="Times New Roman"/>
          <w:sz w:val="24"/>
          <w:szCs w:val="24"/>
        </w:rPr>
        <w:t>their</w:t>
      </w:r>
      <w:r w:rsidR="00A94CB4">
        <w:rPr>
          <w:rFonts w:ascii="Times New Roman" w:hAnsi="Times New Roman" w:cs="Times New Roman"/>
          <w:sz w:val="24"/>
          <w:szCs w:val="24"/>
        </w:rPr>
        <w:t xml:space="preserve"> </w:t>
      </w:r>
      <w:r w:rsidR="004E6C2A">
        <w:rPr>
          <w:rFonts w:ascii="Times New Roman" w:hAnsi="Times New Roman" w:cs="Times New Roman"/>
          <w:sz w:val="24"/>
          <w:szCs w:val="24"/>
        </w:rPr>
        <w:t>ability</w:t>
      </w:r>
      <w:r w:rsidR="00A94CB4">
        <w:rPr>
          <w:rFonts w:ascii="Times New Roman" w:hAnsi="Times New Roman" w:cs="Times New Roman"/>
          <w:sz w:val="24"/>
          <w:szCs w:val="24"/>
        </w:rPr>
        <w:t xml:space="preserve"> in measuring momentum for Over/Under contracts is </w:t>
      </w:r>
      <w:r w:rsidR="004E6C2A">
        <w:rPr>
          <w:rFonts w:ascii="Times New Roman" w:hAnsi="Times New Roman" w:cs="Times New Roman"/>
          <w:sz w:val="24"/>
          <w:szCs w:val="24"/>
        </w:rPr>
        <w:t>certainly weaker. The Over/Under contract clearly is more dependent on a team’s ability to score points rather</w:t>
      </w:r>
      <w:r w:rsidR="00D60826">
        <w:rPr>
          <w:rFonts w:ascii="Times New Roman" w:hAnsi="Times New Roman" w:cs="Times New Roman"/>
          <w:sz w:val="24"/>
          <w:szCs w:val="24"/>
        </w:rPr>
        <w:t xml:space="preserve"> than a team’s ability to win; </w:t>
      </w:r>
      <w:r w:rsidR="00FE245E">
        <w:rPr>
          <w:rFonts w:ascii="Times New Roman" w:hAnsi="Times New Roman" w:cs="Times New Roman"/>
          <w:sz w:val="24"/>
          <w:szCs w:val="24"/>
        </w:rPr>
        <w:t>thus,</w:t>
      </w:r>
      <w:r w:rsidR="00E52DF6">
        <w:rPr>
          <w:rFonts w:ascii="Times New Roman" w:hAnsi="Times New Roman" w:cs="Times New Roman"/>
          <w:sz w:val="24"/>
          <w:szCs w:val="24"/>
        </w:rPr>
        <w:t xml:space="preserve"> measures of a </w:t>
      </w:r>
      <w:r w:rsidR="00CF5408">
        <w:rPr>
          <w:rFonts w:ascii="Times New Roman" w:hAnsi="Times New Roman" w:cs="Times New Roman"/>
          <w:sz w:val="24"/>
          <w:szCs w:val="24"/>
        </w:rPr>
        <w:t>team’s</w:t>
      </w:r>
      <w:r w:rsidR="00E52DF6">
        <w:rPr>
          <w:rFonts w:ascii="Times New Roman" w:hAnsi="Times New Roman" w:cs="Times New Roman"/>
          <w:sz w:val="24"/>
          <w:szCs w:val="24"/>
        </w:rPr>
        <w:t xml:space="preserve"> winning percentage </w:t>
      </w:r>
      <w:r w:rsidR="00CF5408">
        <w:rPr>
          <w:rFonts w:ascii="Times New Roman" w:hAnsi="Times New Roman" w:cs="Times New Roman"/>
          <w:sz w:val="24"/>
          <w:szCs w:val="24"/>
        </w:rPr>
        <w:t>are</w:t>
      </w:r>
      <w:r w:rsidR="00E52DF6">
        <w:rPr>
          <w:rFonts w:ascii="Times New Roman" w:hAnsi="Times New Roman" w:cs="Times New Roman"/>
          <w:sz w:val="24"/>
          <w:szCs w:val="24"/>
        </w:rPr>
        <w:t xml:space="preserve"> only marginally applicable </w:t>
      </w:r>
      <w:r w:rsidR="00924D9B">
        <w:rPr>
          <w:rFonts w:ascii="Times New Roman" w:hAnsi="Times New Roman" w:cs="Times New Roman"/>
          <w:sz w:val="24"/>
          <w:szCs w:val="24"/>
        </w:rPr>
        <w:t xml:space="preserve">in determining the expected number of points for the underlying contest. However, for consistency purposes, I </w:t>
      </w:r>
      <w:r w:rsidR="00924D9B">
        <w:rPr>
          <w:rFonts w:ascii="Times New Roman" w:hAnsi="Times New Roman" w:cs="Times New Roman"/>
          <w:sz w:val="24"/>
          <w:szCs w:val="24"/>
        </w:rPr>
        <w:lastRenderedPageBreak/>
        <w:t xml:space="preserve">include the three momentum measures for all contracts with the caveat that the Over/Under values </w:t>
      </w:r>
      <w:r w:rsidR="00FE245E">
        <w:rPr>
          <w:rFonts w:ascii="Times New Roman" w:hAnsi="Times New Roman" w:cs="Times New Roman"/>
          <w:sz w:val="24"/>
          <w:szCs w:val="24"/>
        </w:rPr>
        <w:t>are likely exhibiting more noise.</w:t>
      </w:r>
      <w:r w:rsidR="002A02C2">
        <w:rPr>
          <w:rFonts w:ascii="Times New Roman" w:hAnsi="Times New Roman" w:cs="Times New Roman"/>
          <w:sz w:val="24"/>
          <w:szCs w:val="24"/>
        </w:rPr>
        <w:t xml:space="preserve"> And so, under this framework, I </w:t>
      </w:r>
      <w:r w:rsidR="00597524">
        <w:rPr>
          <w:rFonts w:ascii="Times New Roman" w:hAnsi="Times New Roman" w:cs="Times New Roman"/>
          <w:sz w:val="24"/>
          <w:szCs w:val="24"/>
        </w:rPr>
        <w:t>have</w:t>
      </w:r>
      <w:r w:rsidR="00EA613D">
        <w:rPr>
          <w:rFonts w:ascii="Times New Roman" w:hAnsi="Times New Roman" w:cs="Times New Roman"/>
          <w:sz w:val="24"/>
          <w:szCs w:val="24"/>
        </w:rPr>
        <w:t xml:space="preserve"> map</w:t>
      </w:r>
      <w:r w:rsidR="00597524">
        <w:rPr>
          <w:rFonts w:ascii="Times New Roman" w:hAnsi="Times New Roman" w:cs="Times New Roman"/>
          <w:sz w:val="24"/>
          <w:szCs w:val="24"/>
        </w:rPr>
        <w:t xml:space="preserve">ped </w:t>
      </w:r>
      <w:r w:rsidR="00EA613D">
        <w:rPr>
          <w:rFonts w:ascii="Times New Roman" w:hAnsi="Times New Roman" w:cs="Times New Roman"/>
          <w:sz w:val="24"/>
          <w:szCs w:val="24"/>
        </w:rPr>
        <w:t xml:space="preserve">a </w:t>
      </w:r>
      <w:r w:rsidR="00F12B2F">
        <w:rPr>
          <w:rFonts w:ascii="Times New Roman" w:hAnsi="Times New Roman" w:cs="Times New Roman"/>
          <w:sz w:val="24"/>
          <w:szCs w:val="24"/>
        </w:rPr>
        <w:t xml:space="preserve">Momentum </w:t>
      </w:r>
      <w:r w:rsidR="00EA613D">
        <w:rPr>
          <w:rFonts w:ascii="Times New Roman" w:hAnsi="Times New Roman" w:cs="Times New Roman"/>
          <w:sz w:val="24"/>
          <w:szCs w:val="24"/>
        </w:rPr>
        <w:t xml:space="preserve">value </w:t>
      </w:r>
      <w:r w:rsidR="00F12B2F">
        <w:rPr>
          <w:rFonts w:ascii="Times New Roman" w:hAnsi="Times New Roman" w:cs="Times New Roman"/>
          <w:sz w:val="24"/>
          <w:szCs w:val="24"/>
        </w:rPr>
        <w:t xml:space="preserve">to each type of contract for every contest across all </w:t>
      </w:r>
      <w:r w:rsidR="00122AB0">
        <w:rPr>
          <w:rFonts w:ascii="Times New Roman" w:hAnsi="Times New Roman" w:cs="Times New Roman"/>
          <w:sz w:val="24"/>
          <w:szCs w:val="24"/>
        </w:rPr>
        <w:t xml:space="preserve">four leagues. These </w:t>
      </w:r>
      <w:r w:rsidR="005F24A2">
        <w:rPr>
          <w:rFonts w:ascii="Times New Roman" w:hAnsi="Times New Roman" w:cs="Times New Roman"/>
          <w:sz w:val="24"/>
          <w:szCs w:val="24"/>
        </w:rPr>
        <w:t>then</w:t>
      </w:r>
      <w:r w:rsidR="00122AB0">
        <w:rPr>
          <w:rFonts w:ascii="Times New Roman" w:hAnsi="Times New Roman" w:cs="Times New Roman"/>
          <w:sz w:val="24"/>
          <w:szCs w:val="24"/>
        </w:rPr>
        <w:t xml:space="preserve"> are</w:t>
      </w:r>
      <w:r w:rsidR="005F24A2">
        <w:rPr>
          <w:rFonts w:ascii="Times New Roman" w:hAnsi="Times New Roman" w:cs="Times New Roman"/>
          <w:sz w:val="24"/>
          <w:szCs w:val="24"/>
        </w:rPr>
        <w:t xml:space="preserve"> used to determine which contracts </w:t>
      </w:r>
      <w:r w:rsidR="00A54183">
        <w:rPr>
          <w:rFonts w:ascii="Times New Roman" w:hAnsi="Times New Roman" w:cs="Times New Roman"/>
          <w:sz w:val="24"/>
          <w:szCs w:val="24"/>
        </w:rPr>
        <w:t>are included in the trading strategy algorithm defined below</w:t>
      </w:r>
      <w:r w:rsidR="006850A6">
        <w:rPr>
          <w:rFonts w:ascii="Times New Roman" w:hAnsi="Times New Roman" w:cs="Times New Roman"/>
          <w:sz w:val="24"/>
          <w:szCs w:val="24"/>
        </w:rPr>
        <w:t xml:space="preserve"> for all three characteristics</w:t>
      </w:r>
      <w:r w:rsidR="00A54183">
        <w:rPr>
          <w:rFonts w:ascii="Times New Roman" w:hAnsi="Times New Roman" w:cs="Times New Roman"/>
          <w:sz w:val="24"/>
          <w:szCs w:val="24"/>
        </w:rPr>
        <w:t xml:space="preserve">. </w:t>
      </w:r>
    </w:p>
    <w:p w14:paraId="3DCE022C" w14:textId="60B58D39" w:rsidR="00C10846" w:rsidRDefault="001858E8" w:rsidP="00C1084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certainly heavily inspired by Moskowitz, this paper does extend his work </w:t>
      </w:r>
      <w:r w:rsidR="00D80C54">
        <w:rPr>
          <w:rFonts w:ascii="Times New Roman" w:hAnsi="Times New Roman" w:cs="Times New Roman"/>
          <w:sz w:val="24"/>
          <w:szCs w:val="24"/>
        </w:rPr>
        <w:t xml:space="preserve"> </w:t>
      </w:r>
      <w:r w:rsidR="00597524">
        <w:rPr>
          <w:rFonts w:ascii="Times New Roman" w:hAnsi="Times New Roman" w:cs="Times New Roman"/>
          <w:sz w:val="24"/>
          <w:szCs w:val="24"/>
        </w:rPr>
        <w:t>**</w:t>
      </w:r>
    </w:p>
    <w:p w14:paraId="2B705A04" w14:textId="27772454" w:rsidR="00C10846" w:rsidRPr="00C10846" w:rsidRDefault="00DB534D" w:rsidP="001F4F60">
      <w:pPr>
        <w:pStyle w:val="Heading3"/>
      </w:pPr>
      <w:bookmarkStart w:id="11" w:name="_Toc132191249"/>
      <w:r w:rsidRPr="00C10846">
        <w:t>Value:</w:t>
      </w:r>
      <w:bookmarkEnd w:id="11"/>
      <w:r w:rsidRPr="00C10846">
        <w:t xml:space="preserve"> </w:t>
      </w:r>
    </w:p>
    <w:p w14:paraId="0EDEF447" w14:textId="04C9A004" w:rsidR="00AD5783" w:rsidRDefault="00A43AB5" w:rsidP="00F362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defining </w:t>
      </w:r>
      <w:r w:rsidR="00B44C04">
        <w:rPr>
          <w:rFonts w:ascii="Times New Roman" w:hAnsi="Times New Roman" w:cs="Times New Roman"/>
          <w:sz w:val="24"/>
          <w:szCs w:val="24"/>
        </w:rPr>
        <w:t xml:space="preserve">value measures to calculate a </w:t>
      </w:r>
      <w:r w:rsidR="00F362F7">
        <w:rPr>
          <w:rFonts w:ascii="Times New Roman" w:hAnsi="Times New Roman" w:cs="Times New Roman"/>
          <w:sz w:val="24"/>
          <w:szCs w:val="24"/>
        </w:rPr>
        <w:t xml:space="preserve">sports betting </w:t>
      </w:r>
      <w:r w:rsidR="00B44C04">
        <w:rPr>
          <w:rFonts w:ascii="Times New Roman" w:hAnsi="Times New Roman" w:cs="Times New Roman"/>
          <w:sz w:val="24"/>
          <w:szCs w:val="24"/>
        </w:rPr>
        <w:t>contract</w:t>
      </w:r>
      <w:r w:rsidR="00F362F7">
        <w:rPr>
          <w:rFonts w:ascii="Times New Roman" w:hAnsi="Times New Roman" w:cs="Times New Roman"/>
          <w:sz w:val="24"/>
          <w:szCs w:val="24"/>
        </w:rPr>
        <w:t xml:space="preserve"> </w:t>
      </w:r>
      <w:r w:rsidR="00B44C04">
        <w:rPr>
          <w:rFonts w:ascii="Times New Roman" w:hAnsi="Times New Roman" w:cs="Times New Roman"/>
          <w:sz w:val="24"/>
          <w:szCs w:val="24"/>
        </w:rPr>
        <w:t xml:space="preserve">underlying </w:t>
      </w:r>
      <w:r w:rsidR="00F362F7">
        <w:rPr>
          <w:rFonts w:ascii="Times New Roman" w:hAnsi="Times New Roman" w:cs="Times New Roman"/>
          <w:sz w:val="24"/>
          <w:szCs w:val="24"/>
        </w:rPr>
        <w:t xml:space="preserve">exhibit of </w:t>
      </w:r>
      <w:r w:rsidR="00F362F7" w:rsidRPr="00E20766">
        <w:rPr>
          <w:rFonts w:ascii="Times New Roman" w:hAnsi="Times New Roman" w:cs="Times New Roman"/>
          <w:i/>
          <w:iCs/>
          <w:sz w:val="24"/>
          <w:szCs w:val="24"/>
        </w:rPr>
        <w:t>value</w:t>
      </w:r>
      <w:r w:rsidR="00E20766">
        <w:rPr>
          <w:rFonts w:ascii="Times New Roman" w:hAnsi="Times New Roman" w:cs="Times New Roman"/>
          <w:i/>
          <w:iCs/>
          <w:sz w:val="24"/>
          <w:szCs w:val="24"/>
        </w:rPr>
        <w:t xml:space="preserve">, </w:t>
      </w:r>
      <w:r w:rsidR="00E20766">
        <w:rPr>
          <w:rFonts w:ascii="Times New Roman" w:hAnsi="Times New Roman" w:cs="Times New Roman"/>
          <w:sz w:val="24"/>
          <w:szCs w:val="24"/>
        </w:rPr>
        <w:t xml:space="preserve">I leverage the work of Moskowitz and </w:t>
      </w:r>
      <w:r w:rsidR="004D5E43">
        <w:rPr>
          <w:rFonts w:ascii="Times New Roman" w:hAnsi="Times New Roman" w:cs="Times New Roman"/>
          <w:sz w:val="24"/>
          <w:szCs w:val="24"/>
        </w:rPr>
        <w:t xml:space="preserve">prior studies on value </w:t>
      </w:r>
      <w:r w:rsidR="000E4EE6">
        <w:rPr>
          <w:rFonts w:ascii="Times New Roman" w:hAnsi="Times New Roman" w:cs="Times New Roman"/>
          <w:sz w:val="24"/>
          <w:szCs w:val="24"/>
        </w:rPr>
        <w:t>in</w:t>
      </w:r>
      <w:r w:rsidR="004D5E43">
        <w:rPr>
          <w:rFonts w:ascii="Times New Roman" w:hAnsi="Times New Roman" w:cs="Times New Roman"/>
          <w:sz w:val="24"/>
          <w:szCs w:val="24"/>
        </w:rPr>
        <w:t xml:space="preserve"> financial markets. </w:t>
      </w:r>
      <w:r w:rsidR="005B4E30">
        <w:rPr>
          <w:rFonts w:ascii="Times New Roman" w:hAnsi="Times New Roman" w:cs="Times New Roman"/>
          <w:sz w:val="24"/>
          <w:szCs w:val="24"/>
        </w:rPr>
        <w:t xml:space="preserve">At a high level, a portfolio focused on value is </w:t>
      </w:r>
      <w:r w:rsidR="00332BD8">
        <w:rPr>
          <w:rFonts w:ascii="Times New Roman" w:hAnsi="Times New Roman" w:cs="Times New Roman"/>
          <w:sz w:val="24"/>
          <w:szCs w:val="24"/>
        </w:rPr>
        <w:t>best thought of going long on cheap assets while concurrently shorting expensive assets (</w:t>
      </w:r>
      <w:proofErr w:type="spellStart"/>
      <w:r w:rsidR="00D328BB">
        <w:rPr>
          <w:rFonts w:ascii="Times New Roman" w:hAnsi="Times New Roman" w:cs="Times New Roman"/>
          <w:sz w:val="24"/>
          <w:szCs w:val="24"/>
        </w:rPr>
        <w:t>Asness</w:t>
      </w:r>
      <w:proofErr w:type="spellEnd"/>
      <w:r w:rsidR="00D328BB">
        <w:rPr>
          <w:rFonts w:ascii="Times New Roman" w:hAnsi="Times New Roman" w:cs="Times New Roman"/>
          <w:sz w:val="24"/>
          <w:szCs w:val="24"/>
        </w:rPr>
        <w:t xml:space="preserve">, Moskowitz, Pederson). </w:t>
      </w:r>
      <w:r w:rsidR="00013878">
        <w:rPr>
          <w:rFonts w:ascii="Times New Roman" w:hAnsi="Times New Roman" w:cs="Times New Roman"/>
          <w:sz w:val="24"/>
          <w:szCs w:val="24"/>
        </w:rPr>
        <w:t>Thus,</w:t>
      </w:r>
      <w:r w:rsidR="00D328BB">
        <w:rPr>
          <w:rFonts w:ascii="Times New Roman" w:hAnsi="Times New Roman" w:cs="Times New Roman"/>
          <w:sz w:val="24"/>
          <w:szCs w:val="24"/>
        </w:rPr>
        <w:t xml:space="preserve"> in applying this theory </w:t>
      </w:r>
      <w:r w:rsidR="0035103C">
        <w:rPr>
          <w:rFonts w:ascii="Times New Roman" w:hAnsi="Times New Roman" w:cs="Times New Roman"/>
          <w:sz w:val="24"/>
          <w:szCs w:val="24"/>
        </w:rPr>
        <w:t>to sports betting contracts the measures</w:t>
      </w:r>
      <w:r w:rsidR="000B34BA">
        <w:rPr>
          <w:rFonts w:ascii="Times New Roman" w:hAnsi="Times New Roman" w:cs="Times New Roman"/>
          <w:sz w:val="24"/>
          <w:szCs w:val="24"/>
        </w:rPr>
        <w:t xml:space="preserve"> used need to reasonably apply notions of cheapness or expensiveness to </w:t>
      </w:r>
      <w:r w:rsidR="007B5D5B">
        <w:rPr>
          <w:rFonts w:ascii="Times New Roman" w:hAnsi="Times New Roman" w:cs="Times New Roman"/>
          <w:sz w:val="24"/>
          <w:szCs w:val="24"/>
        </w:rPr>
        <w:t xml:space="preserve">each </w:t>
      </w:r>
      <w:r w:rsidR="000B34BA">
        <w:rPr>
          <w:rFonts w:ascii="Times New Roman" w:hAnsi="Times New Roman" w:cs="Times New Roman"/>
          <w:sz w:val="24"/>
          <w:szCs w:val="24"/>
        </w:rPr>
        <w:t>contract</w:t>
      </w:r>
      <w:r w:rsidR="000A5658">
        <w:rPr>
          <w:rFonts w:ascii="Times New Roman" w:hAnsi="Times New Roman" w:cs="Times New Roman"/>
          <w:sz w:val="24"/>
          <w:szCs w:val="24"/>
        </w:rPr>
        <w:t xml:space="preserve">. </w:t>
      </w:r>
      <w:r w:rsidR="007B5D5B">
        <w:rPr>
          <w:rFonts w:ascii="Times New Roman" w:hAnsi="Times New Roman" w:cs="Times New Roman"/>
          <w:sz w:val="24"/>
          <w:szCs w:val="24"/>
        </w:rPr>
        <w:t xml:space="preserve">To perform this task, I leverage </w:t>
      </w:r>
      <w:r w:rsidR="009D7239">
        <w:rPr>
          <w:rFonts w:ascii="Times New Roman" w:hAnsi="Times New Roman" w:cs="Times New Roman"/>
          <w:sz w:val="24"/>
          <w:szCs w:val="24"/>
        </w:rPr>
        <w:t xml:space="preserve">the measures laid out by Moskowitz, </w:t>
      </w:r>
      <w:r w:rsidR="008215FC">
        <w:rPr>
          <w:rFonts w:ascii="Times New Roman" w:hAnsi="Times New Roman" w:cs="Times New Roman"/>
          <w:sz w:val="24"/>
          <w:szCs w:val="24"/>
        </w:rPr>
        <w:t xml:space="preserve">long-term past performance, </w:t>
      </w:r>
      <w:r w:rsidR="00C56B79">
        <w:rPr>
          <w:rFonts w:ascii="Times New Roman" w:hAnsi="Times New Roman" w:cs="Times New Roman"/>
          <w:sz w:val="24"/>
          <w:szCs w:val="24"/>
        </w:rPr>
        <w:t xml:space="preserve">contract fundamental-to-market ratio, and team talent-to-market ratio. </w:t>
      </w:r>
    </w:p>
    <w:p w14:paraId="6BF59323" w14:textId="51E78AF1" w:rsidR="005D2A90" w:rsidRDefault="005826A3" w:rsidP="008963E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Long-term past performance </w:t>
      </w:r>
      <w:r w:rsidR="00D02657">
        <w:rPr>
          <w:rFonts w:ascii="Times New Roman" w:hAnsi="Times New Roman" w:cs="Times New Roman"/>
          <w:sz w:val="24"/>
          <w:szCs w:val="24"/>
        </w:rPr>
        <w:t>is motivated by financial literature in</w:t>
      </w:r>
      <w:r w:rsidR="004A3D6F">
        <w:rPr>
          <w:rFonts w:ascii="Times New Roman" w:hAnsi="Times New Roman" w:cs="Times New Roman"/>
          <w:sz w:val="24"/>
          <w:szCs w:val="24"/>
        </w:rPr>
        <w:t xml:space="preserve"> which </w:t>
      </w:r>
      <w:r w:rsidR="00636221">
        <w:rPr>
          <w:rFonts w:ascii="Times New Roman" w:hAnsi="Times New Roman" w:cs="Times New Roman"/>
          <w:sz w:val="24"/>
          <w:szCs w:val="24"/>
        </w:rPr>
        <w:t>Debondt and Thaler tested for overreaction in the stock market</w:t>
      </w:r>
      <w:r w:rsidR="0073042D">
        <w:rPr>
          <w:rFonts w:ascii="Times New Roman" w:hAnsi="Times New Roman" w:cs="Times New Roman"/>
          <w:sz w:val="24"/>
          <w:szCs w:val="24"/>
        </w:rPr>
        <w:t xml:space="preserve"> and found that</w:t>
      </w:r>
      <w:r w:rsidR="009F48F2">
        <w:rPr>
          <w:rFonts w:ascii="Times New Roman" w:hAnsi="Times New Roman" w:cs="Times New Roman"/>
          <w:sz w:val="24"/>
          <w:szCs w:val="24"/>
        </w:rPr>
        <w:t xml:space="preserve"> </w:t>
      </w:r>
      <w:r w:rsidR="00763601">
        <w:rPr>
          <w:rFonts w:ascii="Times New Roman" w:hAnsi="Times New Roman" w:cs="Times New Roman"/>
          <w:sz w:val="24"/>
          <w:szCs w:val="24"/>
        </w:rPr>
        <w:t>trading strategies comprised of long-term prior losers</w:t>
      </w:r>
      <w:r w:rsidR="00596518">
        <w:rPr>
          <w:rFonts w:ascii="Times New Roman" w:hAnsi="Times New Roman" w:cs="Times New Roman"/>
          <w:sz w:val="24"/>
          <w:szCs w:val="24"/>
        </w:rPr>
        <w:t xml:space="preserve"> outperfor</w:t>
      </w:r>
      <w:r w:rsidR="0073042D">
        <w:rPr>
          <w:rFonts w:ascii="Times New Roman" w:hAnsi="Times New Roman" w:cs="Times New Roman"/>
          <w:sz w:val="24"/>
          <w:szCs w:val="24"/>
        </w:rPr>
        <w:t>med</w:t>
      </w:r>
      <w:r w:rsidR="00596518">
        <w:rPr>
          <w:rFonts w:ascii="Times New Roman" w:hAnsi="Times New Roman" w:cs="Times New Roman"/>
          <w:sz w:val="24"/>
          <w:szCs w:val="24"/>
        </w:rPr>
        <w:t xml:space="preserve"> historical winners. </w:t>
      </w:r>
      <w:r w:rsidR="00A0035F">
        <w:rPr>
          <w:rFonts w:ascii="Times New Roman" w:hAnsi="Times New Roman" w:cs="Times New Roman"/>
          <w:sz w:val="24"/>
          <w:szCs w:val="24"/>
        </w:rPr>
        <w:t xml:space="preserve">Additionally, </w:t>
      </w:r>
      <w:r w:rsidR="0010207A">
        <w:rPr>
          <w:rFonts w:ascii="Times New Roman" w:hAnsi="Times New Roman" w:cs="Times New Roman"/>
          <w:sz w:val="24"/>
          <w:szCs w:val="24"/>
        </w:rPr>
        <w:t xml:space="preserve">the negative of these </w:t>
      </w:r>
      <w:r w:rsidR="00A26BBA">
        <w:rPr>
          <w:rFonts w:ascii="Times New Roman" w:hAnsi="Times New Roman" w:cs="Times New Roman"/>
          <w:sz w:val="24"/>
          <w:szCs w:val="24"/>
        </w:rPr>
        <w:t>long-term</w:t>
      </w:r>
      <w:r w:rsidR="0010207A">
        <w:rPr>
          <w:rFonts w:ascii="Times New Roman" w:hAnsi="Times New Roman" w:cs="Times New Roman"/>
          <w:sz w:val="24"/>
          <w:szCs w:val="24"/>
        </w:rPr>
        <w:t xml:space="preserve"> returns is </w:t>
      </w:r>
      <w:r w:rsidR="00292E25">
        <w:rPr>
          <w:rFonts w:ascii="Times New Roman" w:hAnsi="Times New Roman" w:cs="Times New Roman"/>
          <w:sz w:val="24"/>
          <w:szCs w:val="24"/>
        </w:rPr>
        <w:t xml:space="preserve">correlated with other value metrics used in predicting financial returns and thus should </w:t>
      </w:r>
      <w:r w:rsidR="00A26BBA">
        <w:rPr>
          <w:rFonts w:ascii="Times New Roman" w:hAnsi="Times New Roman" w:cs="Times New Roman"/>
          <w:sz w:val="24"/>
          <w:szCs w:val="24"/>
        </w:rPr>
        <w:t>similarly apply as a metric for determining value in sports betting markets</w:t>
      </w:r>
      <w:r w:rsidR="004D1F5E">
        <w:rPr>
          <w:rFonts w:ascii="Times New Roman" w:hAnsi="Times New Roman" w:cs="Times New Roman"/>
          <w:sz w:val="24"/>
          <w:szCs w:val="24"/>
        </w:rPr>
        <w:t xml:space="preserve"> (</w:t>
      </w:r>
      <w:proofErr w:type="spellStart"/>
      <w:r w:rsidR="004D1F5E">
        <w:rPr>
          <w:rFonts w:ascii="Times New Roman" w:hAnsi="Times New Roman" w:cs="Times New Roman"/>
          <w:sz w:val="24"/>
          <w:szCs w:val="24"/>
        </w:rPr>
        <w:t>Asness</w:t>
      </w:r>
      <w:proofErr w:type="spellEnd"/>
      <w:r w:rsidR="004D1F5E">
        <w:rPr>
          <w:rFonts w:ascii="Times New Roman" w:hAnsi="Times New Roman" w:cs="Times New Roman"/>
          <w:sz w:val="24"/>
          <w:szCs w:val="24"/>
        </w:rPr>
        <w:t>, Moskowitz, and Pederson, 2013).</w:t>
      </w:r>
    </w:p>
    <w:p w14:paraId="24D5FCF7" w14:textId="3145C8E5" w:rsidR="00436675" w:rsidRDefault="00A26BBA" w:rsidP="00F362F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Contract fundamental-to-market ratio similarly is motivated by </w:t>
      </w:r>
      <w:r w:rsidR="00415E19">
        <w:rPr>
          <w:rFonts w:ascii="Times New Roman" w:hAnsi="Times New Roman" w:cs="Times New Roman"/>
          <w:sz w:val="24"/>
          <w:szCs w:val="24"/>
        </w:rPr>
        <w:t xml:space="preserve">the prevalence of assigning the ratio of </w:t>
      </w:r>
      <w:r w:rsidR="0083572F">
        <w:rPr>
          <w:rFonts w:ascii="Times New Roman" w:hAnsi="Times New Roman" w:cs="Times New Roman"/>
          <w:sz w:val="24"/>
          <w:szCs w:val="24"/>
        </w:rPr>
        <w:t xml:space="preserve">an equity’s book value of equity to the market value of equity </w:t>
      </w:r>
      <w:r w:rsidR="009372B2">
        <w:rPr>
          <w:rFonts w:ascii="Times New Roman" w:hAnsi="Times New Roman" w:cs="Times New Roman"/>
          <w:sz w:val="24"/>
          <w:szCs w:val="24"/>
        </w:rPr>
        <w:t xml:space="preserve">as a stock’s underlying value. </w:t>
      </w:r>
      <w:r w:rsidR="001B161C">
        <w:rPr>
          <w:rFonts w:ascii="Times New Roman" w:hAnsi="Times New Roman" w:cs="Times New Roman"/>
          <w:sz w:val="24"/>
          <w:szCs w:val="24"/>
        </w:rPr>
        <w:t>Thus, to best determine the ‘fundamental’ value of a sports betting contract</w:t>
      </w:r>
      <w:r w:rsidR="009F7D71">
        <w:rPr>
          <w:rFonts w:ascii="Times New Roman" w:hAnsi="Times New Roman" w:cs="Times New Roman"/>
          <w:sz w:val="24"/>
          <w:szCs w:val="24"/>
        </w:rPr>
        <w:t xml:space="preserve">, I leverage the popular sports analytics predictor, </w:t>
      </w:r>
      <w:r w:rsidR="00EB2E29">
        <w:rPr>
          <w:rFonts w:ascii="Times New Roman" w:hAnsi="Times New Roman" w:cs="Times New Roman"/>
          <w:sz w:val="24"/>
          <w:szCs w:val="24"/>
        </w:rPr>
        <w:t xml:space="preserve">the Pythagorean Win Expectation Formula. </w:t>
      </w:r>
    </w:p>
    <w:p w14:paraId="78D0F720" w14:textId="25DB1AD8" w:rsidR="00C10846" w:rsidRPr="00EB0D84" w:rsidRDefault="0000059E" w:rsidP="00CA5E0E">
      <w:pPr>
        <w:spacing w:line="480" w:lineRule="auto"/>
        <w:ind w:firstLine="720"/>
        <w:rPr>
          <w:rFonts w:ascii="Times New Roman" w:eastAsiaTheme="minorEastAsia" w:hAnsi="Times New Roman" w:cs="Times New Roman"/>
          <w:sz w:val="24"/>
          <w:szCs w:val="24"/>
        </w:rPr>
      </w:pPr>
      <m:oMathPara>
        <m:oMathParaPr>
          <m:jc m:val="center"/>
        </m:oMathParaPr>
        <m:oMath>
          <m:r>
            <m:rPr>
              <m:sty m:val="p"/>
            </m:rPr>
            <w:rPr>
              <w:rFonts w:ascii="Cambria Math" w:hAnsi="Cambria Math" w:cs="Times New Roman"/>
              <w:sz w:val="24"/>
              <w:szCs w:val="24"/>
            </w:rPr>
            <m:t xml:space="preserve">Win Expectation = </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Points Scored</m:t>
                      </m:r>
                    </m:e>
                  </m:d>
                </m:e>
                <m:sup>
                  <m:r>
                    <m:rPr>
                      <m:sty m:val="p"/>
                    </m:rPr>
                    <w:rPr>
                      <w:rFonts w:ascii="Cambria Math" w:hAnsi="Cambria Math" w:cs="Times New Roman"/>
                      <w:sz w:val="24"/>
                      <w:szCs w:val="24"/>
                    </w:rPr>
                    <m:t>γ</m:t>
                  </m:r>
                </m:sup>
              </m:sSup>
            </m:num>
            <m:den>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Points Scored</m:t>
                      </m:r>
                    </m:e>
                  </m:d>
                </m:e>
                <m:sup>
                  <m:r>
                    <m:rPr>
                      <m:sty m:val="p"/>
                    </m:rPr>
                    <w:rPr>
                      <w:rFonts w:ascii="Cambria Math" w:hAnsi="Cambria Math" w:cs="Times New Roman"/>
                      <w:sz w:val="24"/>
                      <w:szCs w:val="24"/>
                    </w:rPr>
                    <m:t>γ</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Points Against</m:t>
                      </m:r>
                    </m:e>
                  </m:d>
                </m:e>
                <m:sup>
                  <m:r>
                    <m:rPr>
                      <m:sty m:val="p"/>
                    </m:rPr>
                    <w:rPr>
                      <w:rFonts w:ascii="Cambria Math" w:hAnsi="Cambria Math" w:cs="Times New Roman"/>
                      <w:sz w:val="24"/>
                      <w:szCs w:val="24"/>
                    </w:rPr>
                    <m:t>γ</m:t>
                  </m:r>
                </m:sup>
              </m:sSup>
            </m:den>
          </m:f>
        </m:oMath>
      </m:oMathPara>
    </w:p>
    <w:p w14:paraId="79BDBAA6" w14:textId="5E06EF5A" w:rsidR="008963E4" w:rsidRDefault="00311EEF" w:rsidP="005A19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equation Points Scored represents the underlying </w:t>
      </w:r>
      <w:r w:rsidR="004559F7">
        <w:rPr>
          <w:rFonts w:ascii="Times New Roman" w:hAnsi="Times New Roman" w:cs="Times New Roman"/>
          <w:sz w:val="24"/>
          <w:szCs w:val="24"/>
        </w:rPr>
        <w:t>team’s</w:t>
      </w:r>
      <w:r>
        <w:rPr>
          <w:rFonts w:ascii="Times New Roman" w:hAnsi="Times New Roman" w:cs="Times New Roman"/>
          <w:sz w:val="24"/>
          <w:szCs w:val="24"/>
        </w:rPr>
        <w:t xml:space="preserve"> average points scored over the desired time horizon, </w:t>
      </w:r>
      <w:r w:rsidR="004C15AF">
        <w:rPr>
          <w:rFonts w:ascii="Times New Roman" w:hAnsi="Times New Roman" w:cs="Times New Roman"/>
          <w:sz w:val="24"/>
          <w:szCs w:val="24"/>
        </w:rPr>
        <w:t xml:space="preserve">with Points Against as the average points scored on the team for the </w:t>
      </w:r>
      <w:r w:rsidR="00A15899">
        <w:rPr>
          <w:rFonts w:ascii="Times New Roman" w:hAnsi="Times New Roman" w:cs="Times New Roman"/>
          <w:sz w:val="24"/>
          <w:szCs w:val="24"/>
        </w:rPr>
        <w:t xml:space="preserve">same period. The exponent, γ, varies for each </w:t>
      </w:r>
      <w:r w:rsidR="004559F7">
        <w:rPr>
          <w:rFonts w:ascii="Times New Roman" w:hAnsi="Times New Roman" w:cs="Times New Roman"/>
          <w:sz w:val="24"/>
          <w:szCs w:val="24"/>
        </w:rPr>
        <w:t>sport</w:t>
      </w:r>
      <w:r w:rsidR="00A15899">
        <w:rPr>
          <w:rFonts w:ascii="Times New Roman" w:hAnsi="Times New Roman" w:cs="Times New Roman"/>
          <w:sz w:val="24"/>
          <w:szCs w:val="24"/>
        </w:rPr>
        <w:t xml:space="preserve"> according to </w:t>
      </w:r>
      <w:r w:rsidR="004559F7">
        <w:rPr>
          <w:rFonts w:ascii="Times New Roman" w:hAnsi="Times New Roman" w:cs="Times New Roman"/>
          <w:sz w:val="24"/>
          <w:szCs w:val="24"/>
        </w:rPr>
        <w:t>the literature (MLB</w:t>
      </w:r>
      <w:r w:rsidR="000C3E50">
        <w:rPr>
          <w:rFonts w:ascii="Times New Roman" w:hAnsi="Times New Roman" w:cs="Times New Roman"/>
          <w:sz w:val="24"/>
          <w:szCs w:val="24"/>
        </w:rPr>
        <w:t>: 1.83; NBA: 13.91; NFL: 2.37; NHL:</w:t>
      </w:r>
      <w:r w:rsidR="00982156">
        <w:rPr>
          <w:rFonts w:ascii="Times New Roman" w:hAnsi="Times New Roman" w:cs="Times New Roman"/>
          <w:sz w:val="24"/>
          <w:szCs w:val="24"/>
        </w:rPr>
        <w:t xml:space="preserve"> 2.11). </w:t>
      </w:r>
      <w:r w:rsidR="008963E4">
        <w:rPr>
          <w:rFonts w:ascii="Times New Roman" w:hAnsi="Times New Roman" w:cs="Times New Roman"/>
          <w:sz w:val="24"/>
          <w:szCs w:val="24"/>
        </w:rPr>
        <w:t xml:space="preserve">And so, for any contract, </w:t>
      </w:r>
      <w:r w:rsidR="00561903">
        <w:rPr>
          <w:rFonts w:ascii="Times New Roman" w:hAnsi="Times New Roman" w:cs="Times New Roman"/>
          <w:sz w:val="24"/>
          <w:szCs w:val="24"/>
        </w:rPr>
        <w:t xml:space="preserve">I </w:t>
      </w:r>
      <w:r w:rsidR="00E42027">
        <w:rPr>
          <w:rFonts w:ascii="Times New Roman" w:hAnsi="Times New Roman" w:cs="Times New Roman"/>
          <w:sz w:val="24"/>
          <w:szCs w:val="24"/>
        </w:rPr>
        <w:t>can</w:t>
      </w:r>
      <w:r w:rsidR="00561903">
        <w:rPr>
          <w:rFonts w:ascii="Times New Roman" w:hAnsi="Times New Roman" w:cs="Times New Roman"/>
          <w:sz w:val="24"/>
          <w:szCs w:val="24"/>
        </w:rPr>
        <w:t xml:space="preserve"> calculate each team’s fundamental win expectation given their </w:t>
      </w:r>
      <w:r w:rsidR="009E2967">
        <w:rPr>
          <w:rFonts w:ascii="Times New Roman" w:hAnsi="Times New Roman" w:cs="Times New Roman"/>
          <w:sz w:val="24"/>
          <w:szCs w:val="24"/>
        </w:rPr>
        <w:t xml:space="preserve">scoring history. I then compute the difference between the home </w:t>
      </w:r>
      <w:r w:rsidR="00E42027">
        <w:rPr>
          <w:rFonts w:ascii="Times New Roman" w:hAnsi="Times New Roman" w:cs="Times New Roman"/>
          <w:sz w:val="24"/>
          <w:szCs w:val="24"/>
        </w:rPr>
        <w:t xml:space="preserve">and away </w:t>
      </w:r>
      <w:r w:rsidR="009E2967">
        <w:rPr>
          <w:rFonts w:ascii="Times New Roman" w:hAnsi="Times New Roman" w:cs="Times New Roman"/>
          <w:sz w:val="24"/>
          <w:szCs w:val="24"/>
        </w:rPr>
        <w:t>teams ex</w:t>
      </w:r>
      <w:r w:rsidR="00E42027">
        <w:rPr>
          <w:rFonts w:ascii="Times New Roman" w:hAnsi="Times New Roman" w:cs="Times New Roman"/>
          <w:sz w:val="24"/>
          <w:szCs w:val="24"/>
        </w:rPr>
        <w:t>pected win probabilities</w:t>
      </w:r>
      <w:r w:rsidR="00E374B5">
        <w:rPr>
          <w:rFonts w:ascii="Times New Roman" w:hAnsi="Times New Roman" w:cs="Times New Roman"/>
          <w:sz w:val="24"/>
          <w:szCs w:val="24"/>
        </w:rPr>
        <w:t xml:space="preserve"> to </w:t>
      </w:r>
      <w:r w:rsidR="00863F40">
        <w:rPr>
          <w:rFonts w:ascii="Times New Roman" w:hAnsi="Times New Roman" w:cs="Times New Roman"/>
          <w:sz w:val="24"/>
          <w:szCs w:val="24"/>
        </w:rPr>
        <w:t xml:space="preserve">determine the contract’s overall expected value. Then for Point Spread contracts, I multiply </w:t>
      </w:r>
      <w:r w:rsidR="007C3B8D">
        <w:rPr>
          <w:rFonts w:ascii="Times New Roman" w:hAnsi="Times New Roman" w:cs="Times New Roman"/>
          <w:sz w:val="24"/>
          <w:szCs w:val="24"/>
        </w:rPr>
        <w:t>this value by the total number of points expected in the contest, which is simply the value of the Over/Under contract</w:t>
      </w:r>
      <w:r w:rsidR="00B3611C">
        <w:rPr>
          <w:rFonts w:ascii="Times New Roman" w:hAnsi="Times New Roman" w:cs="Times New Roman"/>
          <w:sz w:val="24"/>
          <w:szCs w:val="24"/>
        </w:rPr>
        <w:t xml:space="preserve">. This </w:t>
      </w:r>
      <w:r w:rsidR="003E132A">
        <w:rPr>
          <w:rFonts w:ascii="Times New Roman" w:hAnsi="Times New Roman" w:cs="Times New Roman"/>
          <w:sz w:val="24"/>
          <w:szCs w:val="24"/>
        </w:rPr>
        <w:t xml:space="preserve">results in </w:t>
      </w:r>
      <w:r w:rsidR="00F162E2">
        <w:rPr>
          <w:rFonts w:ascii="Times New Roman" w:hAnsi="Times New Roman" w:cs="Times New Roman"/>
          <w:sz w:val="24"/>
          <w:szCs w:val="24"/>
        </w:rPr>
        <w:t>an</w:t>
      </w:r>
      <w:r w:rsidR="003E132A">
        <w:rPr>
          <w:rFonts w:ascii="Times New Roman" w:hAnsi="Times New Roman" w:cs="Times New Roman"/>
          <w:sz w:val="24"/>
          <w:szCs w:val="24"/>
        </w:rPr>
        <w:t xml:space="preserve"> expected point difference or E(P)</w:t>
      </w:r>
      <w:r w:rsidR="001714E6">
        <w:rPr>
          <w:rFonts w:ascii="Times New Roman" w:hAnsi="Times New Roman" w:cs="Times New Roman"/>
          <w:sz w:val="24"/>
          <w:szCs w:val="24"/>
        </w:rPr>
        <w:t>.</w:t>
      </w:r>
      <w:r w:rsidR="00580AB3">
        <w:rPr>
          <w:rFonts w:ascii="Times New Roman" w:hAnsi="Times New Roman" w:cs="Times New Roman"/>
          <w:sz w:val="24"/>
          <w:szCs w:val="24"/>
        </w:rPr>
        <w:t xml:space="preserve"> Finally, I divide by the actual price listed in the dataset, P, which </w:t>
      </w:r>
      <w:r w:rsidR="00F162E2">
        <w:rPr>
          <w:rFonts w:ascii="Times New Roman" w:hAnsi="Times New Roman" w:cs="Times New Roman"/>
          <w:sz w:val="24"/>
          <w:szCs w:val="24"/>
        </w:rPr>
        <w:t xml:space="preserve">for Point Spread contracts is simply the market spread. </w:t>
      </w:r>
      <w:r w:rsidR="00176BB2">
        <w:rPr>
          <w:rFonts w:ascii="Times New Roman" w:hAnsi="Times New Roman" w:cs="Times New Roman"/>
          <w:sz w:val="24"/>
          <w:szCs w:val="24"/>
        </w:rPr>
        <w:t xml:space="preserve">The result, E(P) / P, then represents </w:t>
      </w:r>
      <w:r w:rsidR="00AC262C">
        <w:rPr>
          <w:rFonts w:ascii="Times New Roman" w:hAnsi="Times New Roman" w:cs="Times New Roman"/>
          <w:sz w:val="24"/>
          <w:szCs w:val="24"/>
        </w:rPr>
        <w:t xml:space="preserve">the Point Spread contract’s </w:t>
      </w:r>
      <w:r w:rsidR="00C6220F">
        <w:rPr>
          <w:rFonts w:ascii="Times New Roman" w:hAnsi="Times New Roman" w:cs="Times New Roman"/>
          <w:sz w:val="24"/>
          <w:szCs w:val="24"/>
        </w:rPr>
        <w:t xml:space="preserve">ratio between the </w:t>
      </w:r>
      <w:r w:rsidR="00AC262C">
        <w:rPr>
          <w:rFonts w:ascii="Times New Roman" w:hAnsi="Times New Roman" w:cs="Times New Roman"/>
          <w:sz w:val="24"/>
          <w:szCs w:val="24"/>
        </w:rPr>
        <w:t xml:space="preserve">expected fundamental value </w:t>
      </w:r>
      <w:r w:rsidR="00C6220F">
        <w:rPr>
          <w:rFonts w:ascii="Times New Roman" w:hAnsi="Times New Roman" w:cs="Times New Roman"/>
          <w:sz w:val="24"/>
          <w:szCs w:val="24"/>
        </w:rPr>
        <w:t>and</w:t>
      </w:r>
      <w:r w:rsidR="00AC262C">
        <w:rPr>
          <w:rFonts w:ascii="Times New Roman" w:hAnsi="Times New Roman" w:cs="Times New Roman"/>
          <w:sz w:val="24"/>
          <w:szCs w:val="24"/>
        </w:rPr>
        <w:t xml:space="preserve"> the market price</w:t>
      </w:r>
      <w:r w:rsidR="00C6220F">
        <w:rPr>
          <w:rFonts w:ascii="Times New Roman" w:hAnsi="Times New Roman" w:cs="Times New Roman"/>
          <w:sz w:val="24"/>
          <w:szCs w:val="24"/>
        </w:rPr>
        <w:t xml:space="preserve"> P.</w:t>
      </w:r>
    </w:p>
    <w:p w14:paraId="3907B67C" w14:textId="3247FA27" w:rsidR="0025132A" w:rsidRDefault="00FF7218" w:rsidP="00FF72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w:t>
      </w:r>
      <w:r w:rsidR="003F4E8F">
        <w:rPr>
          <w:rFonts w:ascii="Times New Roman" w:hAnsi="Times New Roman" w:cs="Times New Roman"/>
          <w:sz w:val="24"/>
          <w:szCs w:val="24"/>
        </w:rPr>
        <w:t xml:space="preserve">the team talent-to-market ratio seeks to provide a final measure of cheapness by relating </w:t>
      </w:r>
      <w:r w:rsidR="00F168FF">
        <w:rPr>
          <w:rFonts w:ascii="Times New Roman" w:hAnsi="Times New Roman" w:cs="Times New Roman"/>
          <w:sz w:val="24"/>
          <w:szCs w:val="24"/>
        </w:rPr>
        <w:t xml:space="preserve">another market fundamental to the price of the actual contract. </w:t>
      </w:r>
      <w:r w:rsidR="003E05ED">
        <w:rPr>
          <w:rFonts w:ascii="Times New Roman" w:hAnsi="Times New Roman" w:cs="Times New Roman"/>
          <w:sz w:val="24"/>
          <w:szCs w:val="24"/>
        </w:rPr>
        <w:t xml:space="preserve">Moskowitz motivates this through Murphy’s 2007 study </w:t>
      </w:r>
      <w:r w:rsidR="000A3F17">
        <w:rPr>
          <w:rFonts w:ascii="Times New Roman" w:hAnsi="Times New Roman" w:cs="Times New Roman"/>
          <w:sz w:val="24"/>
          <w:szCs w:val="24"/>
        </w:rPr>
        <w:t xml:space="preserve">as such, “Although labor markets for athletic talent are not perfectly efficient, they do correlate well with marginal productivity”. </w:t>
      </w:r>
      <w:r w:rsidR="00ED2C2C">
        <w:rPr>
          <w:rFonts w:ascii="Times New Roman" w:hAnsi="Times New Roman" w:cs="Times New Roman"/>
          <w:sz w:val="24"/>
          <w:szCs w:val="24"/>
        </w:rPr>
        <w:t xml:space="preserve">This implies that </w:t>
      </w:r>
      <w:r w:rsidR="00FA196C">
        <w:rPr>
          <w:rFonts w:ascii="Times New Roman" w:hAnsi="Times New Roman" w:cs="Times New Roman"/>
          <w:sz w:val="24"/>
          <w:szCs w:val="24"/>
        </w:rPr>
        <w:t>we</w:t>
      </w:r>
      <w:r w:rsidR="00A9383F">
        <w:rPr>
          <w:rFonts w:ascii="Times New Roman" w:hAnsi="Times New Roman" w:cs="Times New Roman"/>
          <w:sz w:val="24"/>
          <w:szCs w:val="24"/>
        </w:rPr>
        <w:t xml:space="preserve"> can use a team’s payroll to </w:t>
      </w:r>
      <w:r w:rsidR="00A86F23">
        <w:rPr>
          <w:rFonts w:ascii="Times New Roman" w:hAnsi="Times New Roman" w:cs="Times New Roman"/>
          <w:sz w:val="24"/>
          <w:szCs w:val="24"/>
        </w:rPr>
        <w:t xml:space="preserve">make logical inferences about </w:t>
      </w:r>
      <w:r w:rsidR="00560B58">
        <w:rPr>
          <w:rFonts w:ascii="Times New Roman" w:hAnsi="Times New Roman" w:cs="Times New Roman"/>
          <w:sz w:val="24"/>
          <w:szCs w:val="24"/>
        </w:rPr>
        <w:t>the quality of a team</w:t>
      </w:r>
      <w:r w:rsidR="0004793E">
        <w:rPr>
          <w:rFonts w:ascii="Times New Roman" w:hAnsi="Times New Roman" w:cs="Times New Roman"/>
          <w:sz w:val="24"/>
          <w:szCs w:val="24"/>
        </w:rPr>
        <w:t xml:space="preserve"> (In general, higher </w:t>
      </w:r>
      <w:r w:rsidR="0004793E">
        <w:rPr>
          <w:rFonts w:ascii="Times New Roman" w:hAnsi="Times New Roman" w:cs="Times New Roman"/>
          <w:sz w:val="24"/>
          <w:szCs w:val="24"/>
        </w:rPr>
        <w:lastRenderedPageBreak/>
        <w:t xml:space="preserve">payroll </w:t>
      </w:r>
      <w:r w:rsidR="00A66180">
        <w:rPr>
          <w:rFonts w:ascii="Times New Roman" w:hAnsi="Times New Roman" w:cs="Times New Roman"/>
          <w:sz w:val="24"/>
          <w:szCs w:val="24"/>
        </w:rPr>
        <w:t>teams</w:t>
      </w:r>
      <w:r w:rsidR="0004793E">
        <w:rPr>
          <w:rFonts w:ascii="Times New Roman" w:hAnsi="Times New Roman" w:cs="Times New Roman"/>
          <w:sz w:val="24"/>
          <w:szCs w:val="24"/>
        </w:rPr>
        <w:t xml:space="preserve"> tend to perform better</w:t>
      </w:r>
      <w:r w:rsidR="00A66180">
        <w:rPr>
          <w:rFonts w:ascii="Times New Roman" w:hAnsi="Times New Roman" w:cs="Times New Roman"/>
          <w:sz w:val="24"/>
          <w:szCs w:val="24"/>
        </w:rPr>
        <w:t xml:space="preserve">). Thus, a contract in which a high payroll team plays against a low payroll team will </w:t>
      </w:r>
      <w:r w:rsidR="00E81230">
        <w:rPr>
          <w:rFonts w:ascii="Times New Roman" w:hAnsi="Times New Roman" w:cs="Times New Roman"/>
          <w:sz w:val="24"/>
          <w:szCs w:val="24"/>
        </w:rPr>
        <w:t xml:space="preserve">appear to offer an investor a good value proposition if the market price is </w:t>
      </w:r>
      <w:r w:rsidR="007A61E7">
        <w:rPr>
          <w:rFonts w:ascii="Times New Roman" w:hAnsi="Times New Roman" w:cs="Times New Roman"/>
          <w:sz w:val="24"/>
          <w:szCs w:val="24"/>
        </w:rPr>
        <w:t>quite</w:t>
      </w:r>
      <w:r w:rsidR="00E81230">
        <w:rPr>
          <w:rFonts w:ascii="Times New Roman" w:hAnsi="Times New Roman" w:cs="Times New Roman"/>
          <w:sz w:val="24"/>
          <w:szCs w:val="24"/>
        </w:rPr>
        <w:t xml:space="preserve"> small, or even </w:t>
      </w:r>
      <w:r w:rsidR="004E74DA">
        <w:rPr>
          <w:rFonts w:ascii="Times New Roman" w:hAnsi="Times New Roman" w:cs="Times New Roman"/>
          <w:sz w:val="24"/>
          <w:szCs w:val="24"/>
        </w:rPr>
        <w:t xml:space="preserve">favoring the low payroll team. </w:t>
      </w:r>
      <w:r w:rsidR="002F71D8">
        <w:rPr>
          <w:rFonts w:ascii="Times New Roman" w:hAnsi="Times New Roman" w:cs="Times New Roman"/>
          <w:sz w:val="24"/>
          <w:szCs w:val="24"/>
        </w:rPr>
        <w:t xml:space="preserve">Formally, I calculate the talent-to-market ratio as the difference between </w:t>
      </w:r>
      <w:r w:rsidR="004A3A65">
        <w:rPr>
          <w:rFonts w:ascii="Times New Roman" w:hAnsi="Times New Roman" w:cs="Times New Roman"/>
          <w:sz w:val="24"/>
          <w:szCs w:val="24"/>
        </w:rPr>
        <w:t xml:space="preserve">the </w:t>
      </w:r>
      <w:r w:rsidR="002F71D8">
        <w:rPr>
          <w:rFonts w:ascii="Times New Roman" w:hAnsi="Times New Roman" w:cs="Times New Roman"/>
          <w:sz w:val="24"/>
          <w:szCs w:val="24"/>
        </w:rPr>
        <w:t xml:space="preserve">team’s payrolls </w:t>
      </w:r>
      <w:r w:rsidR="007A61E7">
        <w:rPr>
          <w:rFonts w:ascii="Times New Roman" w:hAnsi="Times New Roman" w:cs="Times New Roman"/>
          <w:sz w:val="24"/>
          <w:szCs w:val="24"/>
        </w:rPr>
        <w:t xml:space="preserve">divided by the price of the contract, which is simply the Point Spread. </w:t>
      </w:r>
    </w:p>
    <w:p w14:paraId="5859A508" w14:textId="269E865E" w:rsidR="00D20BB0" w:rsidRDefault="0025132A" w:rsidP="00FF72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implement a similar procedure </w:t>
      </w:r>
      <w:r w:rsidR="00FE7C19">
        <w:rPr>
          <w:rFonts w:ascii="Times New Roman" w:hAnsi="Times New Roman" w:cs="Times New Roman"/>
          <w:sz w:val="24"/>
          <w:szCs w:val="24"/>
        </w:rPr>
        <w:t xml:space="preserve">as expressed in the Momentum section </w:t>
      </w:r>
      <w:r w:rsidR="00541B67">
        <w:rPr>
          <w:rFonts w:ascii="Times New Roman" w:hAnsi="Times New Roman" w:cs="Times New Roman"/>
          <w:sz w:val="24"/>
          <w:szCs w:val="24"/>
        </w:rPr>
        <w:t>to</w:t>
      </w:r>
      <w:r w:rsidR="00FE7C19">
        <w:rPr>
          <w:rFonts w:ascii="Times New Roman" w:hAnsi="Times New Roman" w:cs="Times New Roman"/>
          <w:sz w:val="24"/>
          <w:szCs w:val="24"/>
        </w:rPr>
        <w:t xml:space="preserve"> calculate</w:t>
      </w:r>
      <w:r w:rsidR="00DD27EF">
        <w:rPr>
          <w:rFonts w:ascii="Times New Roman" w:hAnsi="Times New Roman" w:cs="Times New Roman"/>
          <w:sz w:val="24"/>
          <w:szCs w:val="24"/>
        </w:rPr>
        <w:t xml:space="preserve"> </w:t>
      </w:r>
      <w:r w:rsidR="004A3A65">
        <w:rPr>
          <w:rFonts w:ascii="Times New Roman" w:hAnsi="Times New Roman" w:cs="Times New Roman"/>
          <w:sz w:val="24"/>
          <w:szCs w:val="24"/>
        </w:rPr>
        <w:t>team-specific</w:t>
      </w:r>
      <w:r w:rsidR="00DD27EF">
        <w:rPr>
          <w:rFonts w:ascii="Times New Roman" w:hAnsi="Times New Roman" w:cs="Times New Roman"/>
          <w:sz w:val="24"/>
          <w:szCs w:val="24"/>
        </w:rPr>
        <w:t xml:space="preserve"> data needed to d</w:t>
      </w:r>
      <w:r w:rsidR="00C664F3">
        <w:rPr>
          <w:rFonts w:ascii="Times New Roman" w:hAnsi="Times New Roman" w:cs="Times New Roman"/>
          <w:sz w:val="24"/>
          <w:szCs w:val="24"/>
        </w:rPr>
        <w:t>erive the three value measures motivated above.</w:t>
      </w:r>
      <w:r w:rsidR="0062269F">
        <w:rPr>
          <w:rFonts w:ascii="Times New Roman" w:hAnsi="Times New Roman" w:cs="Times New Roman"/>
          <w:sz w:val="24"/>
          <w:szCs w:val="24"/>
        </w:rPr>
        <w:t xml:space="preserve"> In the </w:t>
      </w:r>
      <w:r w:rsidR="009605D7">
        <w:rPr>
          <w:rFonts w:ascii="Times New Roman" w:hAnsi="Times New Roman" w:cs="Times New Roman"/>
          <w:sz w:val="24"/>
          <w:szCs w:val="24"/>
        </w:rPr>
        <w:t>Python</w:t>
      </w:r>
      <w:r w:rsidR="0062269F">
        <w:rPr>
          <w:rFonts w:ascii="Times New Roman" w:hAnsi="Times New Roman" w:cs="Times New Roman"/>
          <w:sz w:val="24"/>
          <w:szCs w:val="24"/>
        </w:rPr>
        <w:t xml:space="preserve"> value script, I iterate through the </w:t>
      </w:r>
      <w:proofErr w:type="spellStart"/>
      <w:r w:rsidR="00BE5EC7">
        <w:rPr>
          <w:rFonts w:ascii="Times New Roman" w:hAnsi="Times New Roman" w:cs="Times New Roman"/>
          <w:sz w:val="24"/>
          <w:szCs w:val="24"/>
        </w:rPr>
        <w:t>OddsWarehouse</w:t>
      </w:r>
      <w:proofErr w:type="spellEnd"/>
      <w:r w:rsidR="00BE5EC7">
        <w:rPr>
          <w:rFonts w:ascii="Times New Roman" w:hAnsi="Times New Roman" w:cs="Times New Roman"/>
          <w:sz w:val="24"/>
          <w:szCs w:val="24"/>
        </w:rPr>
        <w:t xml:space="preserve"> </w:t>
      </w:r>
      <w:proofErr w:type="spellStart"/>
      <w:r w:rsidR="00BE5EC7">
        <w:rPr>
          <w:rFonts w:ascii="Times New Roman" w:hAnsi="Times New Roman" w:cs="Times New Roman"/>
          <w:sz w:val="24"/>
          <w:szCs w:val="24"/>
        </w:rPr>
        <w:t>dataframe</w:t>
      </w:r>
      <w:proofErr w:type="spellEnd"/>
      <w:r w:rsidR="00BE5EC7">
        <w:rPr>
          <w:rFonts w:ascii="Times New Roman" w:hAnsi="Times New Roman" w:cs="Times New Roman"/>
          <w:sz w:val="24"/>
          <w:szCs w:val="24"/>
        </w:rPr>
        <w:t xml:space="preserve"> of contract; however, the dictionary of team information</w:t>
      </w:r>
      <w:r w:rsidR="00261F2D">
        <w:rPr>
          <w:rFonts w:ascii="Times New Roman" w:hAnsi="Times New Roman" w:cs="Times New Roman"/>
          <w:sz w:val="24"/>
          <w:szCs w:val="24"/>
        </w:rPr>
        <w:t xml:space="preserve"> now holds</w:t>
      </w:r>
      <w:r w:rsidR="00D31FCC">
        <w:rPr>
          <w:rFonts w:ascii="Times New Roman" w:hAnsi="Times New Roman" w:cs="Times New Roman"/>
          <w:sz w:val="24"/>
          <w:szCs w:val="24"/>
        </w:rPr>
        <w:t xml:space="preserve"> information pertinent to the value measures. </w:t>
      </w:r>
      <w:r w:rsidR="00EF76C4">
        <w:rPr>
          <w:rFonts w:ascii="Times New Roman" w:hAnsi="Times New Roman" w:cs="Times New Roman"/>
          <w:sz w:val="24"/>
          <w:szCs w:val="24"/>
        </w:rPr>
        <w:t xml:space="preserve">Thus, for any given team I store their </w:t>
      </w:r>
      <w:r w:rsidR="006E56F2">
        <w:rPr>
          <w:rFonts w:ascii="Times New Roman" w:hAnsi="Times New Roman" w:cs="Times New Roman"/>
          <w:sz w:val="24"/>
          <w:szCs w:val="24"/>
        </w:rPr>
        <w:t xml:space="preserve">points forced over the past 40 games, points scored against over the past 40 games, </w:t>
      </w:r>
      <w:r w:rsidR="001D6171">
        <w:rPr>
          <w:rFonts w:ascii="Times New Roman" w:hAnsi="Times New Roman" w:cs="Times New Roman"/>
          <w:sz w:val="24"/>
          <w:szCs w:val="24"/>
        </w:rPr>
        <w:t xml:space="preserve">the </w:t>
      </w:r>
      <w:r w:rsidR="00924991">
        <w:rPr>
          <w:rFonts w:ascii="Times New Roman" w:hAnsi="Times New Roman" w:cs="Times New Roman"/>
          <w:sz w:val="24"/>
          <w:szCs w:val="24"/>
        </w:rPr>
        <w:t>one-year</w:t>
      </w:r>
      <w:r w:rsidR="001D6171">
        <w:rPr>
          <w:rFonts w:ascii="Times New Roman" w:hAnsi="Times New Roman" w:cs="Times New Roman"/>
          <w:sz w:val="24"/>
          <w:szCs w:val="24"/>
        </w:rPr>
        <w:t xml:space="preserve"> cumulative lag of their Point Spread betting returns, and the cumulative Point Spread betting returns in the current season. The first two </w:t>
      </w:r>
      <w:r w:rsidR="006B4C02">
        <w:rPr>
          <w:rFonts w:ascii="Times New Roman" w:hAnsi="Times New Roman" w:cs="Times New Roman"/>
          <w:sz w:val="24"/>
          <w:szCs w:val="24"/>
        </w:rPr>
        <w:t xml:space="preserve">measures are stored as lists and treated as a FIFO queue, </w:t>
      </w:r>
      <w:r w:rsidR="00164DD9">
        <w:rPr>
          <w:rFonts w:ascii="Times New Roman" w:hAnsi="Times New Roman" w:cs="Times New Roman"/>
          <w:sz w:val="24"/>
          <w:szCs w:val="24"/>
        </w:rPr>
        <w:t xml:space="preserve">as explained above, while the other two measures are single integer values. </w:t>
      </w:r>
      <w:r w:rsidR="006D5812">
        <w:rPr>
          <w:rFonts w:ascii="Times New Roman" w:hAnsi="Times New Roman" w:cs="Times New Roman"/>
          <w:sz w:val="24"/>
          <w:szCs w:val="24"/>
        </w:rPr>
        <w:t xml:space="preserve">In addition, I also </w:t>
      </w:r>
      <w:r w:rsidR="009072F9">
        <w:rPr>
          <w:rFonts w:ascii="Times New Roman" w:hAnsi="Times New Roman" w:cs="Times New Roman"/>
          <w:sz w:val="24"/>
          <w:szCs w:val="24"/>
        </w:rPr>
        <w:t>converted</w:t>
      </w:r>
      <w:r w:rsidR="006D5812">
        <w:rPr>
          <w:rFonts w:ascii="Times New Roman" w:hAnsi="Times New Roman" w:cs="Times New Roman"/>
          <w:sz w:val="24"/>
          <w:szCs w:val="24"/>
        </w:rPr>
        <w:t xml:space="preserve"> the </w:t>
      </w:r>
      <w:r w:rsidR="00090561">
        <w:rPr>
          <w:rFonts w:ascii="Times New Roman" w:hAnsi="Times New Roman" w:cs="Times New Roman"/>
          <w:sz w:val="24"/>
          <w:szCs w:val="24"/>
        </w:rPr>
        <w:t xml:space="preserve">data containing team’s Payroll information into a separate </w:t>
      </w:r>
      <w:proofErr w:type="spellStart"/>
      <w:r w:rsidR="00090561">
        <w:rPr>
          <w:rFonts w:ascii="Times New Roman" w:hAnsi="Times New Roman" w:cs="Times New Roman"/>
          <w:sz w:val="24"/>
          <w:szCs w:val="24"/>
        </w:rPr>
        <w:t>dataframe</w:t>
      </w:r>
      <w:proofErr w:type="spellEnd"/>
      <w:r w:rsidR="00090561">
        <w:rPr>
          <w:rFonts w:ascii="Times New Roman" w:hAnsi="Times New Roman" w:cs="Times New Roman"/>
          <w:sz w:val="24"/>
          <w:szCs w:val="24"/>
        </w:rPr>
        <w:t>.</w:t>
      </w:r>
      <w:r w:rsidR="008728EA">
        <w:rPr>
          <w:rFonts w:ascii="Times New Roman" w:hAnsi="Times New Roman" w:cs="Times New Roman"/>
          <w:sz w:val="24"/>
          <w:szCs w:val="24"/>
        </w:rPr>
        <w:t xml:space="preserve"> I then use this </w:t>
      </w:r>
      <w:proofErr w:type="spellStart"/>
      <w:r w:rsidR="008728EA">
        <w:rPr>
          <w:rFonts w:ascii="Times New Roman" w:hAnsi="Times New Roman" w:cs="Times New Roman"/>
          <w:sz w:val="24"/>
          <w:szCs w:val="24"/>
        </w:rPr>
        <w:t>dataframe</w:t>
      </w:r>
      <w:proofErr w:type="spellEnd"/>
      <w:r w:rsidR="008728EA">
        <w:rPr>
          <w:rFonts w:ascii="Times New Roman" w:hAnsi="Times New Roman" w:cs="Times New Roman"/>
          <w:sz w:val="24"/>
          <w:szCs w:val="24"/>
        </w:rPr>
        <w:t xml:space="preserve"> during the iteration</w:t>
      </w:r>
      <w:r w:rsidR="00312F78">
        <w:rPr>
          <w:rFonts w:ascii="Times New Roman" w:hAnsi="Times New Roman" w:cs="Times New Roman"/>
          <w:sz w:val="24"/>
          <w:szCs w:val="24"/>
        </w:rPr>
        <w:t xml:space="preserve"> </w:t>
      </w:r>
      <w:r w:rsidR="008728EA">
        <w:rPr>
          <w:rFonts w:ascii="Times New Roman" w:hAnsi="Times New Roman" w:cs="Times New Roman"/>
          <w:sz w:val="24"/>
          <w:szCs w:val="24"/>
        </w:rPr>
        <w:t xml:space="preserve">to </w:t>
      </w:r>
      <w:r w:rsidR="00312F78">
        <w:rPr>
          <w:rFonts w:ascii="Times New Roman" w:hAnsi="Times New Roman" w:cs="Times New Roman"/>
          <w:sz w:val="24"/>
          <w:szCs w:val="24"/>
        </w:rPr>
        <w:t xml:space="preserve">map the </w:t>
      </w:r>
      <w:r w:rsidR="008114EA">
        <w:rPr>
          <w:rFonts w:ascii="Times New Roman" w:hAnsi="Times New Roman" w:cs="Times New Roman"/>
          <w:sz w:val="24"/>
          <w:szCs w:val="24"/>
        </w:rPr>
        <w:t xml:space="preserve">difference between the Home </w:t>
      </w:r>
      <w:r w:rsidR="00312F78">
        <w:rPr>
          <w:rFonts w:ascii="Times New Roman" w:hAnsi="Times New Roman" w:cs="Times New Roman"/>
          <w:sz w:val="24"/>
          <w:szCs w:val="24"/>
        </w:rPr>
        <w:t xml:space="preserve">team’s payroll </w:t>
      </w:r>
      <w:r w:rsidR="008114EA">
        <w:rPr>
          <w:rFonts w:ascii="Times New Roman" w:hAnsi="Times New Roman" w:cs="Times New Roman"/>
          <w:sz w:val="24"/>
          <w:szCs w:val="24"/>
        </w:rPr>
        <w:t xml:space="preserve">and the </w:t>
      </w:r>
      <w:r w:rsidR="00734469">
        <w:rPr>
          <w:rFonts w:ascii="Times New Roman" w:hAnsi="Times New Roman" w:cs="Times New Roman"/>
          <w:sz w:val="24"/>
          <w:szCs w:val="24"/>
        </w:rPr>
        <w:t xml:space="preserve">Away team’s payroll </w:t>
      </w:r>
      <w:r w:rsidR="008728EA">
        <w:rPr>
          <w:rFonts w:ascii="Times New Roman" w:hAnsi="Times New Roman" w:cs="Times New Roman"/>
          <w:sz w:val="24"/>
          <w:szCs w:val="24"/>
        </w:rPr>
        <w:t xml:space="preserve">to </w:t>
      </w:r>
      <w:r w:rsidR="00D16665">
        <w:rPr>
          <w:rFonts w:ascii="Times New Roman" w:hAnsi="Times New Roman" w:cs="Times New Roman"/>
          <w:sz w:val="24"/>
          <w:szCs w:val="24"/>
        </w:rPr>
        <w:t>each contract</w:t>
      </w:r>
      <w:r w:rsidR="009072F9">
        <w:rPr>
          <w:rFonts w:ascii="Times New Roman" w:hAnsi="Times New Roman" w:cs="Times New Roman"/>
          <w:sz w:val="24"/>
          <w:szCs w:val="24"/>
        </w:rPr>
        <w:t xml:space="preserve">. </w:t>
      </w:r>
      <w:r w:rsidR="00827F32">
        <w:rPr>
          <w:rFonts w:ascii="Times New Roman" w:hAnsi="Times New Roman" w:cs="Times New Roman"/>
          <w:sz w:val="24"/>
          <w:szCs w:val="24"/>
        </w:rPr>
        <w:t xml:space="preserve">And so, after completing this </w:t>
      </w:r>
      <w:r w:rsidR="005E0892">
        <w:rPr>
          <w:rFonts w:ascii="Times New Roman" w:hAnsi="Times New Roman" w:cs="Times New Roman"/>
          <w:sz w:val="24"/>
          <w:szCs w:val="24"/>
        </w:rPr>
        <w:t>iteration, for every contract, I have both the Home and Away teams’ average points for and against</w:t>
      </w:r>
      <w:r w:rsidR="00AC1DF4">
        <w:rPr>
          <w:rFonts w:ascii="Times New Roman" w:hAnsi="Times New Roman" w:cs="Times New Roman"/>
          <w:sz w:val="24"/>
          <w:szCs w:val="24"/>
        </w:rPr>
        <w:t>, the Home team’s one</w:t>
      </w:r>
      <w:r w:rsidR="00992433">
        <w:rPr>
          <w:rFonts w:ascii="Times New Roman" w:hAnsi="Times New Roman" w:cs="Times New Roman"/>
          <w:sz w:val="24"/>
          <w:szCs w:val="24"/>
        </w:rPr>
        <w:t>-</w:t>
      </w:r>
      <w:r w:rsidR="00AC1DF4">
        <w:rPr>
          <w:rFonts w:ascii="Times New Roman" w:hAnsi="Times New Roman" w:cs="Times New Roman"/>
          <w:sz w:val="24"/>
          <w:szCs w:val="24"/>
        </w:rPr>
        <w:t>year lag of Point Spread returns</w:t>
      </w:r>
      <w:r w:rsidR="007A1B0C">
        <w:rPr>
          <w:rFonts w:ascii="Times New Roman" w:hAnsi="Times New Roman" w:cs="Times New Roman"/>
          <w:sz w:val="24"/>
          <w:szCs w:val="24"/>
        </w:rPr>
        <w:t xml:space="preserve">, </w:t>
      </w:r>
      <w:r w:rsidR="00A872DD">
        <w:rPr>
          <w:rFonts w:ascii="Times New Roman" w:hAnsi="Times New Roman" w:cs="Times New Roman"/>
          <w:sz w:val="24"/>
          <w:szCs w:val="24"/>
        </w:rPr>
        <w:t xml:space="preserve">Home </w:t>
      </w:r>
      <w:r w:rsidR="00D16665">
        <w:rPr>
          <w:rFonts w:ascii="Times New Roman" w:hAnsi="Times New Roman" w:cs="Times New Roman"/>
          <w:sz w:val="24"/>
          <w:szCs w:val="24"/>
        </w:rPr>
        <w:t>team’s payroll difference</w:t>
      </w:r>
      <w:r w:rsidR="00D20BB0">
        <w:rPr>
          <w:rFonts w:ascii="Times New Roman" w:hAnsi="Times New Roman" w:cs="Times New Roman"/>
          <w:sz w:val="24"/>
          <w:szCs w:val="24"/>
        </w:rPr>
        <w:t xml:space="preserve">. </w:t>
      </w:r>
      <w:r w:rsidR="00EF4B0E">
        <w:rPr>
          <w:rFonts w:ascii="Times New Roman" w:hAnsi="Times New Roman" w:cs="Times New Roman"/>
          <w:sz w:val="24"/>
          <w:szCs w:val="24"/>
        </w:rPr>
        <w:t xml:space="preserve">I then </w:t>
      </w:r>
      <w:r w:rsidR="00B7210F">
        <w:rPr>
          <w:rFonts w:ascii="Times New Roman" w:hAnsi="Times New Roman" w:cs="Times New Roman"/>
          <w:sz w:val="24"/>
          <w:szCs w:val="24"/>
        </w:rPr>
        <w:t>can</w:t>
      </w:r>
      <w:r w:rsidR="00EF4B0E">
        <w:rPr>
          <w:rFonts w:ascii="Times New Roman" w:hAnsi="Times New Roman" w:cs="Times New Roman"/>
          <w:sz w:val="24"/>
          <w:szCs w:val="24"/>
        </w:rPr>
        <w:t xml:space="preserve"> use th</w:t>
      </w:r>
      <w:r w:rsidR="00DF4259">
        <w:rPr>
          <w:rFonts w:ascii="Times New Roman" w:hAnsi="Times New Roman" w:cs="Times New Roman"/>
          <w:sz w:val="24"/>
          <w:szCs w:val="24"/>
        </w:rPr>
        <w:t>ese contract</w:t>
      </w:r>
      <w:r w:rsidR="00992433">
        <w:rPr>
          <w:rFonts w:ascii="Times New Roman" w:hAnsi="Times New Roman" w:cs="Times New Roman"/>
          <w:sz w:val="24"/>
          <w:szCs w:val="24"/>
        </w:rPr>
        <w:t>-</w:t>
      </w:r>
      <w:r w:rsidR="00DF4259">
        <w:rPr>
          <w:rFonts w:ascii="Times New Roman" w:hAnsi="Times New Roman" w:cs="Times New Roman"/>
          <w:sz w:val="24"/>
          <w:szCs w:val="24"/>
        </w:rPr>
        <w:t>specific team values</w:t>
      </w:r>
      <w:r w:rsidR="002E7962">
        <w:rPr>
          <w:rFonts w:ascii="Times New Roman" w:hAnsi="Times New Roman" w:cs="Times New Roman"/>
          <w:sz w:val="24"/>
          <w:szCs w:val="24"/>
        </w:rPr>
        <w:t xml:space="preserve"> to perform various vectorized operations </w:t>
      </w:r>
      <w:r w:rsidR="00B7210F">
        <w:rPr>
          <w:rFonts w:ascii="Times New Roman" w:hAnsi="Times New Roman" w:cs="Times New Roman"/>
          <w:sz w:val="24"/>
          <w:szCs w:val="24"/>
        </w:rPr>
        <w:t>to</w:t>
      </w:r>
      <w:r w:rsidR="002E7962">
        <w:rPr>
          <w:rFonts w:ascii="Times New Roman" w:hAnsi="Times New Roman" w:cs="Times New Roman"/>
          <w:sz w:val="24"/>
          <w:szCs w:val="24"/>
        </w:rPr>
        <w:t xml:space="preserve"> calculate the three measures of value motivated. </w:t>
      </w:r>
      <w:r w:rsidR="007A69FB">
        <w:rPr>
          <w:rFonts w:ascii="Times New Roman" w:hAnsi="Times New Roman" w:cs="Times New Roman"/>
          <w:sz w:val="24"/>
          <w:szCs w:val="24"/>
        </w:rPr>
        <w:t xml:space="preserve">From here, I then implement the same exact procedure as the Momentum section, by </w:t>
      </w:r>
      <w:r w:rsidR="00CF71F8">
        <w:rPr>
          <w:rFonts w:ascii="Times New Roman" w:hAnsi="Times New Roman" w:cs="Times New Roman"/>
          <w:sz w:val="24"/>
          <w:szCs w:val="24"/>
        </w:rPr>
        <w:t xml:space="preserve">normalizing the </w:t>
      </w:r>
      <w:r w:rsidR="00B7210F">
        <w:rPr>
          <w:rFonts w:ascii="Times New Roman" w:hAnsi="Times New Roman" w:cs="Times New Roman"/>
          <w:sz w:val="24"/>
          <w:szCs w:val="24"/>
        </w:rPr>
        <w:t>One-year</w:t>
      </w:r>
      <w:r w:rsidR="00CF71F8">
        <w:rPr>
          <w:rFonts w:ascii="Times New Roman" w:hAnsi="Times New Roman" w:cs="Times New Roman"/>
          <w:sz w:val="24"/>
          <w:szCs w:val="24"/>
        </w:rPr>
        <w:t xml:space="preserve"> negative of Past returns, fundamental-to-market ration, and team talent-to-market ratio to have </w:t>
      </w:r>
      <w:r w:rsidR="0060747A">
        <w:rPr>
          <w:rFonts w:ascii="Times New Roman" w:hAnsi="Times New Roman" w:cs="Times New Roman"/>
          <w:sz w:val="24"/>
          <w:szCs w:val="24"/>
        </w:rPr>
        <w:t xml:space="preserve">mean zero with unit variance. I then summarize these three variables to create a single equally weighted Value </w:t>
      </w:r>
      <w:r w:rsidR="00801CED">
        <w:rPr>
          <w:rFonts w:ascii="Times New Roman" w:hAnsi="Times New Roman" w:cs="Times New Roman"/>
          <w:sz w:val="24"/>
          <w:szCs w:val="24"/>
        </w:rPr>
        <w:t>I</w:t>
      </w:r>
      <w:r w:rsidR="0060747A">
        <w:rPr>
          <w:rFonts w:ascii="Times New Roman" w:hAnsi="Times New Roman" w:cs="Times New Roman"/>
          <w:sz w:val="24"/>
          <w:szCs w:val="24"/>
        </w:rPr>
        <w:t xml:space="preserve">ndex. </w:t>
      </w:r>
    </w:p>
    <w:p w14:paraId="05D5B2CD" w14:textId="092DB70F" w:rsidR="008B05E2" w:rsidRDefault="00F24437" w:rsidP="001F4F60">
      <w:pPr>
        <w:pStyle w:val="Heading3"/>
      </w:pPr>
      <w:bookmarkStart w:id="12" w:name="_Toc132191250"/>
      <w:r>
        <w:lastRenderedPageBreak/>
        <w:t>Size:</w:t>
      </w:r>
      <w:bookmarkEnd w:id="12"/>
      <w:r>
        <w:t xml:space="preserve"> </w:t>
      </w:r>
    </w:p>
    <w:p w14:paraId="2E4B52A0" w14:textId="5FD3B9E5" w:rsidR="000D4F28" w:rsidRPr="00A33A73" w:rsidRDefault="00A23F05" w:rsidP="008B05E2">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w:t>
      </w:r>
      <w:r w:rsidR="001110BC">
        <w:rPr>
          <w:rFonts w:ascii="Times New Roman" w:hAnsi="Times New Roman" w:cs="Times New Roman"/>
          <w:sz w:val="24"/>
          <w:szCs w:val="24"/>
        </w:rPr>
        <w:t xml:space="preserve"> last </w:t>
      </w:r>
      <w:r w:rsidR="004A09F3">
        <w:rPr>
          <w:rFonts w:ascii="Times New Roman" w:hAnsi="Times New Roman" w:cs="Times New Roman"/>
          <w:sz w:val="24"/>
          <w:szCs w:val="24"/>
        </w:rPr>
        <w:t>characteristic</w:t>
      </w:r>
      <w:r w:rsidR="00682F3C">
        <w:rPr>
          <w:rFonts w:ascii="Times New Roman" w:hAnsi="Times New Roman" w:cs="Times New Roman"/>
          <w:sz w:val="24"/>
          <w:szCs w:val="24"/>
        </w:rPr>
        <w:t>,</w:t>
      </w:r>
      <w:r>
        <w:rPr>
          <w:rFonts w:ascii="Times New Roman" w:hAnsi="Times New Roman" w:cs="Times New Roman"/>
          <w:sz w:val="24"/>
          <w:szCs w:val="24"/>
        </w:rPr>
        <w:t xml:space="preserve"> </w:t>
      </w:r>
      <w:r w:rsidR="00B7197C">
        <w:rPr>
          <w:rFonts w:ascii="Times New Roman" w:hAnsi="Times New Roman" w:cs="Times New Roman"/>
          <w:sz w:val="24"/>
          <w:szCs w:val="24"/>
        </w:rPr>
        <w:t xml:space="preserve">I </w:t>
      </w:r>
      <w:r w:rsidR="00A02E96">
        <w:rPr>
          <w:rFonts w:ascii="Times New Roman" w:hAnsi="Times New Roman" w:cs="Times New Roman"/>
          <w:sz w:val="24"/>
          <w:szCs w:val="24"/>
        </w:rPr>
        <w:t xml:space="preserve">use </w:t>
      </w:r>
      <w:r w:rsidR="00C81064">
        <w:rPr>
          <w:rFonts w:ascii="Times New Roman" w:hAnsi="Times New Roman" w:cs="Times New Roman"/>
          <w:sz w:val="24"/>
          <w:szCs w:val="24"/>
        </w:rPr>
        <w:t xml:space="preserve">two measures, annual team </w:t>
      </w:r>
      <w:r w:rsidR="00676ABE">
        <w:rPr>
          <w:rFonts w:ascii="Times New Roman" w:hAnsi="Times New Roman" w:cs="Times New Roman"/>
          <w:sz w:val="24"/>
          <w:szCs w:val="24"/>
        </w:rPr>
        <w:t>market value</w:t>
      </w:r>
      <w:r w:rsidR="00152D0E">
        <w:rPr>
          <w:rFonts w:ascii="Times New Roman" w:hAnsi="Times New Roman" w:cs="Times New Roman"/>
          <w:sz w:val="24"/>
          <w:szCs w:val="24"/>
        </w:rPr>
        <w:t>,</w:t>
      </w:r>
      <w:r w:rsidR="00676ABE">
        <w:rPr>
          <w:rFonts w:ascii="Times New Roman" w:hAnsi="Times New Roman" w:cs="Times New Roman"/>
          <w:sz w:val="24"/>
          <w:szCs w:val="24"/>
        </w:rPr>
        <w:t xml:space="preserve"> and </w:t>
      </w:r>
      <w:r w:rsidR="00C81064">
        <w:rPr>
          <w:rFonts w:ascii="Times New Roman" w:hAnsi="Times New Roman" w:cs="Times New Roman"/>
          <w:sz w:val="24"/>
          <w:szCs w:val="24"/>
        </w:rPr>
        <w:t>total revenue</w:t>
      </w:r>
      <w:r w:rsidR="00C76AB9">
        <w:rPr>
          <w:rFonts w:ascii="Times New Roman" w:hAnsi="Times New Roman" w:cs="Times New Roman"/>
          <w:sz w:val="24"/>
          <w:szCs w:val="24"/>
        </w:rPr>
        <w:t xml:space="preserve">, </w:t>
      </w:r>
      <w:r w:rsidR="0081121D">
        <w:rPr>
          <w:rFonts w:ascii="Times New Roman" w:hAnsi="Times New Roman" w:cs="Times New Roman"/>
          <w:sz w:val="24"/>
          <w:szCs w:val="24"/>
        </w:rPr>
        <w:t>for my definition of size</w:t>
      </w:r>
      <w:r w:rsidR="00701A37">
        <w:rPr>
          <w:rFonts w:ascii="Times New Roman" w:hAnsi="Times New Roman" w:cs="Times New Roman"/>
          <w:sz w:val="24"/>
          <w:szCs w:val="24"/>
        </w:rPr>
        <w:t xml:space="preserve">. </w:t>
      </w:r>
      <w:r w:rsidR="00F52E4C">
        <w:rPr>
          <w:rFonts w:ascii="Times New Roman" w:hAnsi="Times New Roman" w:cs="Times New Roman"/>
          <w:sz w:val="24"/>
          <w:szCs w:val="24"/>
        </w:rPr>
        <w:t>This in effect measures the direct size of the asset</w:t>
      </w:r>
      <w:r w:rsidR="00062804">
        <w:rPr>
          <w:rFonts w:ascii="Times New Roman" w:hAnsi="Times New Roman" w:cs="Times New Roman"/>
          <w:sz w:val="24"/>
          <w:szCs w:val="24"/>
        </w:rPr>
        <w:t xml:space="preserve"> and</w:t>
      </w:r>
      <w:r w:rsidR="00F52E4C">
        <w:rPr>
          <w:rFonts w:ascii="Times New Roman" w:hAnsi="Times New Roman" w:cs="Times New Roman"/>
          <w:sz w:val="24"/>
          <w:szCs w:val="24"/>
        </w:rPr>
        <w:t xml:space="preserve"> </w:t>
      </w:r>
      <w:r w:rsidR="0081535C">
        <w:rPr>
          <w:rFonts w:ascii="Times New Roman" w:hAnsi="Times New Roman" w:cs="Times New Roman"/>
          <w:sz w:val="24"/>
          <w:szCs w:val="24"/>
        </w:rPr>
        <w:t xml:space="preserve">local </w:t>
      </w:r>
      <w:r w:rsidR="00243567">
        <w:rPr>
          <w:rFonts w:ascii="Times New Roman" w:hAnsi="Times New Roman" w:cs="Times New Roman"/>
          <w:sz w:val="24"/>
          <w:szCs w:val="24"/>
        </w:rPr>
        <w:t xml:space="preserve">market consistent with size predictors used </w:t>
      </w:r>
      <w:r w:rsidR="006E3B61">
        <w:rPr>
          <w:rFonts w:ascii="Times New Roman" w:hAnsi="Times New Roman" w:cs="Times New Roman"/>
          <w:sz w:val="24"/>
          <w:szCs w:val="24"/>
        </w:rPr>
        <w:t xml:space="preserve">in financial </w:t>
      </w:r>
      <w:r w:rsidR="00102D02">
        <w:rPr>
          <w:rFonts w:ascii="Times New Roman" w:hAnsi="Times New Roman" w:cs="Times New Roman"/>
          <w:sz w:val="24"/>
          <w:szCs w:val="24"/>
        </w:rPr>
        <w:t>markets</w:t>
      </w:r>
      <w:r w:rsidR="00152D0E">
        <w:rPr>
          <w:rFonts w:ascii="Times New Roman" w:hAnsi="Times New Roman" w:cs="Times New Roman"/>
          <w:sz w:val="24"/>
          <w:szCs w:val="24"/>
        </w:rPr>
        <w:t xml:space="preserve">. Since these </w:t>
      </w:r>
      <w:r w:rsidR="0063602C">
        <w:rPr>
          <w:rFonts w:ascii="Times New Roman" w:hAnsi="Times New Roman" w:cs="Times New Roman"/>
          <w:sz w:val="24"/>
          <w:szCs w:val="24"/>
        </w:rPr>
        <w:t>measures</w:t>
      </w:r>
      <w:r w:rsidR="00152D0E">
        <w:rPr>
          <w:rFonts w:ascii="Times New Roman" w:hAnsi="Times New Roman" w:cs="Times New Roman"/>
          <w:sz w:val="24"/>
          <w:szCs w:val="24"/>
        </w:rPr>
        <w:t xml:space="preserve"> apply directly to the team and are not </w:t>
      </w:r>
      <w:r w:rsidR="00CD0D19">
        <w:rPr>
          <w:rFonts w:ascii="Times New Roman" w:hAnsi="Times New Roman" w:cs="Times New Roman"/>
          <w:sz w:val="24"/>
          <w:szCs w:val="24"/>
        </w:rPr>
        <w:t xml:space="preserve">a function of previous game </w:t>
      </w:r>
      <w:r w:rsidR="005E6C72">
        <w:rPr>
          <w:rFonts w:ascii="Times New Roman" w:hAnsi="Times New Roman" w:cs="Times New Roman"/>
          <w:sz w:val="24"/>
          <w:szCs w:val="24"/>
        </w:rPr>
        <w:t xml:space="preserve">or contract performance, I </w:t>
      </w:r>
      <w:r w:rsidR="00915F84">
        <w:rPr>
          <w:rFonts w:ascii="Times New Roman" w:hAnsi="Times New Roman" w:cs="Times New Roman"/>
          <w:sz w:val="24"/>
          <w:szCs w:val="24"/>
        </w:rPr>
        <w:t xml:space="preserve">do not need to perform dictionary </w:t>
      </w:r>
      <w:r w:rsidR="00043851">
        <w:rPr>
          <w:rFonts w:ascii="Times New Roman" w:hAnsi="Times New Roman" w:cs="Times New Roman"/>
          <w:sz w:val="24"/>
          <w:szCs w:val="24"/>
        </w:rPr>
        <w:t>operations</w:t>
      </w:r>
      <w:r w:rsidR="00915F84">
        <w:rPr>
          <w:rFonts w:ascii="Times New Roman" w:hAnsi="Times New Roman" w:cs="Times New Roman"/>
          <w:sz w:val="24"/>
          <w:szCs w:val="24"/>
        </w:rPr>
        <w:t xml:space="preserve"> with Python as an intermediary step. </w:t>
      </w:r>
      <w:r w:rsidR="003B260C">
        <w:rPr>
          <w:rFonts w:ascii="Times New Roman" w:hAnsi="Times New Roman" w:cs="Times New Roman"/>
          <w:sz w:val="24"/>
          <w:szCs w:val="24"/>
        </w:rPr>
        <w:t>Thus, I simply convert the database of annual Team Valuation and Revenue</w:t>
      </w:r>
      <w:r w:rsidR="00C344BC">
        <w:rPr>
          <w:rFonts w:ascii="Times New Roman" w:hAnsi="Times New Roman" w:cs="Times New Roman"/>
          <w:sz w:val="24"/>
          <w:szCs w:val="24"/>
        </w:rPr>
        <w:t xml:space="preserve">, sourced from </w:t>
      </w:r>
      <w:r w:rsidR="006721CC">
        <w:rPr>
          <w:rFonts w:ascii="Times New Roman" w:hAnsi="Times New Roman" w:cs="Times New Roman"/>
          <w:sz w:val="24"/>
          <w:szCs w:val="24"/>
        </w:rPr>
        <w:t>Ford’s database</w:t>
      </w:r>
      <w:r w:rsidR="00A33A73">
        <w:rPr>
          <w:rFonts w:ascii="Times New Roman" w:hAnsi="Times New Roman" w:cs="Times New Roman"/>
          <w:sz w:val="24"/>
          <w:szCs w:val="24"/>
        </w:rPr>
        <w:t xml:space="preserve"> and </w:t>
      </w:r>
      <w:r w:rsidR="00A33A73">
        <w:rPr>
          <w:rFonts w:ascii="Times New Roman" w:hAnsi="Times New Roman" w:cs="Times New Roman"/>
          <w:i/>
          <w:iCs/>
          <w:sz w:val="24"/>
          <w:szCs w:val="24"/>
        </w:rPr>
        <w:t>Forbes.com</w:t>
      </w:r>
      <w:r w:rsidR="00A33A73">
        <w:rPr>
          <w:rFonts w:ascii="Times New Roman" w:hAnsi="Times New Roman" w:cs="Times New Roman"/>
          <w:sz w:val="24"/>
          <w:szCs w:val="24"/>
        </w:rPr>
        <w:t xml:space="preserve">, into a Python </w:t>
      </w:r>
      <w:proofErr w:type="spellStart"/>
      <w:r w:rsidR="00A33A73">
        <w:rPr>
          <w:rFonts w:ascii="Times New Roman" w:hAnsi="Times New Roman" w:cs="Times New Roman"/>
          <w:sz w:val="24"/>
          <w:szCs w:val="24"/>
        </w:rPr>
        <w:t>dataframe</w:t>
      </w:r>
      <w:proofErr w:type="spellEnd"/>
      <w:r w:rsidR="006072F7">
        <w:rPr>
          <w:rFonts w:ascii="Times New Roman" w:hAnsi="Times New Roman" w:cs="Times New Roman"/>
          <w:sz w:val="24"/>
          <w:szCs w:val="24"/>
        </w:rPr>
        <w:t xml:space="preserve">. Then as I iterate through the converted </w:t>
      </w:r>
      <w:proofErr w:type="spellStart"/>
      <w:r w:rsidR="006072F7">
        <w:rPr>
          <w:rFonts w:ascii="Times New Roman" w:hAnsi="Times New Roman" w:cs="Times New Roman"/>
          <w:sz w:val="24"/>
          <w:szCs w:val="24"/>
        </w:rPr>
        <w:t>OddsWarehouse</w:t>
      </w:r>
      <w:proofErr w:type="spellEnd"/>
      <w:r w:rsidR="006072F7">
        <w:rPr>
          <w:rFonts w:ascii="Times New Roman" w:hAnsi="Times New Roman" w:cs="Times New Roman"/>
          <w:sz w:val="24"/>
          <w:szCs w:val="24"/>
        </w:rPr>
        <w:t xml:space="preserve"> </w:t>
      </w:r>
      <w:proofErr w:type="spellStart"/>
      <w:r w:rsidR="006072F7">
        <w:rPr>
          <w:rFonts w:ascii="Times New Roman" w:hAnsi="Times New Roman" w:cs="Times New Roman"/>
          <w:sz w:val="24"/>
          <w:szCs w:val="24"/>
        </w:rPr>
        <w:t>dataframe</w:t>
      </w:r>
      <w:proofErr w:type="spellEnd"/>
      <w:r w:rsidR="006072F7">
        <w:rPr>
          <w:rFonts w:ascii="Times New Roman" w:hAnsi="Times New Roman" w:cs="Times New Roman"/>
          <w:sz w:val="24"/>
          <w:szCs w:val="24"/>
        </w:rPr>
        <w:t xml:space="preserve">, </w:t>
      </w:r>
      <w:r w:rsidR="007936F6">
        <w:rPr>
          <w:rFonts w:ascii="Times New Roman" w:hAnsi="Times New Roman" w:cs="Times New Roman"/>
          <w:sz w:val="24"/>
          <w:szCs w:val="24"/>
        </w:rPr>
        <w:t xml:space="preserve">for each contract I map the two underlying team’s </w:t>
      </w:r>
      <w:r w:rsidR="00D34E1F">
        <w:rPr>
          <w:rFonts w:ascii="Times New Roman" w:hAnsi="Times New Roman" w:cs="Times New Roman"/>
          <w:sz w:val="24"/>
          <w:szCs w:val="24"/>
        </w:rPr>
        <w:t xml:space="preserve">value and revenue to the contract. </w:t>
      </w:r>
      <w:r w:rsidR="004F7CE2">
        <w:rPr>
          <w:rFonts w:ascii="Times New Roman" w:hAnsi="Times New Roman" w:cs="Times New Roman"/>
          <w:sz w:val="24"/>
          <w:szCs w:val="24"/>
        </w:rPr>
        <w:t xml:space="preserve">I then normalize these values </w:t>
      </w:r>
      <w:r w:rsidR="00B37C6B">
        <w:rPr>
          <w:rFonts w:ascii="Times New Roman" w:hAnsi="Times New Roman" w:cs="Times New Roman"/>
          <w:sz w:val="24"/>
          <w:szCs w:val="24"/>
        </w:rPr>
        <w:t>to</w:t>
      </w:r>
      <w:r w:rsidR="004F7CE2">
        <w:rPr>
          <w:rFonts w:ascii="Times New Roman" w:hAnsi="Times New Roman" w:cs="Times New Roman"/>
          <w:sz w:val="24"/>
          <w:szCs w:val="24"/>
        </w:rPr>
        <w:t xml:space="preserve"> such that</w:t>
      </w:r>
      <w:r w:rsidR="007076CE">
        <w:rPr>
          <w:rFonts w:ascii="Times New Roman" w:hAnsi="Times New Roman" w:cs="Times New Roman"/>
          <w:sz w:val="24"/>
          <w:szCs w:val="24"/>
        </w:rPr>
        <w:t xml:space="preserve"> both measures have </w:t>
      </w:r>
      <w:r w:rsidR="008375C8">
        <w:rPr>
          <w:rFonts w:ascii="Times New Roman" w:hAnsi="Times New Roman" w:cs="Times New Roman"/>
          <w:sz w:val="24"/>
          <w:szCs w:val="24"/>
        </w:rPr>
        <w:t>a mean</w:t>
      </w:r>
      <w:r w:rsidR="007076CE">
        <w:rPr>
          <w:rFonts w:ascii="Times New Roman" w:hAnsi="Times New Roman" w:cs="Times New Roman"/>
          <w:sz w:val="24"/>
          <w:szCs w:val="24"/>
        </w:rPr>
        <w:t xml:space="preserve"> 0 with unit variance</w:t>
      </w:r>
      <w:r w:rsidR="00A75341">
        <w:rPr>
          <w:rFonts w:ascii="Times New Roman" w:hAnsi="Times New Roman" w:cs="Times New Roman"/>
          <w:sz w:val="24"/>
          <w:szCs w:val="24"/>
        </w:rPr>
        <w:t>.</w:t>
      </w:r>
      <w:r w:rsidR="007076CE">
        <w:rPr>
          <w:rFonts w:ascii="Times New Roman" w:hAnsi="Times New Roman" w:cs="Times New Roman"/>
          <w:sz w:val="24"/>
          <w:szCs w:val="24"/>
        </w:rPr>
        <w:t xml:space="preserve"> </w:t>
      </w:r>
      <w:r w:rsidR="00A75341">
        <w:rPr>
          <w:rFonts w:ascii="Times New Roman" w:hAnsi="Times New Roman" w:cs="Times New Roman"/>
          <w:sz w:val="24"/>
          <w:szCs w:val="24"/>
        </w:rPr>
        <w:t>I t</w:t>
      </w:r>
      <w:r w:rsidR="007076CE">
        <w:rPr>
          <w:rFonts w:ascii="Times New Roman" w:hAnsi="Times New Roman" w:cs="Times New Roman"/>
          <w:sz w:val="24"/>
          <w:szCs w:val="24"/>
        </w:rPr>
        <w:t>hen</w:t>
      </w:r>
      <w:r w:rsidR="00F54099">
        <w:rPr>
          <w:rFonts w:ascii="Times New Roman" w:hAnsi="Times New Roman" w:cs="Times New Roman"/>
          <w:sz w:val="24"/>
          <w:szCs w:val="24"/>
        </w:rPr>
        <w:t xml:space="preserve"> calculate the gross </w:t>
      </w:r>
      <w:r w:rsidR="000A4D55">
        <w:rPr>
          <w:rFonts w:ascii="Times New Roman" w:hAnsi="Times New Roman" w:cs="Times New Roman"/>
          <w:sz w:val="24"/>
          <w:szCs w:val="24"/>
        </w:rPr>
        <w:t xml:space="preserve">Home and Away team’s </w:t>
      </w:r>
      <w:r w:rsidR="006D05AE">
        <w:rPr>
          <w:rFonts w:ascii="Times New Roman" w:hAnsi="Times New Roman" w:cs="Times New Roman"/>
          <w:sz w:val="24"/>
          <w:szCs w:val="24"/>
        </w:rPr>
        <w:t xml:space="preserve">level of size as the sum of these two </w:t>
      </w:r>
      <w:r w:rsidR="00D7577E">
        <w:rPr>
          <w:rFonts w:ascii="Times New Roman" w:hAnsi="Times New Roman" w:cs="Times New Roman"/>
          <w:sz w:val="24"/>
          <w:szCs w:val="24"/>
        </w:rPr>
        <w:t xml:space="preserve">normalized </w:t>
      </w:r>
      <w:r w:rsidR="00627980">
        <w:rPr>
          <w:rFonts w:ascii="Times New Roman" w:hAnsi="Times New Roman" w:cs="Times New Roman"/>
          <w:sz w:val="24"/>
          <w:szCs w:val="24"/>
        </w:rPr>
        <w:t xml:space="preserve">variables. Lastly, as consistent with Momentum and </w:t>
      </w:r>
      <w:r w:rsidR="009D7C4D">
        <w:rPr>
          <w:rFonts w:ascii="Times New Roman" w:hAnsi="Times New Roman" w:cs="Times New Roman"/>
          <w:sz w:val="24"/>
          <w:szCs w:val="24"/>
        </w:rPr>
        <w:t>Value</w:t>
      </w:r>
      <w:r w:rsidR="00627980">
        <w:rPr>
          <w:rFonts w:ascii="Times New Roman" w:hAnsi="Times New Roman" w:cs="Times New Roman"/>
          <w:sz w:val="24"/>
          <w:szCs w:val="24"/>
        </w:rPr>
        <w:t xml:space="preserve"> definitions, I </w:t>
      </w:r>
      <w:r w:rsidR="00A75341">
        <w:rPr>
          <w:rFonts w:ascii="Times New Roman" w:hAnsi="Times New Roman" w:cs="Times New Roman"/>
          <w:sz w:val="24"/>
          <w:szCs w:val="24"/>
        </w:rPr>
        <w:t>compute</w:t>
      </w:r>
      <w:r w:rsidR="009D7C4D">
        <w:rPr>
          <w:rFonts w:ascii="Times New Roman" w:hAnsi="Times New Roman" w:cs="Times New Roman"/>
          <w:sz w:val="24"/>
          <w:szCs w:val="24"/>
        </w:rPr>
        <w:t xml:space="preserve"> </w:t>
      </w:r>
      <w:r w:rsidR="00F033E1">
        <w:rPr>
          <w:rFonts w:ascii="Times New Roman" w:hAnsi="Times New Roman" w:cs="Times New Roman"/>
          <w:sz w:val="24"/>
          <w:szCs w:val="24"/>
        </w:rPr>
        <w:t xml:space="preserve">each contract’s overall </w:t>
      </w:r>
      <w:r w:rsidR="00801CED">
        <w:rPr>
          <w:rFonts w:ascii="Times New Roman" w:hAnsi="Times New Roman" w:cs="Times New Roman"/>
          <w:sz w:val="24"/>
          <w:szCs w:val="24"/>
        </w:rPr>
        <w:t>Size Index</w:t>
      </w:r>
      <w:r w:rsidR="00F033E1">
        <w:rPr>
          <w:rFonts w:ascii="Times New Roman" w:hAnsi="Times New Roman" w:cs="Times New Roman"/>
          <w:sz w:val="24"/>
          <w:szCs w:val="24"/>
        </w:rPr>
        <w:t xml:space="preserve"> as the difference between the Home and Away team</w:t>
      </w:r>
      <w:r w:rsidR="00B37C6B">
        <w:rPr>
          <w:rFonts w:ascii="Times New Roman" w:hAnsi="Times New Roman" w:cs="Times New Roman"/>
          <w:sz w:val="24"/>
          <w:szCs w:val="24"/>
        </w:rPr>
        <w:t>’s size values</w:t>
      </w:r>
      <w:r w:rsidR="00F033E1">
        <w:rPr>
          <w:rFonts w:ascii="Times New Roman" w:hAnsi="Times New Roman" w:cs="Times New Roman"/>
          <w:sz w:val="24"/>
          <w:szCs w:val="24"/>
        </w:rPr>
        <w:t xml:space="preserve"> </w:t>
      </w:r>
      <w:r w:rsidR="00B77D9C">
        <w:rPr>
          <w:rFonts w:ascii="Times New Roman" w:hAnsi="Times New Roman" w:cs="Times New Roman"/>
          <w:sz w:val="24"/>
          <w:szCs w:val="24"/>
        </w:rPr>
        <w:t xml:space="preserve">for Point Spread and Moneyline contracts, while the </w:t>
      </w:r>
      <w:r w:rsidR="00B37C6B">
        <w:rPr>
          <w:rFonts w:ascii="Times New Roman" w:hAnsi="Times New Roman" w:cs="Times New Roman"/>
          <w:sz w:val="24"/>
          <w:szCs w:val="24"/>
        </w:rPr>
        <w:t xml:space="preserve">Over is the </w:t>
      </w:r>
      <w:r w:rsidR="00B77D9C">
        <w:rPr>
          <w:rFonts w:ascii="Times New Roman" w:hAnsi="Times New Roman" w:cs="Times New Roman"/>
          <w:sz w:val="24"/>
          <w:szCs w:val="24"/>
        </w:rPr>
        <w:t xml:space="preserve">sum </w:t>
      </w:r>
      <w:r w:rsidR="00B37C6B">
        <w:rPr>
          <w:rFonts w:ascii="Times New Roman" w:hAnsi="Times New Roman" w:cs="Times New Roman"/>
          <w:sz w:val="24"/>
          <w:szCs w:val="24"/>
        </w:rPr>
        <w:t>of the two team</w:t>
      </w:r>
      <w:r w:rsidR="00EC55AF">
        <w:rPr>
          <w:rFonts w:ascii="Times New Roman" w:hAnsi="Times New Roman" w:cs="Times New Roman"/>
          <w:sz w:val="24"/>
          <w:szCs w:val="24"/>
        </w:rPr>
        <w:t xml:space="preserve"> size </w:t>
      </w:r>
      <w:r w:rsidR="004462DF">
        <w:rPr>
          <w:rFonts w:ascii="Times New Roman" w:hAnsi="Times New Roman" w:cs="Times New Roman"/>
          <w:sz w:val="24"/>
          <w:szCs w:val="24"/>
        </w:rPr>
        <w:t>measures</w:t>
      </w:r>
      <w:r w:rsidR="00B37C6B">
        <w:rPr>
          <w:rFonts w:ascii="Times New Roman" w:hAnsi="Times New Roman" w:cs="Times New Roman"/>
          <w:sz w:val="24"/>
          <w:szCs w:val="24"/>
        </w:rPr>
        <w:t xml:space="preserve">. </w:t>
      </w:r>
      <w:r w:rsidR="00B77D9C">
        <w:rPr>
          <w:rFonts w:ascii="Times New Roman" w:hAnsi="Times New Roman" w:cs="Times New Roman"/>
          <w:sz w:val="24"/>
          <w:szCs w:val="24"/>
        </w:rPr>
        <w:t xml:space="preserve"> </w:t>
      </w:r>
    </w:p>
    <w:p w14:paraId="1B86A167" w14:textId="7EA3DF16" w:rsidR="006F6030" w:rsidRPr="006F6030" w:rsidRDefault="006F6030" w:rsidP="001F4F60">
      <w:pPr>
        <w:pStyle w:val="Heading3"/>
      </w:pPr>
      <w:bookmarkStart w:id="13" w:name="_Toc132191251"/>
      <w:r>
        <w:t>Constructing the Strategy</w:t>
      </w:r>
      <w:bookmarkEnd w:id="13"/>
    </w:p>
    <w:p w14:paraId="19CB7D04" w14:textId="77777777" w:rsidR="0056535D" w:rsidRDefault="00600BF5" w:rsidP="002037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Having </w:t>
      </w:r>
      <w:r w:rsidR="00692E3E">
        <w:rPr>
          <w:rFonts w:ascii="Times New Roman" w:hAnsi="Times New Roman" w:cs="Times New Roman"/>
          <w:sz w:val="24"/>
          <w:szCs w:val="24"/>
        </w:rPr>
        <w:t xml:space="preserve">calculated a </w:t>
      </w:r>
      <w:r w:rsidR="00733CC2">
        <w:rPr>
          <w:rFonts w:ascii="Times New Roman" w:hAnsi="Times New Roman" w:cs="Times New Roman"/>
          <w:sz w:val="24"/>
          <w:szCs w:val="24"/>
        </w:rPr>
        <w:t xml:space="preserve">single </w:t>
      </w:r>
      <w:r w:rsidR="00692E3E">
        <w:rPr>
          <w:rFonts w:ascii="Times New Roman" w:hAnsi="Times New Roman" w:cs="Times New Roman"/>
          <w:sz w:val="24"/>
          <w:szCs w:val="24"/>
        </w:rPr>
        <w:t xml:space="preserve">value to represent every contract </w:t>
      </w:r>
      <w:r w:rsidR="00692E3E">
        <w:rPr>
          <w:rFonts w:ascii="Times New Roman" w:hAnsi="Times New Roman" w:cs="Times New Roman"/>
          <w:i/>
          <w:iCs/>
          <w:sz w:val="24"/>
          <w:szCs w:val="24"/>
        </w:rPr>
        <w:t>j</w:t>
      </w:r>
      <w:r w:rsidR="0016448B">
        <w:rPr>
          <w:rFonts w:ascii="Times New Roman" w:hAnsi="Times New Roman" w:cs="Times New Roman"/>
          <w:i/>
          <w:iCs/>
          <w:sz w:val="24"/>
          <w:szCs w:val="24"/>
        </w:rPr>
        <w:t>’s</w:t>
      </w:r>
      <w:r w:rsidR="0016448B">
        <w:rPr>
          <w:rFonts w:ascii="Times New Roman" w:hAnsi="Times New Roman" w:cs="Times New Roman"/>
          <w:sz w:val="24"/>
          <w:szCs w:val="24"/>
        </w:rPr>
        <w:t xml:space="preserve"> underlying </w:t>
      </w:r>
      <w:r w:rsidR="006F6030">
        <w:rPr>
          <w:rFonts w:ascii="Times New Roman" w:hAnsi="Times New Roman" w:cs="Times New Roman"/>
          <w:sz w:val="24"/>
          <w:szCs w:val="24"/>
        </w:rPr>
        <w:t xml:space="preserve">characteristic, </w:t>
      </w:r>
      <w:r w:rsidR="00DB534D">
        <w:rPr>
          <w:rFonts w:ascii="Times New Roman" w:hAnsi="Times New Roman" w:cs="Times New Roman"/>
          <w:i/>
          <w:iCs/>
          <w:sz w:val="24"/>
          <w:szCs w:val="24"/>
        </w:rPr>
        <w:t xml:space="preserve">Momentum, Value, and Size, </w:t>
      </w:r>
      <w:r w:rsidR="0016448B">
        <w:rPr>
          <w:rFonts w:ascii="Times New Roman" w:hAnsi="Times New Roman" w:cs="Times New Roman"/>
          <w:sz w:val="24"/>
          <w:szCs w:val="24"/>
        </w:rPr>
        <w:t>with respect to both the Point Spread / Moneyline contracts a</w:t>
      </w:r>
      <w:r w:rsidR="00C525D7">
        <w:rPr>
          <w:rFonts w:ascii="Times New Roman" w:hAnsi="Times New Roman" w:cs="Times New Roman"/>
          <w:sz w:val="24"/>
          <w:szCs w:val="24"/>
        </w:rPr>
        <w:t>s well as the Over/Under, I now formulate trading strategies by ranking the</w:t>
      </w:r>
      <w:r w:rsidR="00D854EE">
        <w:rPr>
          <w:rFonts w:ascii="Times New Roman" w:hAnsi="Times New Roman" w:cs="Times New Roman"/>
          <w:sz w:val="24"/>
          <w:szCs w:val="24"/>
        </w:rPr>
        <w:t xml:space="preserve"> contracts </w:t>
      </w:r>
      <w:r w:rsidR="00E008D4">
        <w:rPr>
          <w:rFonts w:ascii="Times New Roman" w:hAnsi="Times New Roman" w:cs="Times New Roman"/>
          <w:sz w:val="24"/>
          <w:szCs w:val="24"/>
        </w:rPr>
        <w:t xml:space="preserve">within each category </w:t>
      </w:r>
      <w:r w:rsidR="005D391A">
        <w:rPr>
          <w:rFonts w:ascii="Times New Roman" w:hAnsi="Times New Roman" w:cs="Times New Roman"/>
          <w:sz w:val="24"/>
          <w:szCs w:val="24"/>
        </w:rPr>
        <w:t>at every time</w:t>
      </w:r>
      <w:r w:rsidR="007606CA">
        <w:rPr>
          <w:rFonts w:ascii="Times New Roman" w:hAnsi="Times New Roman" w:cs="Times New Roman"/>
          <w:sz w:val="24"/>
          <w:szCs w:val="24"/>
        </w:rPr>
        <w:t xml:space="preserve"> interval,</w:t>
      </w:r>
      <w:r w:rsidR="005D391A">
        <w:rPr>
          <w:rFonts w:ascii="Times New Roman" w:hAnsi="Times New Roman" w:cs="Times New Roman"/>
          <w:sz w:val="24"/>
          <w:szCs w:val="24"/>
        </w:rPr>
        <w:t xml:space="preserve"> </w:t>
      </w:r>
      <w:r w:rsidR="005D391A">
        <w:rPr>
          <w:rFonts w:ascii="Times New Roman" w:hAnsi="Times New Roman" w:cs="Times New Roman"/>
          <w:i/>
          <w:iCs/>
          <w:sz w:val="24"/>
          <w:szCs w:val="24"/>
        </w:rPr>
        <w:t>t</w:t>
      </w:r>
      <w:r w:rsidR="00152C85">
        <w:rPr>
          <w:rFonts w:ascii="Times New Roman" w:hAnsi="Times New Roman" w:cs="Times New Roman"/>
          <w:i/>
          <w:iCs/>
          <w:sz w:val="24"/>
          <w:szCs w:val="24"/>
        </w:rPr>
        <w:t>.</w:t>
      </w:r>
      <w:r w:rsidR="005D391A">
        <w:rPr>
          <w:rFonts w:ascii="Times New Roman" w:hAnsi="Times New Roman" w:cs="Times New Roman"/>
          <w:sz w:val="24"/>
          <w:szCs w:val="24"/>
        </w:rPr>
        <w:t xml:space="preserve"> </w:t>
      </w:r>
      <w:r w:rsidR="00152C85">
        <w:rPr>
          <w:rFonts w:ascii="Times New Roman" w:hAnsi="Times New Roman" w:cs="Times New Roman"/>
          <w:sz w:val="24"/>
          <w:szCs w:val="24"/>
        </w:rPr>
        <w:t>F</w:t>
      </w:r>
      <w:r w:rsidR="005D391A">
        <w:rPr>
          <w:rFonts w:ascii="Times New Roman" w:hAnsi="Times New Roman" w:cs="Times New Roman"/>
          <w:sz w:val="24"/>
          <w:szCs w:val="24"/>
        </w:rPr>
        <w:t>or the NBA</w:t>
      </w:r>
      <w:r w:rsidR="00E213F2">
        <w:rPr>
          <w:rFonts w:ascii="Times New Roman" w:hAnsi="Times New Roman" w:cs="Times New Roman"/>
          <w:sz w:val="24"/>
          <w:szCs w:val="24"/>
        </w:rPr>
        <w:t>, MLB, and NHL</w:t>
      </w:r>
      <w:r w:rsidR="005D391A">
        <w:rPr>
          <w:rFonts w:ascii="Times New Roman" w:hAnsi="Times New Roman" w:cs="Times New Roman"/>
          <w:sz w:val="24"/>
          <w:szCs w:val="24"/>
        </w:rPr>
        <w:t xml:space="preserve"> where games are played daily, I </w:t>
      </w:r>
      <w:r w:rsidR="00152C85">
        <w:rPr>
          <w:rFonts w:ascii="Times New Roman" w:hAnsi="Times New Roman" w:cs="Times New Roman"/>
          <w:sz w:val="24"/>
          <w:szCs w:val="24"/>
        </w:rPr>
        <w:t xml:space="preserve">let </w:t>
      </w:r>
      <w:r w:rsidR="009C2903">
        <w:rPr>
          <w:rFonts w:ascii="Times New Roman" w:hAnsi="Times New Roman" w:cs="Times New Roman"/>
          <w:i/>
          <w:iCs/>
          <w:sz w:val="24"/>
          <w:szCs w:val="24"/>
        </w:rPr>
        <w:t xml:space="preserve">t </w:t>
      </w:r>
      <w:r w:rsidR="009C2903">
        <w:rPr>
          <w:rFonts w:ascii="Times New Roman" w:hAnsi="Times New Roman" w:cs="Times New Roman"/>
          <w:sz w:val="24"/>
          <w:szCs w:val="24"/>
        </w:rPr>
        <w:t>represent a single day</w:t>
      </w:r>
      <w:r w:rsidR="007D6399">
        <w:rPr>
          <w:rFonts w:ascii="Times New Roman" w:hAnsi="Times New Roman" w:cs="Times New Roman"/>
          <w:i/>
          <w:iCs/>
          <w:sz w:val="24"/>
          <w:szCs w:val="24"/>
        </w:rPr>
        <w:t xml:space="preserve">; </w:t>
      </w:r>
      <w:r w:rsidR="007D6399">
        <w:rPr>
          <w:rFonts w:ascii="Times New Roman" w:hAnsi="Times New Roman" w:cs="Times New Roman"/>
          <w:sz w:val="24"/>
          <w:szCs w:val="24"/>
        </w:rPr>
        <w:t>however, for the NFL</w:t>
      </w:r>
      <w:r w:rsidR="003451B4">
        <w:rPr>
          <w:rFonts w:ascii="Times New Roman" w:hAnsi="Times New Roman" w:cs="Times New Roman"/>
          <w:sz w:val="24"/>
          <w:szCs w:val="24"/>
        </w:rPr>
        <w:t xml:space="preserve">, </w:t>
      </w:r>
      <w:r w:rsidR="007D6399">
        <w:rPr>
          <w:rFonts w:ascii="Times New Roman" w:hAnsi="Times New Roman" w:cs="Times New Roman"/>
          <w:sz w:val="24"/>
          <w:szCs w:val="24"/>
        </w:rPr>
        <w:t xml:space="preserve">which is </w:t>
      </w:r>
      <w:r w:rsidR="003451B4">
        <w:rPr>
          <w:rFonts w:ascii="Times New Roman" w:hAnsi="Times New Roman" w:cs="Times New Roman"/>
          <w:sz w:val="24"/>
          <w:szCs w:val="24"/>
        </w:rPr>
        <w:t xml:space="preserve">played according to a weekly schedule with two outlier games on Thursday and Monday, </w:t>
      </w:r>
      <w:r w:rsidR="00EF0401">
        <w:rPr>
          <w:rFonts w:ascii="Times New Roman" w:hAnsi="Times New Roman" w:cs="Times New Roman"/>
          <w:sz w:val="24"/>
          <w:szCs w:val="24"/>
        </w:rPr>
        <w:t>I modify the time interval to</w:t>
      </w:r>
      <w:r w:rsidR="004B5425">
        <w:rPr>
          <w:rFonts w:ascii="Times New Roman" w:hAnsi="Times New Roman" w:cs="Times New Roman"/>
          <w:sz w:val="24"/>
          <w:szCs w:val="24"/>
        </w:rPr>
        <w:t xml:space="preserve"> encompass the entire weeks’ worth of games.</w:t>
      </w:r>
      <w:r w:rsidR="00522E9F">
        <w:rPr>
          <w:rFonts w:ascii="Times New Roman" w:hAnsi="Times New Roman" w:cs="Times New Roman"/>
          <w:sz w:val="24"/>
          <w:szCs w:val="24"/>
        </w:rPr>
        <w:t xml:space="preserve"> With rankings on every contract </w:t>
      </w:r>
      <w:r w:rsidR="00522E9F">
        <w:rPr>
          <w:rFonts w:ascii="Times New Roman" w:hAnsi="Times New Roman" w:cs="Times New Roman"/>
          <w:i/>
          <w:iCs/>
          <w:sz w:val="24"/>
          <w:szCs w:val="24"/>
        </w:rPr>
        <w:t>j</w:t>
      </w:r>
      <w:r w:rsidR="00522E9F">
        <w:rPr>
          <w:rFonts w:ascii="Times New Roman" w:hAnsi="Times New Roman" w:cs="Times New Roman"/>
          <w:sz w:val="24"/>
          <w:szCs w:val="24"/>
        </w:rPr>
        <w:t xml:space="preserve"> </w:t>
      </w:r>
      <w:r w:rsidR="004B5425">
        <w:rPr>
          <w:rFonts w:ascii="Times New Roman" w:hAnsi="Times New Roman" w:cs="Times New Roman"/>
          <w:sz w:val="24"/>
          <w:szCs w:val="24"/>
        </w:rPr>
        <w:t>the various</w:t>
      </w:r>
      <w:r w:rsidR="00522E9F">
        <w:rPr>
          <w:rFonts w:ascii="Times New Roman" w:hAnsi="Times New Roman" w:cs="Times New Roman"/>
          <w:sz w:val="24"/>
          <w:szCs w:val="24"/>
        </w:rPr>
        <w:t xml:space="preserve"> </w:t>
      </w:r>
      <w:r w:rsidR="00E86BD4">
        <w:rPr>
          <w:rFonts w:ascii="Times New Roman" w:hAnsi="Times New Roman" w:cs="Times New Roman"/>
          <w:sz w:val="24"/>
          <w:szCs w:val="24"/>
        </w:rPr>
        <w:t xml:space="preserve">time intervals </w:t>
      </w:r>
      <w:r w:rsidR="00522E9F">
        <w:rPr>
          <w:rFonts w:ascii="Times New Roman" w:hAnsi="Times New Roman" w:cs="Times New Roman"/>
          <w:i/>
          <w:iCs/>
          <w:sz w:val="24"/>
          <w:szCs w:val="24"/>
        </w:rPr>
        <w:t xml:space="preserve">t, </w:t>
      </w:r>
      <w:r w:rsidR="00522E9F">
        <w:rPr>
          <w:rFonts w:ascii="Times New Roman" w:hAnsi="Times New Roman" w:cs="Times New Roman"/>
          <w:sz w:val="24"/>
          <w:szCs w:val="24"/>
        </w:rPr>
        <w:t>I then decide to go long</w:t>
      </w:r>
      <w:r w:rsidR="00C71D61">
        <w:rPr>
          <w:rFonts w:ascii="Times New Roman" w:hAnsi="Times New Roman" w:cs="Times New Roman"/>
          <w:sz w:val="24"/>
          <w:szCs w:val="24"/>
        </w:rPr>
        <w:t xml:space="preserve"> </w:t>
      </w:r>
      <w:r w:rsidR="006108F9">
        <w:rPr>
          <w:rFonts w:ascii="Times New Roman" w:hAnsi="Times New Roman" w:cs="Times New Roman"/>
          <w:sz w:val="24"/>
          <w:szCs w:val="24"/>
        </w:rPr>
        <w:t xml:space="preserve">on </w:t>
      </w:r>
      <w:r w:rsidR="00C71D61">
        <w:rPr>
          <w:rFonts w:ascii="Times New Roman" w:hAnsi="Times New Roman" w:cs="Times New Roman"/>
          <w:sz w:val="24"/>
          <w:szCs w:val="24"/>
        </w:rPr>
        <w:t>contracts in the top q</w:t>
      </w:r>
      <w:r w:rsidR="00A73644">
        <w:rPr>
          <w:rFonts w:ascii="Times New Roman" w:hAnsi="Times New Roman" w:cs="Times New Roman"/>
          <w:sz w:val="24"/>
          <w:szCs w:val="24"/>
        </w:rPr>
        <w:t>uintile</w:t>
      </w:r>
      <w:r w:rsidR="00B20CB1">
        <w:rPr>
          <w:rFonts w:ascii="Times New Roman" w:hAnsi="Times New Roman" w:cs="Times New Roman"/>
          <w:sz w:val="24"/>
          <w:szCs w:val="24"/>
        </w:rPr>
        <w:t xml:space="preserve"> </w:t>
      </w:r>
      <w:r w:rsidR="00C50F8A">
        <w:rPr>
          <w:rFonts w:ascii="Times New Roman" w:hAnsi="Times New Roman" w:cs="Times New Roman"/>
          <w:sz w:val="24"/>
          <w:szCs w:val="24"/>
        </w:rPr>
        <w:t>and short the contract</w:t>
      </w:r>
      <w:r w:rsidR="00E86BD4">
        <w:rPr>
          <w:rFonts w:ascii="Times New Roman" w:hAnsi="Times New Roman" w:cs="Times New Roman"/>
          <w:sz w:val="24"/>
          <w:szCs w:val="24"/>
        </w:rPr>
        <w:t>s</w:t>
      </w:r>
      <w:r w:rsidR="00C50F8A">
        <w:rPr>
          <w:rFonts w:ascii="Times New Roman" w:hAnsi="Times New Roman" w:cs="Times New Roman"/>
          <w:sz w:val="24"/>
          <w:szCs w:val="24"/>
        </w:rPr>
        <w:t xml:space="preserve"> in the </w:t>
      </w:r>
      <w:r w:rsidR="00C50F8A">
        <w:rPr>
          <w:rFonts w:ascii="Times New Roman" w:hAnsi="Times New Roman" w:cs="Times New Roman"/>
          <w:sz w:val="24"/>
          <w:szCs w:val="24"/>
        </w:rPr>
        <w:lastRenderedPageBreak/>
        <w:t>bottom quintile.</w:t>
      </w:r>
      <w:r w:rsidR="007C5DA5">
        <w:rPr>
          <w:rFonts w:ascii="Times New Roman" w:hAnsi="Times New Roman" w:cs="Times New Roman"/>
          <w:sz w:val="24"/>
          <w:szCs w:val="24"/>
        </w:rPr>
        <w:t xml:space="preserve"> </w:t>
      </w:r>
      <w:r w:rsidR="00AE75CD">
        <w:rPr>
          <w:rFonts w:ascii="Times New Roman" w:hAnsi="Times New Roman" w:cs="Times New Roman"/>
          <w:sz w:val="24"/>
          <w:szCs w:val="24"/>
        </w:rPr>
        <w:t xml:space="preserve">Algorithmically, I perform the ranking calculation by </w:t>
      </w:r>
      <w:r w:rsidR="005346ED">
        <w:rPr>
          <w:rFonts w:ascii="Times New Roman" w:hAnsi="Times New Roman" w:cs="Times New Roman"/>
          <w:sz w:val="24"/>
          <w:szCs w:val="24"/>
        </w:rPr>
        <w:t xml:space="preserve">using the </w:t>
      </w:r>
      <w:proofErr w:type="spellStart"/>
      <w:r w:rsidR="005346ED" w:rsidRPr="005346ED">
        <w:rPr>
          <w:rFonts w:ascii="Times New Roman" w:hAnsi="Times New Roman" w:cs="Times New Roman"/>
          <w:i/>
          <w:iCs/>
          <w:sz w:val="24"/>
          <w:szCs w:val="24"/>
        </w:rPr>
        <w:t>groupby</w:t>
      </w:r>
      <w:proofErr w:type="spellEnd"/>
      <w:r w:rsidR="005346ED">
        <w:rPr>
          <w:rFonts w:ascii="Times New Roman" w:hAnsi="Times New Roman" w:cs="Times New Roman"/>
          <w:i/>
          <w:iCs/>
          <w:sz w:val="24"/>
          <w:szCs w:val="24"/>
        </w:rPr>
        <w:t xml:space="preserve"> </w:t>
      </w:r>
      <w:r w:rsidR="005346ED">
        <w:rPr>
          <w:rFonts w:ascii="Times New Roman" w:hAnsi="Times New Roman" w:cs="Times New Roman"/>
          <w:sz w:val="24"/>
          <w:szCs w:val="24"/>
        </w:rPr>
        <w:t xml:space="preserve">function on the </w:t>
      </w:r>
      <w:proofErr w:type="spellStart"/>
      <w:r w:rsidR="005346ED">
        <w:rPr>
          <w:rFonts w:ascii="Times New Roman" w:hAnsi="Times New Roman" w:cs="Times New Roman"/>
          <w:sz w:val="24"/>
          <w:szCs w:val="24"/>
        </w:rPr>
        <w:t>dataframe</w:t>
      </w:r>
      <w:proofErr w:type="spellEnd"/>
      <w:r w:rsidR="005346ED">
        <w:rPr>
          <w:rFonts w:ascii="Times New Roman" w:hAnsi="Times New Roman" w:cs="Times New Roman"/>
          <w:sz w:val="24"/>
          <w:szCs w:val="24"/>
        </w:rPr>
        <w:t xml:space="preserve"> of</w:t>
      </w:r>
      <w:r w:rsidR="00133F16">
        <w:rPr>
          <w:rFonts w:ascii="Times New Roman" w:hAnsi="Times New Roman" w:cs="Times New Roman"/>
          <w:sz w:val="24"/>
          <w:szCs w:val="24"/>
        </w:rPr>
        <w:t xml:space="preserve"> sports betting contracts and characteristic values. </w:t>
      </w:r>
      <w:r w:rsidR="004B1D26">
        <w:rPr>
          <w:rFonts w:ascii="Times New Roman" w:hAnsi="Times New Roman" w:cs="Times New Roman"/>
          <w:sz w:val="24"/>
          <w:szCs w:val="24"/>
        </w:rPr>
        <w:t xml:space="preserve">I use the time interval </w:t>
      </w:r>
      <w:r w:rsidR="001530F6">
        <w:rPr>
          <w:rFonts w:ascii="Times New Roman" w:hAnsi="Times New Roman" w:cs="Times New Roman"/>
          <w:sz w:val="24"/>
          <w:szCs w:val="24"/>
        </w:rPr>
        <w:t xml:space="preserve">to create the subgrouping and then </w:t>
      </w:r>
      <w:r w:rsidR="005462F6">
        <w:rPr>
          <w:rFonts w:ascii="Times New Roman" w:hAnsi="Times New Roman" w:cs="Times New Roman"/>
          <w:sz w:val="24"/>
          <w:szCs w:val="24"/>
        </w:rPr>
        <w:t>use the rank function with the characteristic as the parameter</w:t>
      </w:r>
      <w:r w:rsidR="00325B68">
        <w:rPr>
          <w:rFonts w:ascii="Times New Roman" w:hAnsi="Times New Roman" w:cs="Times New Roman"/>
          <w:sz w:val="24"/>
          <w:szCs w:val="24"/>
        </w:rPr>
        <w:t>.</w:t>
      </w:r>
      <w:r w:rsidR="00E07F53">
        <w:rPr>
          <w:rFonts w:ascii="Times New Roman" w:hAnsi="Times New Roman" w:cs="Times New Roman"/>
          <w:sz w:val="24"/>
          <w:szCs w:val="24"/>
        </w:rPr>
        <w:t xml:space="preserve"> </w:t>
      </w:r>
      <w:r w:rsidR="00DA1E12">
        <w:rPr>
          <w:rFonts w:ascii="Times New Roman" w:hAnsi="Times New Roman" w:cs="Times New Roman"/>
          <w:sz w:val="24"/>
          <w:szCs w:val="24"/>
        </w:rPr>
        <w:t>S</w:t>
      </w:r>
      <w:r w:rsidR="00E07F53">
        <w:rPr>
          <w:rFonts w:ascii="Times New Roman" w:hAnsi="Times New Roman" w:cs="Times New Roman"/>
          <w:sz w:val="24"/>
          <w:szCs w:val="24"/>
        </w:rPr>
        <w:t>ince the Point Spread and Moneyline contracts</w:t>
      </w:r>
      <w:r w:rsidR="0035184A">
        <w:rPr>
          <w:rFonts w:ascii="Times New Roman" w:hAnsi="Times New Roman" w:cs="Times New Roman"/>
          <w:sz w:val="24"/>
          <w:szCs w:val="24"/>
        </w:rPr>
        <w:t xml:space="preserve"> both use the difference between Home and Away team’s characteristic values,</w:t>
      </w:r>
      <w:r w:rsidR="00C712A6">
        <w:rPr>
          <w:rFonts w:ascii="Times New Roman" w:hAnsi="Times New Roman" w:cs="Times New Roman"/>
          <w:sz w:val="24"/>
          <w:szCs w:val="24"/>
        </w:rPr>
        <w:t xml:space="preserve"> </w:t>
      </w:r>
      <w:r w:rsidR="00EA35C3">
        <w:rPr>
          <w:rFonts w:ascii="Times New Roman" w:hAnsi="Times New Roman" w:cs="Times New Roman"/>
          <w:sz w:val="24"/>
          <w:szCs w:val="24"/>
        </w:rPr>
        <w:t>these two contracts can share the same rankings for deciding which contract</w:t>
      </w:r>
      <w:r w:rsidR="00AD4C8F">
        <w:rPr>
          <w:rFonts w:ascii="Times New Roman" w:hAnsi="Times New Roman" w:cs="Times New Roman"/>
          <w:sz w:val="24"/>
          <w:szCs w:val="24"/>
        </w:rPr>
        <w:t>s to use in the trading strategy</w:t>
      </w:r>
      <w:r w:rsidR="0082383A">
        <w:rPr>
          <w:rFonts w:ascii="Times New Roman" w:hAnsi="Times New Roman" w:cs="Times New Roman"/>
          <w:sz w:val="24"/>
          <w:szCs w:val="24"/>
        </w:rPr>
        <w:t xml:space="preserve">, while </w:t>
      </w:r>
      <w:r w:rsidR="000038A8">
        <w:rPr>
          <w:rFonts w:ascii="Times New Roman" w:hAnsi="Times New Roman" w:cs="Times New Roman"/>
          <w:sz w:val="24"/>
          <w:szCs w:val="24"/>
        </w:rPr>
        <w:t xml:space="preserve">a separate ranking is </w:t>
      </w:r>
      <w:r w:rsidR="00AA2E40">
        <w:rPr>
          <w:rFonts w:ascii="Times New Roman" w:hAnsi="Times New Roman" w:cs="Times New Roman"/>
          <w:sz w:val="24"/>
          <w:szCs w:val="24"/>
        </w:rPr>
        <w:t xml:space="preserve">created for the Over/Under. </w:t>
      </w:r>
    </w:p>
    <w:p w14:paraId="4FEB9CE5" w14:textId="77777777" w:rsidR="00893AB5" w:rsidRDefault="00192197" w:rsidP="002037CC">
      <w:pPr>
        <w:spacing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56535D">
        <w:rPr>
          <w:rFonts w:ascii="Times New Roman" w:hAnsi="Times New Roman" w:cs="Times New Roman"/>
          <w:sz w:val="24"/>
          <w:szCs w:val="24"/>
        </w:rPr>
        <w:t xml:space="preserve"> scale the number of wagers according to the number of games played on a given day, I also use the </w:t>
      </w:r>
      <w:proofErr w:type="spellStart"/>
      <w:r w:rsidR="0056535D">
        <w:rPr>
          <w:rFonts w:ascii="Times New Roman" w:hAnsi="Times New Roman" w:cs="Times New Roman"/>
          <w:sz w:val="24"/>
          <w:szCs w:val="24"/>
        </w:rPr>
        <w:t>groupby</w:t>
      </w:r>
      <w:proofErr w:type="spellEnd"/>
      <w:r w:rsidR="0056535D">
        <w:rPr>
          <w:rFonts w:ascii="Times New Roman" w:hAnsi="Times New Roman" w:cs="Times New Roman"/>
          <w:sz w:val="24"/>
          <w:szCs w:val="24"/>
        </w:rPr>
        <w:t xml:space="preserve"> function to count the number of </w:t>
      </w:r>
      <w:r>
        <w:rPr>
          <w:rFonts w:ascii="Times New Roman" w:hAnsi="Times New Roman" w:cs="Times New Roman"/>
          <w:sz w:val="24"/>
          <w:szCs w:val="24"/>
        </w:rPr>
        <w:t>contracts</w:t>
      </w:r>
      <w:r w:rsidR="0056535D">
        <w:rPr>
          <w:rFonts w:ascii="Times New Roman" w:hAnsi="Times New Roman" w:cs="Times New Roman"/>
          <w:sz w:val="24"/>
          <w:szCs w:val="24"/>
        </w:rPr>
        <w:t xml:space="preserve"> for every time interval</w:t>
      </w:r>
      <w:r w:rsidR="00D36708">
        <w:rPr>
          <w:rFonts w:ascii="Times New Roman" w:hAnsi="Times New Roman" w:cs="Times New Roman"/>
          <w:sz w:val="24"/>
          <w:szCs w:val="24"/>
        </w:rPr>
        <w:t xml:space="preserve">. I then use indicator variables to encode whether a specific </w:t>
      </w:r>
      <w:r w:rsidR="00C94113">
        <w:rPr>
          <w:rFonts w:ascii="Times New Roman" w:hAnsi="Times New Roman" w:cs="Times New Roman"/>
          <w:sz w:val="24"/>
          <w:szCs w:val="24"/>
        </w:rPr>
        <w:t xml:space="preserve">contest </w:t>
      </w:r>
      <w:r w:rsidR="00294CF6">
        <w:rPr>
          <w:rFonts w:ascii="Times New Roman" w:hAnsi="Times New Roman" w:cs="Times New Roman"/>
          <w:sz w:val="24"/>
          <w:szCs w:val="24"/>
        </w:rPr>
        <w:t xml:space="preserve">qualifies for going long </w:t>
      </w:r>
      <w:r w:rsidR="00C94113">
        <w:rPr>
          <w:rFonts w:ascii="Times New Roman" w:hAnsi="Times New Roman" w:cs="Times New Roman"/>
          <w:sz w:val="24"/>
          <w:szCs w:val="24"/>
        </w:rPr>
        <w:t xml:space="preserve">or short </w:t>
      </w:r>
      <w:r w:rsidR="00294CF6">
        <w:rPr>
          <w:rFonts w:ascii="Times New Roman" w:hAnsi="Times New Roman" w:cs="Times New Roman"/>
          <w:sz w:val="24"/>
          <w:szCs w:val="24"/>
        </w:rPr>
        <w:t>on the Point Spread</w:t>
      </w:r>
      <w:r w:rsidR="00C94113">
        <w:rPr>
          <w:rFonts w:ascii="Times New Roman" w:hAnsi="Times New Roman" w:cs="Times New Roman"/>
          <w:sz w:val="24"/>
          <w:szCs w:val="24"/>
        </w:rPr>
        <w:t xml:space="preserve">/Moneyline, </w:t>
      </w:r>
      <w:r w:rsidR="00A1116C">
        <w:rPr>
          <w:rFonts w:ascii="Times New Roman" w:hAnsi="Times New Roman" w:cs="Times New Roman"/>
          <w:sz w:val="24"/>
          <w:szCs w:val="24"/>
        </w:rPr>
        <w:t>and then again if it qualifies for entering a long or short position for the Over/Under</w:t>
      </w:r>
      <w:r w:rsidR="00272A47">
        <w:rPr>
          <w:rFonts w:ascii="Times New Roman" w:hAnsi="Times New Roman" w:cs="Times New Roman"/>
          <w:sz w:val="24"/>
          <w:szCs w:val="24"/>
        </w:rPr>
        <w:t>.</w:t>
      </w:r>
      <w:r w:rsidR="00C16CE2">
        <w:rPr>
          <w:rFonts w:ascii="Times New Roman" w:hAnsi="Times New Roman" w:cs="Times New Roman"/>
          <w:sz w:val="24"/>
          <w:szCs w:val="24"/>
        </w:rPr>
        <w:t xml:space="preserve"> Using these indicator variables, I then assign a weight to each contract </w:t>
      </w:r>
      <w:r w:rsidR="00893AB5">
        <w:rPr>
          <w:rFonts w:ascii="Times New Roman" w:hAnsi="Times New Roman" w:cs="Times New Roman"/>
          <w:sz w:val="24"/>
          <w:szCs w:val="24"/>
        </w:rPr>
        <w:t xml:space="preserve">based on the following equation. </w:t>
      </w:r>
    </w:p>
    <w:p w14:paraId="346F87F6" w14:textId="4CCAC707" w:rsidR="00600BF5" w:rsidRPr="002E5646" w:rsidRDefault="00EB65C1" w:rsidP="002037CC">
      <w:pPr>
        <w:spacing w:line="480" w:lineRule="auto"/>
        <w:ind w:firstLine="72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char</m:t>
                      </m:r>
                    </m:e>
                    <m:sub>
                      <m:r>
                        <w:rPr>
                          <w:rFonts w:ascii="Cambria Math" w:hAnsi="Cambria Math" w:cs="Times New Roman"/>
                          <w:sz w:val="24"/>
                          <w:szCs w:val="24"/>
                        </w:rPr>
                        <m:t>i,t-1</m:t>
                      </m:r>
                    </m:sub>
                  </m:sSub>
                  <m:r>
                    <w:rPr>
                      <w:rFonts w:ascii="Cambria Math" w:hAnsi="Cambria Math" w:cs="Times New Roman"/>
                      <w:sz w:val="24"/>
                      <w:szCs w:val="24"/>
                    </w:rPr>
                    <m:t>ϵQ5</m:t>
                  </m:r>
                </m:e>
              </m:d>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1</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char</m:t>
                          </m:r>
                        </m:e>
                        <m:sub>
                          <m:r>
                            <w:rPr>
                              <w:rFonts w:ascii="Cambria Math" w:hAnsi="Cambria Math" w:cs="Times New Roman"/>
                              <w:sz w:val="24"/>
                              <w:szCs w:val="24"/>
                            </w:rPr>
                            <m:t>i,t-1</m:t>
                          </m:r>
                        </m:sub>
                      </m:sSub>
                      <m:r>
                        <w:rPr>
                          <w:rFonts w:ascii="Cambria Math" w:hAnsi="Cambria Math" w:cs="Times New Roman"/>
                          <w:sz w:val="24"/>
                          <w:szCs w:val="24"/>
                        </w:rPr>
                        <m:t>ϵQ5</m:t>
                      </m:r>
                    </m:e>
                  </m:d>
                </m:e>
              </m:nary>
            </m:den>
          </m:f>
          <m:r>
            <w:rPr>
              <w:rFonts w:ascii="Cambria Math" w:hAnsi="Cambria Math" w:cs="Times New Roman"/>
              <w:sz w:val="24"/>
              <w:szCs w:val="24"/>
            </w:rPr>
            <m:t xml:space="preserve"> - </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char</m:t>
                      </m:r>
                    </m:e>
                    <m:sub>
                      <m:r>
                        <w:rPr>
                          <w:rFonts w:ascii="Cambria Math" w:hAnsi="Cambria Math" w:cs="Times New Roman"/>
                          <w:sz w:val="24"/>
                          <w:szCs w:val="24"/>
                        </w:rPr>
                        <m:t>i,t-1</m:t>
                      </m:r>
                    </m:sub>
                  </m:sSub>
                  <m:r>
                    <w:rPr>
                      <w:rFonts w:ascii="Cambria Math" w:hAnsi="Cambria Math" w:cs="Times New Roman"/>
                      <w:sz w:val="24"/>
                      <w:szCs w:val="24"/>
                    </w:rPr>
                    <m:t>ϵQ1</m:t>
                  </m:r>
                </m:e>
              </m:d>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1</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char</m:t>
                          </m:r>
                        </m:e>
                        <m:sub>
                          <m:r>
                            <w:rPr>
                              <w:rFonts w:ascii="Cambria Math" w:hAnsi="Cambria Math" w:cs="Times New Roman"/>
                              <w:sz w:val="24"/>
                              <w:szCs w:val="24"/>
                            </w:rPr>
                            <m:t>i,t-1</m:t>
                          </m:r>
                        </m:sub>
                      </m:sSub>
                      <m:r>
                        <w:rPr>
                          <w:rFonts w:ascii="Cambria Math" w:hAnsi="Cambria Math" w:cs="Times New Roman"/>
                          <w:sz w:val="24"/>
                          <w:szCs w:val="24"/>
                        </w:rPr>
                        <m:t>ϵQ1</m:t>
                      </m:r>
                    </m:e>
                  </m:d>
                </m:e>
              </m:nary>
            </m:den>
          </m:f>
        </m:oMath>
      </m:oMathPara>
    </w:p>
    <w:p w14:paraId="5ED65FF3" w14:textId="711E2630" w:rsidR="009708BF" w:rsidRDefault="007D5D99" w:rsidP="009708BF">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we have assigned a weight</w:t>
      </w:r>
      <w:r w:rsidR="00002C38">
        <w:rPr>
          <w:rFonts w:ascii="Times New Roman" w:eastAsiaTheme="minorEastAsia" w:hAnsi="Times New Roman" w:cs="Times New Roman"/>
          <w:sz w:val="24"/>
          <w:szCs w:val="24"/>
        </w:rPr>
        <w:t xml:space="preserve"> for every contract </w:t>
      </w:r>
      <w:proofErr w:type="spellStart"/>
      <w:r w:rsidR="00002C38">
        <w:rPr>
          <w:rFonts w:ascii="Times New Roman" w:eastAsiaTheme="minorEastAsia" w:hAnsi="Times New Roman" w:cs="Times New Roman"/>
          <w:i/>
          <w:iCs/>
          <w:sz w:val="24"/>
          <w:szCs w:val="24"/>
        </w:rPr>
        <w:t>i</w:t>
      </w:r>
      <w:proofErr w:type="spellEnd"/>
      <w:r w:rsidR="00002C38">
        <w:rPr>
          <w:rFonts w:ascii="Times New Roman" w:eastAsiaTheme="minorEastAsia" w:hAnsi="Times New Roman" w:cs="Times New Roman"/>
          <w:sz w:val="24"/>
          <w:szCs w:val="24"/>
        </w:rPr>
        <w:t xml:space="preserve"> at time </w:t>
      </w:r>
      <w:r w:rsidR="00002C38">
        <w:rPr>
          <w:rFonts w:ascii="Times New Roman" w:eastAsiaTheme="minorEastAsia" w:hAnsi="Times New Roman" w:cs="Times New Roman"/>
          <w:i/>
          <w:iCs/>
          <w:sz w:val="24"/>
          <w:szCs w:val="24"/>
        </w:rPr>
        <w:t>t</w:t>
      </w:r>
      <w:r w:rsidR="00002C38">
        <w:rPr>
          <w:rFonts w:ascii="Times New Roman" w:eastAsiaTheme="minorEastAsia" w:hAnsi="Times New Roman" w:cs="Times New Roman"/>
          <w:sz w:val="24"/>
          <w:szCs w:val="24"/>
        </w:rPr>
        <w:t>, given th</w:t>
      </w:r>
      <w:r w:rsidR="00E60433">
        <w:rPr>
          <w:rFonts w:ascii="Times New Roman" w:eastAsiaTheme="minorEastAsia" w:hAnsi="Times New Roman" w:cs="Times New Roman"/>
          <w:sz w:val="24"/>
          <w:szCs w:val="24"/>
        </w:rPr>
        <w:t>e</w:t>
      </w:r>
      <w:r w:rsidR="00EC4B9B">
        <w:rPr>
          <w:rFonts w:ascii="Times New Roman" w:eastAsiaTheme="minorEastAsia" w:hAnsi="Times New Roman" w:cs="Times New Roman"/>
          <w:sz w:val="24"/>
          <w:szCs w:val="24"/>
        </w:rPr>
        <w:t>re are N contracts with characteristic values</w:t>
      </w:r>
      <w:r w:rsidR="00B9764E">
        <w:rPr>
          <w:rFonts w:ascii="Times New Roman" w:eastAsiaTheme="minorEastAsia" w:hAnsi="Times New Roman" w:cs="Times New Roman"/>
          <w:sz w:val="24"/>
          <w:szCs w:val="24"/>
        </w:rPr>
        <w:t xml:space="preserve">. Note that the characteristic is </w:t>
      </w:r>
      <w:r w:rsidR="00595DE5">
        <w:rPr>
          <w:rFonts w:ascii="Times New Roman" w:eastAsiaTheme="minorEastAsia" w:hAnsi="Times New Roman" w:cs="Times New Roman"/>
          <w:sz w:val="24"/>
          <w:szCs w:val="24"/>
        </w:rPr>
        <w:t xml:space="preserve">looking at </w:t>
      </w:r>
      <w:r w:rsidR="00595DE5">
        <w:rPr>
          <w:rFonts w:ascii="Times New Roman" w:eastAsiaTheme="minorEastAsia" w:hAnsi="Times New Roman" w:cs="Times New Roman"/>
          <w:i/>
          <w:iCs/>
          <w:sz w:val="24"/>
          <w:szCs w:val="24"/>
        </w:rPr>
        <w:t>t-1</w:t>
      </w:r>
      <w:r w:rsidR="00595DE5">
        <w:rPr>
          <w:rFonts w:ascii="Times New Roman" w:eastAsiaTheme="minorEastAsia" w:hAnsi="Times New Roman" w:cs="Times New Roman"/>
          <w:sz w:val="24"/>
          <w:szCs w:val="24"/>
        </w:rPr>
        <w:t xml:space="preserve"> since these predictors are based on past records</w:t>
      </w:r>
      <w:r w:rsidR="00622B3B">
        <w:rPr>
          <w:rFonts w:ascii="Times New Roman" w:eastAsiaTheme="minorEastAsia" w:hAnsi="Times New Roman" w:cs="Times New Roman"/>
          <w:sz w:val="24"/>
          <w:szCs w:val="24"/>
        </w:rPr>
        <w:t xml:space="preserve"> </w:t>
      </w:r>
      <w:r w:rsidR="009708BF">
        <w:rPr>
          <w:rFonts w:ascii="Times New Roman" w:eastAsiaTheme="minorEastAsia" w:hAnsi="Times New Roman" w:cs="Times New Roman"/>
          <w:sz w:val="24"/>
          <w:szCs w:val="24"/>
        </w:rPr>
        <w:t>to</w:t>
      </w:r>
      <w:r w:rsidR="00622B3B">
        <w:rPr>
          <w:rFonts w:ascii="Times New Roman" w:eastAsiaTheme="minorEastAsia" w:hAnsi="Times New Roman" w:cs="Times New Roman"/>
          <w:sz w:val="24"/>
          <w:szCs w:val="24"/>
        </w:rPr>
        <w:t xml:space="preserve"> make a prediction about the underlying contest.</w:t>
      </w:r>
      <w:r w:rsidR="009708BF">
        <w:rPr>
          <w:rFonts w:ascii="Times New Roman" w:eastAsiaTheme="minorEastAsia" w:hAnsi="Times New Roman" w:cs="Times New Roman"/>
          <w:sz w:val="24"/>
          <w:szCs w:val="24"/>
        </w:rPr>
        <w:t xml:space="preserve"> </w:t>
      </w:r>
    </w:p>
    <w:p w14:paraId="1DF5AC5D" w14:textId="1AF71B3C" w:rsidR="002E5646" w:rsidRDefault="00BD3B62" w:rsidP="009708BF">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Additionally, this trading strategy clearly assumes that we </w:t>
      </w:r>
      <w:r w:rsidR="009708BF">
        <w:rPr>
          <w:rFonts w:ascii="Times New Roman" w:eastAsiaTheme="minorEastAsia" w:hAnsi="Times New Roman" w:cs="Times New Roman"/>
          <w:sz w:val="24"/>
          <w:szCs w:val="24"/>
        </w:rPr>
        <w:t>can</w:t>
      </w:r>
      <w:r w:rsidR="006F5BDB">
        <w:rPr>
          <w:rFonts w:ascii="Times New Roman" w:eastAsiaTheme="minorEastAsia" w:hAnsi="Times New Roman" w:cs="Times New Roman"/>
          <w:sz w:val="24"/>
          <w:szCs w:val="24"/>
        </w:rPr>
        <w:t xml:space="preserve"> easily </w:t>
      </w:r>
      <w:r w:rsidR="00182E7D">
        <w:rPr>
          <w:rFonts w:ascii="Times New Roman" w:eastAsiaTheme="minorEastAsia" w:hAnsi="Times New Roman" w:cs="Times New Roman"/>
          <w:sz w:val="24"/>
          <w:szCs w:val="24"/>
        </w:rPr>
        <w:t>enter</w:t>
      </w:r>
      <w:r w:rsidR="006F5BDB">
        <w:rPr>
          <w:rFonts w:ascii="Times New Roman" w:eastAsiaTheme="minorEastAsia" w:hAnsi="Times New Roman" w:cs="Times New Roman"/>
          <w:sz w:val="24"/>
          <w:szCs w:val="24"/>
        </w:rPr>
        <w:t xml:space="preserve"> short positions for sports betting contracts </w:t>
      </w:r>
      <w:r w:rsidR="00801193">
        <w:rPr>
          <w:rFonts w:ascii="Times New Roman" w:eastAsiaTheme="minorEastAsia" w:hAnsi="Times New Roman" w:cs="Times New Roman"/>
          <w:sz w:val="24"/>
          <w:szCs w:val="24"/>
        </w:rPr>
        <w:t xml:space="preserve">as if they were a financial market security. </w:t>
      </w:r>
      <w:r w:rsidR="003C1384">
        <w:rPr>
          <w:rFonts w:ascii="Times New Roman" w:eastAsiaTheme="minorEastAsia" w:hAnsi="Times New Roman" w:cs="Times New Roman"/>
          <w:sz w:val="24"/>
          <w:szCs w:val="24"/>
        </w:rPr>
        <w:t xml:space="preserve">Under this assumption taking the short position </w:t>
      </w:r>
      <w:r w:rsidR="000B7EA8">
        <w:rPr>
          <w:rFonts w:ascii="Times New Roman" w:eastAsiaTheme="minorEastAsia" w:hAnsi="Times New Roman" w:cs="Times New Roman"/>
          <w:sz w:val="24"/>
          <w:szCs w:val="24"/>
        </w:rPr>
        <w:t xml:space="preserve">in connection while already long on the underlying contract would neutralize the exposed risk. However, in practice, individual bettors do not have access to such </w:t>
      </w:r>
      <w:r w:rsidR="00AD12C4">
        <w:rPr>
          <w:rFonts w:ascii="Times New Roman" w:eastAsiaTheme="minorEastAsia" w:hAnsi="Times New Roman" w:cs="Times New Roman"/>
          <w:sz w:val="24"/>
          <w:szCs w:val="24"/>
        </w:rPr>
        <w:t>abilities to short sports betting contracts.</w:t>
      </w:r>
      <w:r w:rsidR="006E16BB">
        <w:rPr>
          <w:rFonts w:ascii="Times New Roman" w:eastAsiaTheme="minorEastAsia" w:hAnsi="Times New Roman" w:cs="Times New Roman"/>
          <w:sz w:val="24"/>
          <w:szCs w:val="24"/>
        </w:rPr>
        <w:t xml:space="preserve"> A better could take the opposite side of a contract, </w:t>
      </w:r>
      <w:proofErr w:type="spellStart"/>
      <w:r w:rsidR="006E16BB">
        <w:rPr>
          <w:rFonts w:ascii="Times New Roman" w:eastAsiaTheme="minorEastAsia" w:hAnsi="Times New Roman" w:cs="Times New Roman"/>
          <w:sz w:val="24"/>
          <w:szCs w:val="24"/>
        </w:rPr>
        <w:t>ie</w:t>
      </w:r>
      <w:proofErr w:type="spellEnd"/>
      <w:r w:rsidR="006E16BB">
        <w:rPr>
          <w:rFonts w:ascii="Times New Roman" w:eastAsiaTheme="minorEastAsia" w:hAnsi="Times New Roman" w:cs="Times New Roman"/>
          <w:sz w:val="24"/>
          <w:szCs w:val="24"/>
        </w:rPr>
        <w:t xml:space="preserve">. </w:t>
      </w:r>
      <w:r w:rsidR="006E16BB">
        <w:rPr>
          <w:rFonts w:ascii="Times New Roman" w:eastAsiaTheme="minorEastAsia" w:hAnsi="Times New Roman" w:cs="Times New Roman"/>
          <w:sz w:val="24"/>
          <w:szCs w:val="24"/>
        </w:rPr>
        <w:lastRenderedPageBreak/>
        <w:t>Bet on the favorite at the current Point Spread if they are currently on the underdog</w:t>
      </w:r>
      <w:r w:rsidR="009D29DE">
        <w:rPr>
          <w:rFonts w:ascii="Times New Roman" w:eastAsiaTheme="minorEastAsia" w:hAnsi="Times New Roman" w:cs="Times New Roman"/>
          <w:sz w:val="24"/>
          <w:szCs w:val="24"/>
        </w:rPr>
        <w:t xml:space="preserve">; however, we know that this strategy fails </w:t>
      </w:r>
      <w:r w:rsidR="00F0098E">
        <w:rPr>
          <w:rFonts w:ascii="Times New Roman" w:eastAsiaTheme="minorEastAsia" w:hAnsi="Times New Roman" w:cs="Times New Roman"/>
          <w:sz w:val="24"/>
          <w:szCs w:val="24"/>
        </w:rPr>
        <w:t xml:space="preserve">due to the presence of high friction costs from the </w:t>
      </w:r>
      <w:r w:rsidR="009708BF">
        <w:rPr>
          <w:rFonts w:ascii="Times New Roman" w:eastAsiaTheme="minorEastAsia" w:hAnsi="Times New Roman" w:cs="Times New Roman"/>
          <w:sz w:val="24"/>
          <w:szCs w:val="24"/>
        </w:rPr>
        <w:t>sportsbook</w:t>
      </w:r>
      <w:r w:rsidR="00F0098E">
        <w:rPr>
          <w:rFonts w:ascii="Times New Roman" w:eastAsiaTheme="minorEastAsia" w:hAnsi="Times New Roman" w:cs="Times New Roman"/>
          <w:sz w:val="24"/>
          <w:szCs w:val="24"/>
        </w:rPr>
        <w:t xml:space="preserve"> vigorish. </w:t>
      </w:r>
      <w:r w:rsidR="00E73B84">
        <w:rPr>
          <w:rFonts w:ascii="Times New Roman" w:eastAsiaTheme="minorEastAsia" w:hAnsi="Times New Roman" w:cs="Times New Roman"/>
          <w:sz w:val="24"/>
          <w:szCs w:val="24"/>
        </w:rPr>
        <w:t xml:space="preserve">Thus, for this reason, because I only want to evaluate the </w:t>
      </w:r>
      <w:r w:rsidR="007C66CC">
        <w:rPr>
          <w:rFonts w:ascii="Times New Roman" w:eastAsiaTheme="minorEastAsia" w:hAnsi="Times New Roman" w:cs="Times New Roman"/>
          <w:sz w:val="24"/>
          <w:szCs w:val="24"/>
        </w:rPr>
        <w:t xml:space="preserve">feasibility of these trading strategies </w:t>
      </w:r>
      <w:r w:rsidR="002A6A8C">
        <w:rPr>
          <w:rFonts w:ascii="Times New Roman" w:eastAsiaTheme="minorEastAsia" w:hAnsi="Times New Roman" w:cs="Times New Roman"/>
          <w:sz w:val="24"/>
          <w:szCs w:val="24"/>
        </w:rPr>
        <w:t>to</w:t>
      </w:r>
      <w:r w:rsidR="007C66CC">
        <w:rPr>
          <w:rFonts w:ascii="Times New Roman" w:eastAsiaTheme="minorEastAsia" w:hAnsi="Times New Roman" w:cs="Times New Roman"/>
          <w:sz w:val="24"/>
          <w:szCs w:val="24"/>
        </w:rPr>
        <w:t xml:space="preserve"> evaluate asset pricing behavior, </w:t>
      </w:r>
      <w:r w:rsidR="00731752">
        <w:rPr>
          <w:rFonts w:ascii="Times New Roman" w:eastAsiaTheme="minorEastAsia" w:hAnsi="Times New Roman" w:cs="Times New Roman"/>
          <w:sz w:val="24"/>
          <w:szCs w:val="24"/>
        </w:rPr>
        <w:t xml:space="preserve">I allow for the theoretical shorting of </w:t>
      </w:r>
      <w:r w:rsidR="002A6A8C">
        <w:rPr>
          <w:rFonts w:ascii="Times New Roman" w:eastAsiaTheme="minorEastAsia" w:hAnsi="Times New Roman" w:cs="Times New Roman"/>
          <w:sz w:val="24"/>
          <w:szCs w:val="24"/>
        </w:rPr>
        <w:t xml:space="preserve">contracts. Additionally, all returns are calculated from a gross perspective excluding transaction costs. </w:t>
      </w:r>
    </w:p>
    <w:p w14:paraId="4F94E94B" w14:textId="70ACEA43" w:rsidR="009D177B" w:rsidRDefault="008D77BB" w:rsidP="009708BF">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so, given the weight for each contract, I calculate </w:t>
      </w:r>
      <w:r w:rsidR="00452B4A">
        <w:rPr>
          <w:rFonts w:ascii="Times New Roman" w:eastAsiaTheme="minorEastAsia" w:hAnsi="Times New Roman" w:cs="Times New Roman"/>
          <w:sz w:val="24"/>
          <w:szCs w:val="24"/>
        </w:rPr>
        <w:t xml:space="preserve">four different trading returns across all N contracts </w:t>
      </w:r>
      <w:r w:rsidR="00506F63">
        <w:rPr>
          <w:rFonts w:ascii="Times New Roman" w:eastAsiaTheme="minorEastAsia" w:hAnsi="Times New Roman" w:cs="Times New Roman"/>
          <w:sz w:val="24"/>
          <w:szCs w:val="24"/>
        </w:rPr>
        <w:t xml:space="preserve">at every </w:t>
      </w:r>
      <w:r w:rsidR="00076ACB">
        <w:rPr>
          <w:rFonts w:ascii="Times New Roman" w:eastAsiaTheme="minorEastAsia" w:hAnsi="Times New Roman" w:cs="Times New Roman"/>
          <w:sz w:val="24"/>
          <w:szCs w:val="24"/>
        </w:rPr>
        <w:t>time</w:t>
      </w:r>
      <w:r w:rsidR="00506F63">
        <w:rPr>
          <w:rFonts w:ascii="Times New Roman" w:eastAsiaTheme="minorEastAsia" w:hAnsi="Times New Roman" w:cs="Times New Roman"/>
          <w:sz w:val="24"/>
          <w:szCs w:val="24"/>
        </w:rPr>
        <w:t>. The first two</w:t>
      </w:r>
      <w:r w:rsidR="0002319D">
        <w:rPr>
          <w:rFonts w:ascii="Times New Roman" w:eastAsiaTheme="minorEastAsia" w:hAnsi="Times New Roman" w:cs="Times New Roman"/>
          <w:sz w:val="24"/>
          <w:szCs w:val="24"/>
        </w:rPr>
        <w:t>, Open-to-Close and Close-to-End</w:t>
      </w:r>
      <w:r w:rsidR="009D177B">
        <w:rPr>
          <w:rFonts w:ascii="Times New Roman" w:eastAsiaTheme="minorEastAsia" w:hAnsi="Times New Roman" w:cs="Times New Roman"/>
          <w:sz w:val="24"/>
          <w:szCs w:val="24"/>
        </w:rPr>
        <w:t xml:space="preserve"> are simply a weighted sum of the return distributions provided in the previous section of this study. </w:t>
      </w:r>
    </w:p>
    <w:p w14:paraId="20874780" w14:textId="6836350B" w:rsidR="004B134F" w:rsidRPr="004B134F" w:rsidRDefault="0000059E" w:rsidP="009708BF">
      <w:pPr>
        <w:spacing w:line="480" w:lineRule="auto"/>
        <w:ind w:firstLine="720"/>
        <w:rPr>
          <w:rFonts w:ascii="Times New Roman" w:eastAsiaTheme="minorEastAsia" w:hAnsi="Times New Roman" w:cs="Times New Roman"/>
          <w:i/>
          <w:iCs/>
          <w:sz w:val="24"/>
          <w:szCs w:val="24"/>
        </w:rPr>
      </w:pPr>
      <w:bookmarkStart w:id="14" w:name="_Hlk132143766"/>
      <m:oMathPara>
        <m:oMath>
          <m:r>
            <m:rPr>
              <m:nor/>
            </m:rPr>
            <w:rPr>
              <w:rFonts w:ascii="Cambria Math" w:eastAsiaTheme="minorEastAsia" w:hAnsi="Cambria Math" w:cs="Times New Roman"/>
              <w:iCs/>
              <w:sz w:val="24"/>
              <w:szCs w:val="24"/>
            </w:rPr>
            <m:t>Open-to-Close</m:t>
          </m:r>
          <m:r>
            <w:rPr>
              <w:rFonts w:ascii="Cambria Math" w:eastAsiaTheme="minorEastAsia" w:hAnsi="Cambria Math" w:cs="Times New Roman"/>
              <w:sz w:val="24"/>
              <w:szCs w:val="24"/>
            </w:rPr>
            <m:t>: 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ctrlPr>
                <w:rPr>
                  <w:rFonts w:ascii="Cambria Math" w:eastAsiaTheme="minorEastAsia" w:hAnsi="Cambria Math" w:cs="Times New Roman"/>
                  <w:i/>
                  <w:iCs/>
                  <w:sz w:val="24"/>
                  <w:szCs w:val="24"/>
                </w:rPr>
              </m:ctrlPr>
            </m:e>
            <m:sub>
              <m:r>
                <m:rPr>
                  <m:sty m:val="p"/>
                </m:rPr>
                <w:rPr>
                  <w:rFonts w:ascii="Cambria Math" w:eastAsiaTheme="minorEastAsia" w:hAnsi="Cambria Math" w:cs="Times New Roman"/>
                  <w:sz w:val="24"/>
                  <w:szCs w:val="24"/>
                </w:rPr>
                <m:t>open:close,t</m:t>
              </m:r>
            </m:sub>
          </m:sSub>
          <m:r>
            <w:rPr>
              <w:rFonts w:ascii="Cambria Math" w:eastAsiaTheme="minorEastAsia" w:hAnsi="Cambria Math" w:cs="Times New Roman"/>
              <w:sz w:val="24"/>
              <w:szCs w:val="24"/>
            </w:rPr>
            <m:t> =</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open:close,t</m:t>
                  </m:r>
                </m:sub>
                <m:sup>
                  <m:r>
                    <w:rPr>
                      <w:rFonts w:ascii="Cambria Math" w:eastAsiaTheme="minorEastAsia" w:hAnsi="Cambria Math" w:cs="Times New Roman"/>
                      <w:sz w:val="24"/>
                      <w:szCs w:val="24"/>
                    </w:rPr>
                    <m:t>i</m:t>
                  </m:r>
                </m:sup>
              </m:sSubSup>
            </m:e>
          </m:nary>
        </m:oMath>
      </m:oMathPara>
      <w:bookmarkEnd w:id="14"/>
    </w:p>
    <w:p w14:paraId="6FDAC058" w14:textId="2B6D016C" w:rsidR="00A02960" w:rsidRPr="004B134F" w:rsidRDefault="0000059E" w:rsidP="009708BF">
      <w:pPr>
        <w:spacing w:line="480" w:lineRule="auto"/>
        <w:ind w:firstLine="720"/>
        <w:rPr>
          <w:rFonts w:ascii="Times New Roman" w:eastAsiaTheme="minorEastAsia" w:hAnsi="Times New Roman" w:cs="Times New Roman"/>
          <w:i/>
          <w:iCs/>
          <w:sz w:val="24"/>
          <w:szCs w:val="24"/>
        </w:rPr>
      </w:pPr>
      <m:oMathPara>
        <m:oMath>
          <m:r>
            <m:rPr>
              <m:nor/>
            </m:rPr>
            <w:rPr>
              <w:rFonts w:ascii="Cambria Math" w:eastAsiaTheme="minorEastAsia" w:hAnsi="Cambria Math" w:cs="Times New Roman"/>
              <w:iCs/>
              <w:sz w:val="24"/>
              <w:szCs w:val="24"/>
            </w:rPr>
            <m:t>Close-to-End</m:t>
          </m:r>
          <m:r>
            <w:rPr>
              <w:rFonts w:ascii="Cambria Math" w:eastAsiaTheme="minorEastAsia" w:hAnsi="Cambria Math" w:cs="Times New Roman"/>
              <w:sz w:val="24"/>
              <w:szCs w:val="24"/>
            </w:rPr>
            <m:t>: 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close:end</m:t>
              </m:r>
              <m:r>
                <m:rPr>
                  <m:sty m:val="p"/>
                </m:rP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close:end,t</m:t>
                  </m:r>
                </m:sub>
                <m:sup>
                  <m:r>
                    <w:rPr>
                      <w:rFonts w:ascii="Cambria Math" w:eastAsiaTheme="minorEastAsia" w:hAnsi="Cambria Math" w:cs="Times New Roman"/>
                      <w:sz w:val="24"/>
                      <w:szCs w:val="24"/>
                    </w:rPr>
                    <m:t>i</m:t>
                  </m:r>
                </m:sup>
              </m:sSubSup>
            </m:e>
          </m:nary>
        </m:oMath>
      </m:oMathPara>
    </w:p>
    <w:p w14:paraId="0F0F1357" w14:textId="77777777" w:rsidR="002A6A8C" w:rsidRDefault="00A20D3F" w:rsidP="009708BF">
      <w:pPr>
        <w:spacing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encode </w:t>
      </w:r>
      <w:r w:rsidR="00076ACB">
        <w:rPr>
          <w:rFonts w:ascii="Times New Roman" w:eastAsiaTheme="minorEastAsia" w:hAnsi="Times New Roman" w:cs="Times New Roman"/>
          <w:iCs/>
          <w:sz w:val="24"/>
          <w:szCs w:val="24"/>
        </w:rPr>
        <w:t>both</w:t>
      </w:r>
      <w:r>
        <w:rPr>
          <w:rFonts w:ascii="Times New Roman" w:eastAsiaTheme="minorEastAsia" w:hAnsi="Times New Roman" w:cs="Times New Roman"/>
          <w:iCs/>
          <w:sz w:val="24"/>
          <w:szCs w:val="24"/>
        </w:rPr>
        <w:t xml:space="preserve"> equations into my python script by </w:t>
      </w:r>
      <w:r w:rsidR="00985AFD">
        <w:rPr>
          <w:rFonts w:ascii="Times New Roman" w:eastAsiaTheme="minorEastAsia" w:hAnsi="Times New Roman" w:cs="Times New Roman"/>
          <w:iCs/>
          <w:sz w:val="24"/>
          <w:szCs w:val="24"/>
        </w:rPr>
        <w:t xml:space="preserve">performing vectorized operation on the </w:t>
      </w:r>
      <w:proofErr w:type="spellStart"/>
      <w:r w:rsidR="00985AFD">
        <w:rPr>
          <w:rFonts w:ascii="Times New Roman" w:eastAsiaTheme="minorEastAsia" w:hAnsi="Times New Roman" w:cs="Times New Roman"/>
          <w:iCs/>
          <w:sz w:val="24"/>
          <w:szCs w:val="24"/>
        </w:rPr>
        <w:t>dataframe</w:t>
      </w:r>
      <w:proofErr w:type="spellEnd"/>
      <w:r w:rsidR="00985AFD">
        <w:rPr>
          <w:rFonts w:ascii="Times New Roman" w:eastAsiaTheme="minorEastAsia" w:hAnsi="Times New Roman" w:cs="Times New Roman"/>
          <w:iCs/>
          <w:sz w:val="24"/>
          <w:szCs w:val="24"/>
        </w:rPr>
        <w:t xml:space="preserve"> with the indicator variables to create a new column representing the </w:t>
      </w:r>
      <w:r w:rsidR="009B24B8">
        <w:rPr>
          <w:rFonts w:ascii="Times New Roman" w:eastAsiaTheme="minorEastAsia" w:hAnsi="Times New Roman" w:cs="Times New Roman"/>
          <w:iCs/>
          <w:sz w:val="24"/>
          <w:szCs w:val="24"/>
        </w:rPr>
        <w:t xml:space="preserve">weight that the strategy will invest into each contract. I then multiply this weight by the return distribution which I previously calculated to </w:t>
      </w:r>
      <w:r w:rsidR="007825D6">
        <w:rPr>
          <w:rFonts w:ascii="Times New Roman" w:eastAsiaTheme="minorEastAsia" w:hAnsi="Times New Roman" w:cs="Times New Roman"/>
          <w:iCs/>
          <w:sz w:val="24"/>
          <w:szCs w:val="24"/>
        </w:rPr>
        <w:t xml:space="preserve">find the weighted return on every contract. I then use the </w:t>
      </w:r>
      <w:proofErr w:type="spellStart"/>
      <w:r w:rsidR="007825D6">
        <w:rPr>
          <w:rFonts w:ascii="Times New Roman" w:eastAsiaTheme="minorEastAsia" w:hAnsi="Times New Roman" w:cs="Times New Roman"/>
          <w:iCs/>
          <w:sz w:val="24"/>
          <w:szCs w:val="24"/>
        </w:rPr>
        <w:t>groupby</w:t>
      </w:r>
      <w:proofErr w:type="spellEnd"/>
      <w:r w:rsidR="007825D6">
        <w:rPr>
          <w:rFonts w:ascii="Times New Roman" w:eastAsiaTheme="minorEastAsia" w:hAnsi="Times New Roman" w:cs="Times New Roman"/>
          <w:iCs/>
          <w:sz w:val="24"/>
          <w:szCs w:val="24"/>
        </w:rPr>
        <w:t xml:space="preserve"> function </w:t>
      </w:r>
      <w:r w:rsidR="007C6268">
        <w:rPr>
          <w:rFonts w:ascii="Times New Roman" w:eastAsiaTheme="minorEastAsia" w:hAnsi="Times New Roman" w:cs="Times New Roman"/>
          <w:iCs/>
          <w:sz w:val="24"/>
          <w:szCs w:val="24"/>
        </w:rPr>
        <w:t xml:space="preserve">with the ‘date’, or </w:t>
      </w:r>
      <w:r w:rsidR="007C6268">
        <w:rPr>
          <w:rFonts w:ascii="Times New Roman" w:eastAsiaTheme="minorEastAsia" w:hAnsi="Times New Roman" w:cs="Times New Roman"/>
          <w:i/>
          <w:sz w:val="24"/>
          <w:szCs w:val="24"/>
        </w:rPr>
        <w:t>t</w:t>
      </w:r>
      <w:r w:rsidR="007C6268">
        <w:rPr>
          <w:rFonts w:ascii="Times New Roman" w:eastAsiaTheme="minorEastAsia" w:hAnsi="Times New Roman" w:cs="Times New Roman"/>
          <w:iCs/>
          <w:sz w:val="24"/>
          <w:szCs w:val="24"/>
        </w:rPr>
        <w:t xml:space="preserve"> as the parameter to split the </w:t>
      </w:r>
      <w:proofErr w:type="spellStart"/>
      <w:r w:rsidR="007C6268">
        <w:rPr>
          <w:rFonts w:ascii="Times New Roman" w:eastAsiaTheme="minorEastAsia" w:hAnsi="Times New Roman" w:cs="Times New Roman"/>
          <w:iCs/>
          <w:sz w:val="24"/>
          <w:szCs w:val="24"/>
        </w:rPr>
        <w:t>dataframe</w:t>
      </w:r>
      <w:proofErr w:type="spellEnd"/>
      <w:r w:rsidR="007C6268">
        <w:rPr>
          <w:rFonts w:ascii="Times New Roman" w:eastAsiaTheme="minorEastAsia" w:hAnsi="Times New Roman" w:cs="Times New Roman"/>
          <w:iCs/>
          <w:sz w:val="24"/>
          <w:szCs w:val="24"/>
        </w:rPr>
        <w:t xml:space="preserve"> into groups and then summarize these weighted returns. Th</w:t>
      </w:r>
      <w:r w:rsidR="009471D3">
        <w:rPr>
          <w:rFonts w:ascii="Times New Roman" w:eastAsiaTheme="minorEastAsia" w:hAnsi="Times New Roman" w:cs="Times New Roman"/>
          <w:iCs/>
          <w:sz w:val="24"/>
          <w:szCs w:val="24"/>
        </w:rPr>
        <w:t xml:space="preserve">is leaves me with the daily or weekly for the NFL returns of both the Open-to-Close and Close-to-End. </w:t>
      </w:r>
      <w:r w:rsidR="002962A1">
        <w:rPr>
          <w:rFonts w:ascii="Times New Roman" w:eastAsiaTheme="minorEastAsia" w:hAnsi="Times New Roman" w:cs="Times New Roman"/>
          <w:iCs/>
          <w:sz w:val="24"/>
          <w:szCs w:val="24"/>
        </w:rPr>
        <w:t>In addition, I combine these two returns to form</w:t>
      </w:r>
      <w:r w:rsidR="0080400B">
        <w:rPr>
          <w:rFonts w:ascii="Times New Roman" w:eastAsiaTheme="minorEastAsia" w:hAnsi="Times New Roman" w:cs="Times New Roman"/>
          <w:iCs/>
          <w:sz w:val="24"/>
          <w:szCs w:val="24"/>
        </w:rPr>
        <w:t xml:space="preserve"> two other returns: </w:t>
      </w:r>
    </w:p>
    <w:p w14:paraId="48D60B01" w14:textId="25F04EE3" w:rsidR="00EE5080" w:rsidRPr="00F94922" w:rsidRDefault="0000059E" w:rsidP="00F94922">
      <w:pPr>
        <w:spacing w:line="480" w:lineRule="auto"/>
        <w:jc w:val="center"/>
        <w:rPr>
          <w:rFonts w:ascii="Times New Roman" w:eastAsiaTheme="minorEastAsia" w:hAnsi="Times New Roman" w:cs="Times New Roman"/>
          <w:sz w:val="24"/>
          <w:szCs w:val="24"/>
        </w:rPr>
      </w:pPr>
      <m:oMath>
        <m:r>
          <m:rPr>
            <m:nor/>
          </m:rPr>
          <w:rPr>
            <w:rFonts w:ascii="Cambria Math" w:eastAsiaTheme="minorEastAsia" w:hAnsi="Cambria Math" w:cs="Times New Roman"/>
            <w:iCs/>
            <w:sz w:val="24"/>
            <w:szCs w:val="24"/>
          </w:rPr>
          <m:t>Open-to-End</m:t>
        </m:r>
        <m:r>
          <w:rPr>
            <w:rFonts w:ascii="Cambria Math" w:eastAsiaTheme="minorEastAsia" w:hAnsi="Cambria Math" w:cs="Times New Roman"/>
            <w:sz w:val="24"/>
            <w:szCs w:val="24"/>
          </w:rPr>
          <m:t>: 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ctrlPr>
              <w:rPr>
                <w:rFonts w:ascii="Cambria Math" w:eastAsiaTheme="minorEastAsia" w:hAnsi="Cambria Math" w:cs="Times New Roman"/>
                <w:i/>
                <w:iCs/>
                <w:sz w:val="24"/>
                <w:szCs w:val="24"/>
              </w:rPr>
            </m:ctrlPr>
          </m:e>
          <m:sub>
            <m:r>
              <m:rPr>
                <m:sty m:val="p"/>
              </m:rPr>
              <w:rPr>
                <w:rFonts w:ascii="Cambria Math" w:eastAsiaTheme="minorEastAsia" w:hAnsi="Cambria Math" w:cs="Times New Roman"/>
                <w:sz w:val="24"/>
                <w:szCs w:val="24"/>
              </w:rPr>
              <m:t>open:close,t</m:t>
            </m:r>
          </m:sub>
        </m:sSub>
        <m:r>
          <w:rPr>
            <w:rFonts w:ascii="Cambria Math" w:eastAsiaTheme="minorEastAsia" w:hAnsi="Cambria Math" w:cs="Times New Roman"/>
            <w:sz w:val="24"/>
            <w:szCs w:val="24"/>
          </w:rPr>
          <m:t>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close:end</m:t>
            </m:r>
            <m:r>
              <m:rPr>
                <m:sty m:val="p"/>
              </m:rPr>
              <w:rPr>
                <w:rFonts w:ascii="Cambria Math" w:eastAsiaTheme="minorEastAsia" w:hAnsi="Cambria Math" w:cs="Times New Roman"/>
                <w:sz w:val="24"/>
                <w:szCs w:val="24"/>
              </w:rPr>
              <m:t>,t</m:t>
            </m:r>
          </m:sub>
        </m:sSub>
      </m:oMath>
      <w:r w:rsidR="00F94922">
        <w:rPr>
          <w:rFonts w:eastAsiaTheme="minorEastAsia"/>
          <w:sz w:val="24"/>
          <w:szCs w:val="24"/>
        </w:rPr>
        <w:t xml:space="preserve">       </w:t>
      </w:r>
      <m:oMath>
        <m:r>
          <m:rPr>
            <m:nor/>
          </m:rPr>
          <w:rPr>
            <w:rFonts w:ascii="Cambria Math" w:eastAsiaTheme="minorEastAsia" w:hAnsi="Cambria Math" w:cs="Times New Roman"/>
            <w:iCs/>
            <w:sz w:val="24"/>
            <w:szCs w:val="24"/>
          </w:rPr>
          <m:t>Trading Strategy</m:t>
        </m:r>
        <m:r>
          <w:rPr>
            <w:rFonts w:ascii="Cambria Math" w:eastAsiaTheme="minorEastAsia" w:hAnsi="Cambria Math" w:cs="Times New Roman"/>
            <w:sz w:val="24"/>
            <w:szCs w:val="24"/>
          </w:rPr>
          <m:t>: 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ctrlPr>
              <w:rPr>
                <w:rFonts w:ascii="Cambria Math" w:eastAsiaTheme="minorEastAsia" w:hAnsi="Cambria Math" w:cs="Times New Roman"/>
                <w:i/>
                <w:iCs/>
                <w:sz w:val="24"/>
                <w:szCs w:val="24"/>
              </w:rPr>
            </m:ctrlPr>
          </m:e>
          <m:sub>
            <m:r>
              <m:rPr>
                <m:sty m:val="p"/>
              </m:rPr>
              <w:rPr>
                <w:rFonts w:ascii="Cambria Math" w:eastAsiaTheme="minorEastAsia" w:hAnsi="Cambria Math" w:cs="Times New Roman"/>
                <w:sz w:val="24"/>
                <w:szCs w:val="24"/>
              </w:rPr>
              <m:t>open:close,t</m:t>
            </m:r>
          </m:sub>
        </m:sSub>
        <m:r>
          <w:rPr>
            <w:rFonts w:ascii="Cambria Math" w:eastAsiaTheme="minorEastAsia" w:hAnsi="Cambria Math" w:cs="Times New Roman"/>
            <w:sz w:val="24"/>
            <w:szCs w:val="24"/>
          </w:rPr>
          <m:t>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 R</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close:end</m:t>
            </m:r>
            <m:r>
              <m:rPr>
                <m:sty m:val="p"/>
              </m:rPr>
              <w:rPr>
                <w:rFonts w:ascii="Cambria Math" w:eastAsiaTheme="minorEastAsia" w:hAnsi="Cambria Math" w:cs="Times New Roman"/>
                <w:sz w:val="24"/>
                <w:szCs w:val="24"/>
              </w:rPr>
              <m:t>,t</m:t>
            </m:r>
          </m:sub>
        </m:sSub>
      </m:oMath>
    </w:p>
    <w:p w14:paraId="6F58906A" w14:textId="33AB4441" w:rsidR="001F04A8" w:rsidRDefault="001F04A8" w:rsidP="001F04A8">
      <w:pPr>
        <w:spacing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Because these two strategies are combinations of the </w:t>
      </w:r>
      <w:r w:rsidR="0071005F">
        <w:rPr>
          <w:rFonts w:ascii="Times New Roman" w:eastAsiaTheme="minorEastAsia" w:hAnsi="Times New Roman" w:cs="Times New Roman"/>
          <w:iCs/>
          <w:sz w:val="24"/>
          <w:szCs w:val="24"/>
        </w:rPr>
        <w:t xml:space="preserve">Open-to-Close and Close-to-End returns that fundamentally track movement in the </w:t>
      </w:r>
      <w:r w:rsidR="001D0745">
        <w:rPr>
          <w:rFonts w:ascii="Times New Roman" w:eastAsiaTheme="minorEastAsia" w:hAnsi="Times New Roman" w:cs="Times New Roman"/>
          <w:iCs/>
          <w:sz w:val="24"/>
          <w:szCs w:val="24"/>
        </w:rPr>
        <w:t xml:space="preserve">pricing of sports betting contracts, these trading strategies then indirectly are tests </w:t>
      </w:r>
      <w:r w:rsidR="00EB15D4">
        <w:rPr>
          <w:rFonts w:ascii="Times New Roman" w:eastAsiaTheme="minorEastAsia" w:hAnsi="Times New Roman" w:cs="Times New Roman"/>
          <w:iCs/>
          <w:sz w:val="24"/>
          <w:szCs w:val="24"/>
        </w:rPr>
        <w:t>of rationality in the market.</w:t>
      </w:r>
      <w:r w:rsidR="00B97BA9">
        <w:rPr>
          <w:rFonts w:ascii="Times New Roman" w:eastAsiaTheme="minorEastAsia" w:hAnsi="Times New Roman" w:cs="Times New Roman"/>
          <w:iCs/>
          <w:sz w:val="24"/>
          <w:szCs w:val="24"/>
        </w:rPr>
        <w:t xml:space="preserve"> If the Open-to-End return is the highest, then we know that there is</w:t>
      </w:r>
      <w:r w:rsidR="00F7748B">
        <w:rPr>
          <w:rFonts w:ascii="Times New Roman" w:eastAsiaTheme="minorEastAsia" w:hAnsi="Times New Roman" w:cs="Times New Roman"/>
          <w:iCs/>
          <w:sz w:val="24"/>
          <w:szCs w:val="24"/>
        </w:rPr>
        <w:t xml:space="preserve"> some movement in the price of the contract from the Open-to-Close that is in favor of the better. However, since the strategy </w:t>
      </w:r>
      <w:r w:rsidR="004306BE">
        <w:rPr>
          <w:rFonts w:ascii="Times New Roman" w:eastAsiaTheme="minorEastAsia" w:hAnsi="Times New Roman" w:cs="Times New Roman"/>
          <w:iCs/>
          <w:sz w:val="24"/>
          <w:szCs w:val="24"/>
        </w:rPr>
        <w:t>continues</w:t>
      </w:r>
      <w:r w:rsidR="00F7748B">
        <w:rPr>
          <w:rFonts w:ascii="Times New Roman" w:eastAsiaTheme="minorEastAsia" w:hAnsi="Times New Roman" w:cs="Times New Roman"/>
          <w:iCs/>
          <w:sz w:val="24"/>
          <w:szCs w:val="24"/>
        </w:rPr>
        <w:t xml:space="preserve"> to go long in the asset,</w:t>
      </w:r>
      <w:r w:rsidR="00217555">
        <w:rPr>
          <w:rFonts w:ascii="Times New Roman" w:eastAsiaTheme="minorEastAsia" w:hAnsi="Times New Roman" w:cs="Times New Roman"/>
          <w:iCs/>
          <w:sz w:val="24"/>
          <w:szCs w:val="24"/>
        </w:rPr>
        <w:t xml:space="preserve"> if this return continues abnormally positive, then the market is exhibiting consistent underreaction to news, which is not fully </w:t>
      </w:r>
      <w:r w:rsidR="002E368E">
        <w:rPr>
          <w:rFonts w:ascii="Times New Roman" w:eastAsiaTheme="minorEastAsia" w:hAnsi="Times New Roman" w:cs="Times New Roman"/>
          <w:iCs/>
          <w:sz w:val="24"/>
          <w:szCs w:val="24"/>
        </w:rPr>
        <w:t>reflected</w:t>
      </w:r>
      <w:r w:rsidR="00217555">
        <w:rPr>
          <w:rFonts w:ascii="Times New Roman" w:eastAsiaTheme="minorEastAsia" w:hAnsi="Times New Roman" w:cs="Times New Roman"/>
          <w:iCs/>
          <w:sz w:val="24"/>
          <w:szCs w:val="24"/>
        </w:rPr>
        <w:t xml:space="preserve"> until the </w:t>
      </w:r>
      <w:r w:rsidR="002E368E">
        <w:rPr>
          <w:rFonts w:ascii="Times New Roman" w:eastAsiaTheme="minorEastAsia" w:hAnsi="Times New Roman" w:cs="Times New Roman"/>
          <w:iCs/>
          <w:sz w:val="24"/>
          <w:szCs w:val="24"/>
        </w:rPr>
        <w:t xml:space="preserve">game’s outcome. In </w:t>
      </w:r>
      <w:r w:rsidR="004306BE">
        <w:rPr>
          <w:rFonts w:ascii="Times New Roman" w:eastAsiaTheme="minorEastAsia" w:hAnsi="Times New Roman" w:cs="Times New Roman"/>
          <w:iCs/>
          <w:sz w:val="24"/>
          <w:szCs w:val="24"/>
        </w:rPr>
        <w:t>contrast</w:t>
      </w:r>
      <w:r w:rsidR="002E368E">
        <w:rPr>
          <w:rFonts w:ascii="Times New Roman" w:eastAsiaTheme="minorEastAsia" w:hAnsi="Times New Roman" w:cs="Times New Roman"/>
          <w:iCs/>
          <w:sz w:val="24"/>
          <w:szCs w:val="24"/>
        </w:rPr>
        <w:t xml:space="preserve"> if the final return, Trading Strategy</w:t>
      </w:r>
      <w:r w:rsidR="004306BE">
        <w:rPr>
          <w:rFonts w:ascii="Times New Roman" w:eastAsiaTheme="minorEastAsia" w:hAnsi="Times New Roman" w:cs="Times New Roman"/>
          <w:iCs/>
          <w:sz w:val="24"/>
          <w:szCs w:val="24"/>
        </w:rPr>
        <w:t>,</w:t>
      </w:r>
      <w:r w:rsidR="002E368E">
        <w:rPr>
          <w:rFonts w:ascii="Times New Roman" w:eastAsiaTheme="minorEastAsia" w:hAnsi="Times New Roman" w:cs="Times New Roman"/>
          <w:iCs/>
          <w:sz w:val="24"/>
          <w:szCs w:val="24"/>
        </w:rPr>
        <w:t xml:space="preserve"> is the highest, then we can infer that behavior</w:t>
      </w:r>
      <w:r w:rsidR="004306BE">
        <w:rPr>
          <w:rFonts w:ascii="Times New Roman" w:eastAsiaTheme="minorEastAsia" w:hAnsi="Times New Roman" w:cs="Times New Roman"/>
          <w:iCs/>
          <w:sz w:val="24"/>
          <w:szCs w:val="24"/>
        </w:rPr>
        <w:t xml:space="preserve">al </w:t>
      </w:r>
      <w:r w:rsidR="002E368E">
        <w:rPr>
          <w:rFonts w:ascii="Times New Roman" w:eastAsiaTheme="minorEastAsia" w:hAnsi="Times New Roman" w:cs="Times New Roman"/>
          <w:iCs/>
          <w:sz w:val="24"/>
          <w:szCs w:val="24"/>
        </w:rPr>
        <w:t>overreaction is present</w:t>
      </w:r>
      <w:r w:rsidR="004306BE">
        <w:rPr>
          <w:rFonts w:ascii="Times New Roman" w:eastAsiaTheme="minorEastAsia" w:hAnsi="Times New Roman" w:cs="Times New Roman"/>
          <w:iCs/>
          <w:sz w:val="24"/>
          <w:szCs w:val="24"/>
        </w:rPr>
        <w:t xml:space="preserve">. This is because this </w:t>
      </w:r>
      <w:r w:rsidR="006206DC">
        <w:rPr>
          <w:rFonts w:ascii="Times New Roman" w:eastAsiaTheme="minorEastAsia" w:hAnsi="Times New Roman" w:cs="Times New Roman"/>
          <w:iCs/>
          <w:sz w:val="24"/>
          <w:szCs w:val="24"/>
        </w:rPr>
        <w:t>strategy</w:t>
      </w:r>
      <w:r w:rsidR="004306BE">
        <w:rPr>
          <w:rFonts w:ascii="Times New Roman" w:eastAsiaTheme="minorEastAsia" w:hAnsi="Times New Roman" w:cs="Times New Roman"/>
          <w:iCs/>
          <w:sz w:val="24"/>
          <w:szCs w:val="24"/>
        </w:rPr>
        <w:t xml:space="preserve"> would benefit from the </w:t>
      </w:r>
      <w:r w:rsidR="00597C84">
        <w:rPr>
          <w:rFonts w:ascii="Times New Roman" w:eastAsiaTheme="minorEastAsia" w:hAnsi="Times New Roman" w:cs="Times New Roman"/>
          <w:iCs/>
          <w:sz w:val="24"/>
          <w:szCs w:val="24"/>
        </w:rPr>
        <w:t xml:space="preserve">movement in the price of the contract from the Open-to-Close, but then since this strategy goes long on the underlying asset at the close, it will only exhibit abnormal returns </w:t>
      </w:r>
      <w:r w:rsidR="006D0C72">
        <w:rPr>
          <w:rFonts w:ascii="Times New Roman" w:eastAsiaTheme="minorEastAsia" w:hAnsi="Times New Roman" w:cs="Times New Roman"/>
          <w:iCs/>
          <w:sz w:val="24"/>
          <w:szCs w:val="24"/>
        </w:rPr>
        <w:t xml:space="preserve">when the price reverses from the Close-to-End. </w:t>
      </w:r>
    </w:p>
    <w:p w14:paraId="48CE6B6C" w14:textId="790D999C" w:rsidR="008002AD" w:rsidRDefault="008F21A0" w:rsidP="001F04A8">
      <w:pPr>
        <w:spacing w:line="480" w:lineRule="auto"/>
        <w:ind w:firstLine="720"/>
        <w:rPr>
          <w:rFonts w:ascii="Times New Roman" w:eastAsiaTheme="minorEastAsia" w:hAnsi="Times New Roman" w:cs="Times New Roman"/>
          <w:iCs/>
          <w:sz w:val="24"/>
          <w:szCs w:val="24"/>
        </w:rPr>
      </w:pPr>
      <w:r w:rsidRPr="008F21A0">
        <w:rPr>
          <w:rFonts w:ascii="Times New Roman" w:eastAsiaTheme="minorEastAsia" w:hAnsi="Times New Roman" w:cs="Times New Roman"/>
          <w:iCs/>
          <w:sz w:val="24"/>
          <w:szCs w:val="24"/>
        </w:rPr>
        <w:t>With each contract's four daily portfolio returns, I compute each strategy's mean and standard deviation. I then scale these values by the number of games in a season and the constant 2/5 since the strategy only incorporates two out of five quintiles in the dataset. This provides annualized mean and standard deviation of returns that facilitate comparison with financial markets. Lastly, I compute each portfolio's Sharpe Ratio by dividing the mean by the standard deviation.</w:t>
      </w:r>
      <w:r w:rsidR="00986B67">
        <w:rPr>
          <w:rFonts w:ascii="Times New Roman" w:eastAsiaTheme="minorEastAsia" w:hAnsi="Times New Roman" w:cs="Times New Roman"/>
          <w:iCs/>
          <w:sz w:val="24"/>
          <w:szCs w:val="24"/>
        </w:rPr>
        <w:t xml:space="preserve"> </w:t>
      </w:r>
      <w:r w:rsidR="003F2BBD">
        <w:rPr>
          <w:rFonts w:ascii="Times New Roman" w:eastAsiaTheme="minorEastAsia" w:hAnsi="Times New Roman" w:cs="Times New Roman"/>
          <w:iCs/>
          <w:sz w:val="24"/>
          <w:szCs w:val="24"/>
        </w:rPr>
        <w:t xml:space="preserve">I also provide </w:t>
      </w:r>
      <w:r w:rsidR="003F2BBD">
        <w:rPr>
          <w:rFonts w:ascii="Times New Roman" w:eastAsiaTheme="minorEastAsia" w:hAnsi="Times New Roman" w:cs="Times New Roman"/>
          <w:i/>
          <w:sz w:val="24"/>
          <w:szCs w:val="24"/>
        </w:rPr>
        <w:t>t</w:t>
      </w:r>
      <w:r w:rsidR="00A44B63">
        <w:rPr>
          <w:rFonts w:ascii="Times New Roman" w:eastAsiaTheme="minorEastAsia" w:hAnsi="Times New Roman" w:cs="Times New Roman"/>
          <w:iCs/>
          <w:sz w:val="24"/>
          <w:szCs w:val="24"/>
        </w:rPr>
        <w:t xml:space="preserve">-statistics by implementing the </w:t>
      </w:r>
      <w:proofErr w:type="spellStart"/>
      <w:r w:rsidR="00A44B63">
        <w:rPr>
          <w:rFonts w:ascii="Times New Roman" w:eastAsiaTheme="minorEastAsia" w:hAnsi="Times New Roman" w:cs="Times New Roman"/>
          <w:iCs/>
          <w:sz w:val="24"/>
          <w:szCs w:val="24"/>
        </w:rPr>
        <w:t>Statsmodel.formula.api</w:t>
      </w:r>
      <w:proofErr w:type="spellEnd"/>
      <w:r w:rsidR="00A44B63">
        <w:rPr>
          <w:rFonts w:ascii="Times New Roman" w:eastAsiaTheme="minorEastAsia" w:hAnsi="Times New Roman" w:cs="Times New Roman"/>
          <w:iCs/>
          <w:sz w:val="24"/>
          <w:szCs w:val="24"/>
        </w:rPr>
        <w:t xml:space="preserve"> package in python</w:t>
      </w:r>
      <w:r w:rsidR="00356DF0">
        <w:rPr>
          <w:rFonts w:ascii="Times New Roman" w:eastAsiaTheme="minorEastAsia" w:hAnsi="Times New Roman" w:cs="Times New Roman"/>
          <w:iCs/>
          <w:sz w:val="24"/>
          <w:szCs w:val="24"/>
        </w:rPr>
        <w:t xml:space="preserve"> with the Return strategies used as the formula and </w:t>
      </w:r>
      <w:proofErr w:type="spellStart"/>
      <w:r w:rsidR="00356DF0">
        <w:rPr>
          <w:rFonts w:ascii="Times New Roman" w:eastAsiaTheme="minorEastAsia" w:hAnsi="Times New Roman" w:cs="Times New Roman"/>
          <w:iCs/>
          <w:sz w:val="24"/>
          <w:szCs w:val="24"/>
        </w:rPr>
        <w:t>data</w:t>
      </w:r>
      <w:r w:rsidR="00FC29E8">
        <w:rPr>
          <w:rFonts w:ascii="Times New Roman" w:eastAsiaTheme="minorEastAsia" w:hAnsi="Times New Roman" w:cs="Times New Roman"/>
          <w:iCs/>
          <w:sz w:val="24"/>
          <w:szCs w:val="24"/>
        </w:rPr>
        <w:t>frame</w:t>
      </w:r>
      <w:proofErr w:type="spellEnd"/>
      <w:r w:rsidR="00FC29E8">
        <w:rPr>
          <w:rFonts w:ascii="Times New Roman" w:eastAsiaTheme="minorEastAsia" w:hAnsi="Times New Roman" w:cs="Times New Roman"/>
          <w:iCs/>
          <w:sz w:val="24"/>
          <w:szCs w:val="24"/>
        </w:rPr>
        <w:t xml:space="preserve"> as the data parameter. </w:t>
      </w:r>
    </w:p>
    <w:p w14:paraId="03894FAD" w14:textId="5702D874" w:rsidR="008002AD" w:rsidRPr="001812BC" w:rsidRDefault="008002AD" w:rsidP="00A31AE1">
      <w:pPr>
        <w:pStyle w:val="Heading1"/>
        <w:numPr>
          <w:ilvl w:val="0"/>
          <w:numId w:val="12"/>
        </w:numPr>
        <w:rPr>
          <w:rFonts w:eastAsiaTheme="minorEastAsia"/>
          <w:iCs/>
          <w:sz w:val="24"/>
          <w:szCs w:val="24"/>
        </w:rPr>
      </w:pPr>
      <w:bookmarkStart w:id="15" w:name="_Toc132191252"/>
      <w:r w:rsidRPr="001812BC">
        <w:rPr>
          <w:rStyle w:val="Heading1Char"/>
          <w:b/>
          <w:bCs/>
        </w:rPr>
        <w:t>Results</w:t>
      </w:r>
      <w:r w:rsidRPr="001F4F60">
        <w:rPr>
          <w:rStyle w:val="Heading1Char"/>
        </w:rPr>
        <w:t>:</w:t>
      </w:r>
      <w:bookmarkEnd w:id="15"/>
      <w:r w:rsidRPr="001812BC">
        <w:rPr>
          <w:rFonts w:eastAsiaTheme="minorEastAsia"/>
          <w:iCs/>
          <w:sz w:val="24"/>
          <w:szCs w:val="24"/>
        </w:rPr>
        <w:t xml:space="preserve"> </w:t>
      </w:r>
      <w:r w:rsidR="009979FF" w:rsidRPr="001812BC">
        <w:rPr>
          <w:rFonts w:eastAsiaTheme="minorEastAsia"/>
          <w:iCs/>
          <w:sz w:val="24"/>
          <w:szCs w:val="24"/>
        </w:rPr>
        <w:t xml:space="preserve"> </w:t>
      </w:r>
    </w:p>
    <w:p w14:paraId="3AB3D88D" w14:textId="77777777" w:rsidR="004275CA" w:rsidRDefault="00D92582" w:rsidP="004275CA">
      <w:pPr>
        <w:spacing w:line="480" w:lineRule="auto"/>
        <w:ind w:firstLine="720"/>
        <w:rPr>
          <w:rFonts w:ascii="Times New Roman" w:eastAsiaTheme="minorEastAsia" w:hAnsi="Times New Roman" w:cs="Times New Roman"/>
          <w:iCs/>
          <w:sz w:val="24"/>
          <w:szCs w:val="24"/>
        </w:rPr>
      </w:pPr>
      <w:r w:rsidRPr="00D92582">
        <w:rPr>
          <w:rFonts w:ascii="Times New Roman" w:eastAsiaTheme="minorEastAsia" w:hAnsi="Times New Roman" w:cs="Times New Roman"/>
          <w:iCs/>
          <w:sz w:val="24"/>
          <w:szCs w:val="24"/>
        </w:rPr>
        <w:t>The following section provides tables reporting the mean portfolio returns</w:t>
      </w:r>
      <w:r w:rsidR="0068339F">
        <w:rPr>
          <w:rFonts w:ascii="Times New Roman" w:eastAsiaTheme="minorEastAsia" w:hAnsi="Times New Roman" w:cs="Times New Roman"/>
          <w:iCs/>
          <w:sz w:val="24"/>
          <w:szCs w:val="24"/>
        </w:rPr>
        <w:t xml:space="preserve">, </w:t>
      </w:r>
      <w:r w:rsidR="0068339F">
        <w:rPr>
          <w:rFonts w:ascii="Times New Roman" w:eastAsiaTheme="minorEastAsia" w:hAnsi="Times New Roman" w:cs="Times New Roman"/>
          <w:i/>
          <w:sz w:val="24"/>
          <w:szCs w:val="24"/>
        </w:rPr>
        <w:t>t</w:t>
      </w:r>
      <w:r w:rsidR="0068339F">
        <w:rPr>
          <w:rFonts w:ascii="Times New Roman" w:eastAsiaTheme="minorEastAsia" w:hAnsi="Times New Roman" w:cs="Times New Roman"/>
          <w:iCs/>
          <w:sz w:val="24"/>
          <w:szCs w:val="24"/>
        </w:rPr>
        <w:t>-statistics</w:t>
      </w:r>
      <w:r w:rsidRPr="00D92582">
        <w:rPr>
          <w:rFonts w:ascii="Times New Roman" w:eastAsiaTheme="minorEastAsia" w:hAnsi="Times New Roman" w:cs="Times New Roman"/>
          <w:iCs/>
          <w:sz w:val="24"/>
          <w:szCs w:val="24"/>
        </w:rPr>
        <w:t xml:space="preserve"> and Sharpe ratios of the above-formulated trading strategies. </w:t>
      </w:r>
      <w:r w:rsidR="007D75E5">
        <w:rPr>
          <w:rFonts w:ascii="Times New Roman" w:eastAsiaTheme="minorEastAsia" w:hAnsi="Times New Roman" w:cs="Times New Roman"/>
          <w:iCs/>
          <w:sz w:val="24"/>
          <w:szCs w:val="24"/>
        </w:rPr>
        <w:t xml:space="preserve">All returns presented are on a percentage basis calculated without sportsbook vigorish or transaction costs. </w:t>
      </w:r>
      <w:r w:rsidRPr="00D92582">
        <w:rPr>
          <w:rFonts w:ascii="Times New Roman" w:eastAsiaTheme="minorEastAsia" w:hAnsi="Times New Roman" w:cs="Times New Roman"/>
          <w:iCs/>
          <w:sz w:val="24"/>
          <w:szCs w:val="24"/>
        </w:rPr>
        <w:t xml:space="preserve">I include </w:t>
      </w:r>
      <w:r w:rsidRPr="00D92582">
        <w:rPr>
          <w:rFonts w:ascii="Times New Roman" w:eastAsiaTheme="minorEastAsia" w:hAnsi="Times New Roman" w:cs="Times New Roman"/>
          <w:iCs/>
          <w:sz w:val="24"/>
          <w:szCs w:val="24"/>
        </w:rPr>
        <w:lastRenderedPageBreak/>
        <w:t>Moskowitz's</w:t>
      </w:r>
      <w:r>
        <w:rPr>
          <w:rFonts w:ascii="Times New Roman" w:eastAsiaTheme="minorEastAsia" w:hAnsi="Times New Roman" w:cs="Times New Roman"/>
          <w:iCs/>
          <w:sz w:val="24"/>
          <w:szCs w:val="24"/>
        </w:rPr>
        <w:t xml:space="preserve"> (2021)</w:t>
      </w:r>
      <w:r w:rsidRPr="00D92582">
        <w:rPr>
          <w:rFonts w:ascii="Times New Roman" w:eastAsiaTheme="minorEastAsia" w:hAnsi="Times New Roman" w:cs="Times New Roman"/>
          <w:iCs/>
          <w:sz w:val="24"/>
          <w:szCs w:val="24"/>
        </w:rPr>
        <w:t xml:space="preserve"> tables in the appendix and discuss how the similarities and differences between the results affect this paper's analysis.</w:t>
      </w:r>
    </w:p>
    <w:p w14:paraId="118FB68C" w14:textId="520C3E03" w:rsidR="00FB48F1" w:rsidRPr="004275CA" w:rsidRDefault="00FB48F1" w:rsidP="004275CA">
      <w:pPr>
        <w:spacing w:line="480" w:lineRule="auto"/>
        <w:ind w:firstLine="720"/>
        <w:rPr>
          <w:rFonts w:ascii="Times New Roman" w:eastAsiaTheme="minorEastAsia" w:hAnsi="Times New Roman" w:cs="Times New Roman"/>
          <w:iCs/>
          <w:sz w:val="24"/>
          <w:szCs w:val="24"/>
        </w:rPr>
      </w:pPr>
      <w:r w:rsidRPr="00FB48F1">
        <w:rPr>
          <w:rFonts w:ascii="Times New Roman" w:hAnsi="Times New Roman" w:cs="Times New Roman"/>
          <w:sz w:val="24"/>
          <w:szCs w:val="24"/>
        </w:rPr>
        <w:t xml:space="preserve">Table </w:t>
      </w:r>
      <w:r w:rsidR="008A67B1">
        <w:rPr>
          <w:rFonts w:ascii="Times New Roman" w:hAnsi="Times New Roman" w:cs="Times New Roman"/>
          <w:sz w:val="24"/>
          <w:szCs w:val="24"/>
        </w:rPr>
        <w:t>6</w:t>
      </w:r>
      <w:r w:rsidRPr="00FB48F1">
        <w:rPr>
          <w:rFonts w:ascii="Times New Roman" w:hAnsi="Times New Roman" w:cs="Times New Roman"/>
          <w:sz w:val="24"/>
          <w:szCs w:val="24"/>
        </w:rPr>
        <w:t xml:space="preserve"> reports </w:t>
      </w:r>
      <w:r w:rsidR="009314E9">
        <w:rPr>
          <w:rFonts w:ascii="Times New Roman" w:hAnsi="Times New Roman" w:cs="Times New Roman"/>
          <w:sz w:val="24"/>
          <w:szCs w:val="24"/>
        </w:rPr>
        <w:t xml:space="preserve">the four </w:t>
      </w:r>
      <w:r w:rsidRPr="00FB48F1">
        <w:rPr>
          <w:rFonts w:ascii="Times New Roman" w:hAnsi="Times New Roman" w:cs="Times New Roman"/>
          <w:sz w:val="24"/>
          <w:szCs w:val="24"/>
        </w:rPr>
        <w:t xml:space="preserve">Momentum returns for </w:t>
      </w:r>
      <w:r w:rsidR="009314E9">
        <w:rPr>
          <w:rFonts w:ascii="Times New Roman" w:hAnsi="Times New Roman" w:cs="Times New Roman"/>
          <w:sz w:val="24"/>
          <w:szCs w:val="24"/>
        </w:rPr>
        <w:t>the NFL, NBA, MLB, and NHL</w:t>
      </w:r>
      <w:r w:rsidRPr="00FB48F1">
        <w:rPr>
          <w:rFonts w:ascii="Times New Roman" w:hAnsi="Times New Roman" w:cs="Times New Roman"/>
          <w:sz w:val="24"/>
          <w:szCs w:val="24"/>
        </w:rPr>
        <w:t xml:space="preserve"> across Point Spread, Moneyline, and Over/Under contracts. The formulated </w:t>
      </w:r>
      <w:r w:rsidR="00D876CF">
        <w:rPr>
          <w:rFonts w:ascii="Times New Roman" w:hAnsi="Times New Roman" w:cs="Times New Roman"/>
          <w:sz w:val="24"/>
          <w:szCs w:val="24"/>
        </w:rPr>
        <w:t>T</w:t>
      </w:r>
      <w:r w:rsidRPr="00FB48F1">
        <w:rPr>
          <w:rFonts w:ascii="Times New Roman" w:hAnsi="Times New Roman" w:cs="Times New Roman"/>
          <w:sz w:val="24"/>
          <w:szCs w:val="24"/>
        </w:rPr>
        <w:t xml:space="preserve">rading </w:t>
      </w:r>
      <w:r w:rsidR="00D876CF">
        <w:rPr>
          <w:rFonts w:ascii="Times New Roman" w:hAnsi="Times New Roman" w:cs="Times New Roman"/>
          <w:sz w:val="24"/>
          <w:szCs w:val="24"/>
        </w:rPr>
        <w:t>S</w:t>
      </w:r>
      <w:r w:rsidRPr="00FB48F1">
        <w:rPr>
          <w:rFonts w:ascii="Times New Roman" w:hAnsi="Times New Roman" w:cs="Times New Roman"/>
          <w:sz w:val="24"/>
          <w:szCs w:val="24"/>
        </w:rPr>
        <w:t>trategy</w:t>
      </w:r>
      <w:r w:rsidR="00D876CF">
        <w:rPr>
          <w:rFonts w:ascii="Times New Roman" w:hAnsi="Times New Roman" w:cs="Times New Roman"/>
          <w:sz w:val="24"/>
          <w:szCs w:val="24"/>
        </w:rPr>
        <w:t xml:space="preserve"> (1)-(2)</w:t>
      </w:r>
      <w:r w:rsidRPr="00FB48F1">
        <w:rPr>
          <w:rFonts w:ascii="Times New Roman" w:hAnsi="Times New Roman" w:cs="Times New Roman"/>
          <w:sz w:val="24"/>
          <w:szCs w:val="24"/>
        </w:rPr>
        <w:t xml:space="preserve">, which goes long on momentum contracts at the Open and then cancels the position to go short the contract from the Close-to-End, produces a consistent positive annual return across all panels. This is generally </w:t>
      </w:r>
      <w:r w:rsidR="00D27D87">
        <w:rPr>
          <w:rFonts w:ascii="Times New Roman" w:hAnsi="Times New Roman" w:cs="Times New Roman"/>
          <w:sz w:val="24"/>
          <w:szCs w:val="24"/>
        </w:rPr>
        <w:t xml:space="preserve">a result of </w:t>
      </w:r>
      <w:r w:rsidRPr="00FB48F1">
        <w:rPr>
          <w:rFonts w:ascii="Times New Roman" w:hAnsi="Times New Roman" w:cs="Times New Roman"/>
          <w:sz w:val="24"/>
          <w:szCs w:val="24"/>
        </w:rPr>
        <w:t xml:space="preserve">a positive return from the Open-to-Close, and then a significant </w:t>
      </w:r>
      <w:r w:rsidR="00D27D87">
        <w:rPr>
          <w:rFonts w:ascii="Times New Roman" w:hAnsi="Times New Roman" w:cs="Times New Roman"/>
          <w:sz w:val="24"/>
          <w:szCs w:val="24"/>
        </w:rPr>
        <w:t xml:space="preserve">negative </w:t>
      </w:r>
      <w:r w:rsidRPr="00FB48F1">
        <w:rPr>
          <w:rFonts w:ascii="Times New Roman" w:hAnsi="Times New Roman" w:cs="Times New Roman"/>
          <w:sz w:val="24"/>
          <w:szCs w:val="24"/>
        </w:rPr>
        <w:t xml:space="preserve">return from the Close-to-End. The consistent positive return from the Open-to-Close shows that a bettor who identifies a contract pitting a high-momentum team against a low-momentum team can expect to earn a return simply by holding the asset during the betting period before the contest is played. I note that while this provides useful analysis, this return is infeasible to obtain in real betting markets, given that exiting a sports betting contract prior to the beginning of a game only pays back the bettor's initial principle and </w:t>
      </w:r>
      <w:r w:rsidR="00D76CB0">
        <w:rPr>
          <w:rFonts w:ascii="Times New Roman" w:hAnsi="Times New Roman" w:cs="Times New Roman"/>
          <w:sz w:val="24"/>
          <w:szCs w:val="24"/>
        </w:rPr>
        <w:t xml:space="preserve">would not factor in an increase in the price of the sports betting contract price. </w:t>
      </w:r>
    </w:p>
    <w:p w14:paraId="13C823AB" w14:textId="0ACF8909" w:rsidR="008A67B1" w:rsidRDefault="008434B6" w:rsidP="004275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importantly, we see that for many of the panels, there is a sharp correction in prices from the period of the Close-to-End consistent with the overreaction subcomponent of Prediction 3. This demonstrates that the positive return from the Open-to-Close is due to bettors </w:t>
      </w:r>
      <w:r w:rsidRPr="00FB48F1">
        <w:rPr>
          <w:rFonts w:ascii="Times New Roman" w:hAnsi="Times New Roman" w:cs="Times New Roman"/>
          <w:sz w:val="24"/>
          <w:szCs w:val="24"/>
        </w:rPr>
        <w:t>overreact</w:t>
      </w:r>
      <w:r>
        <w:rPr>
          <w:rFonts w:ascii="Times New Roman" w:hAnsi="Times New Roman" w:cs="Times New Roman"/>
          <w:sz w:val="24"/>
          <w:szCs w:val="24"/>
        </w:rPr>
        <w:t xml:space="preserve">ing </w:t>
      </w:r>
      <w:r w:rsidRPr="00FB48F1">
        <w:rPr>
          <w:rFonts w:ascii="Times New Roman" w:hAnsi="Times New Roman" w:cs="Times New Roman"/>
          <w:sz w:val="24"/>
          <w:szCs w:val="24"/>
        </w:rPr>
        <w:t>to past performance defined by the Momentum characteristic,</w:t>
      </w:r>
      <w:r>
        <w:rPr>
          <w:rFonts w:ascii="Times New Roman" w:hAnsi="Times New Roman" w:cs="Times New Roman"/>
          <w:sz w:val="24"/>
          <w:szCs w:val="24"/>
        </w:rPr>
        <w:t xml:space="preserve"> which</w:t>
      </w:r>
      <w:r w:rsidRPr="00FB48F1">
        <w:rPr>
          <w:rFonts w:ascii="Times New Roman" w:hAnsi="Times New Roman" w:cs="Times New Roman"/>
          <w:sz w:val="24"/>
          <w:szCs w:val="24"/>
        </w:rPr>
        <w:t xml:space="preserve"> ultimately </w:t>
      </w:r>
      <w:r>
        <w:rPr>
          <w:rFonts w:ascii="Times New Roman" w:hAnsi="Times New Roman" w:cs="Times New Roman"/>
          <w:sz w:val="24"/>
          <w:szCs w:val="24"/>
        </w:rPr>
        <w:t>results</w:t>
      </w:r>
      <w:r w:rsidRPr="00FB48F1">
        <w:rPr>
          <w:rFonts w:ascii="Times New Roman" w:hAnsi="Times New Roman" w:cs="Times New Roman"/>
          <w:sz w:val="24"/>
          <w:szCs w:val="24"/>
        </w:rPr>
        <w:t xml:space="preserve"> in a pricing reversion at the game's outcome.</w:t>
      </w:r>
      <w:r>
        <w:rPr>
          <w:rFonts w:ascii="Times New Roman" w:hAnsi="Times New Roman" w:cs="Times New Roman"/>
          <w:sz w:val="24"/>
          <w:szCs w:val="24"/>
        </w:rPr>
        <w:t xml:space="preserve"> Since column 4, Trading Strategy, seeks to benefit from this predicted behavioral theory, it reports the greatest average return.</w:t>
      </w:r>
      <w:r w:rsidR="00437284">
        <w:rPr>
          <w:rFonts w:ascii="Times New Roman" w:hAnsi="Times New Roman" w:cs="Times New Roman"/>
          <w:sz w:val="24"/>
          <w:szCs w:val="24"/>
        </w:rPr>
        <w:t xml:space="preserve"> Panel 3</w:t>
      </w:r>
      <w:r w:rsidR="00771407">
        <w:rPr>
          <w:rFonts w:ascii="Times New Roman" w:hAnsi="Times New Roman" w:cs="Times New Roman"/>
          <w:sz w:val="24"/>
          <w:szCs w:val="24"/>
        </w:rPr>
        <w:t xml:space="preserve">: NFL Moneyline, reports an annual return of 7.45% with a significant </w:t>
      </w:r>
      <w:r w:rsidR="00771407">
        <w:rPr>
          <w:rFonts w:ascii="Times New Roman" w:hAnsi="Times New Roman" w:cs="Times New Roman"/>
          <w:i/>
          <w:iCs/>
          <w:sz w:val="24"/>
          <w:szCs w:val="24"/>
        </w:rPr>
        <w:t>t</w:t>
      </w:r>
      <w:r w:rsidR="00771407">
        <w:rPr>
          <w:rFonts w:ascii="Times New Roman" w:hAnsi="Times New Roman" w:cs="Times New Roman"/>
          <w:i/>
          <w:iCs/>
          <w:sz w:val="24"/>
          <w:szCs w:val="24"/>
        </w:rPr>
        <w:softHyphen/>
      </w:r>
      <w:r w:rsidR="00771407">
        <w:rPr>
          <w:rFonts w:ascii="Times New Roman" w:hAnsi="Times New Roman" w:cs="Times New Roman"/>
          <w:sz w:val="24"/>
          <w:szCs w:val="24"/>
        </w:rPr>
        <w:t>-stat of 2.</w:t>
      </w:r>
      <w:r w:rsidR="0037344F">
        <w:rPr>
          <w:rFonts w:ascii="Times New Roman" w:hAnsi="Times New Roman" w:cs="Times New Roman"/>
          <w:sz w:val="24"/>
          <w:szCs w:val="24"/>
        </w:rPr>
        <w:t>77</w:t>
      </w:r>
      <w:r w:rsidR="00383210">
        <w:rPr>
          <w:rFonts w:ascii="Times New Roman" w:hAnsi="Times New Roman" w:cs="Times New Roman"/>
          <w:sz w:val="24"/>
          <w:szCs w:val="24"/>
        </w:rPr>
        <w:t xml:space="preserve"> for the Trading Strategy</w:t>
      </w:r>
      <w:r w:rsidR="001163E6">
        <w:rPr>
          <w:rFonts w:ascii="Times New Roman" w:hAnsi="Times New Roman" w:cs="Times New Roman"/>
          <w:sz w:val="24"/>
          <w:szCs w:val="24"/>
        </w:rPr>
        <w:t>.</w:t>
      </w:r>
      <w:r>
        <w:rPr>
          <w:rFonts w:ascii="Times New Roman" w:hAnsi="Times New Roman" w:cs="Times New Roman"/>
          <w:sz w:val="24"/>
          <w:szCs w:val="24"/>
        </w:rPr>
        <w:t xml:space="preserve"> This is consistent with the data presented by Moskowitz (2021) in which his Trading Strategy for all contracts reported an average return of 6.34% with 0.60 Sharpe ratio. </w:t>
      </w:r>
      <w:r w:rsidR="00DE7D7E">
        <w:rPr>
          <w:rFonts w:ascii="Times New Roman" w:hAnsi="Times New Roman" w:cs="Times New Roman"/>
          <w:sz w:val="24"/>
          <w:szCs w:val="24"/>
        </w:rPr>
        <w:t xml:space="preserve"> </w:t>
      </w:r>
    </w:p>
    <w:tbl>
      <w:tblPr>
        <w:tblpPr w:leftFromText="180" w:rightFromText="180" w:vertAnchor="text" w:tblpY="1"/>
        <w:tblOverlap w:val="never"/>
        <w:tblW w:w="5000" w:type="pct"/>
        <w:tblCellMar>
          <w:left w:w="75" w:type="dxa"/>
          <w:right w:w="75" w:type="dxa"/>
        </w:tblCellMar>
        <w:tblLook w:val="0000" w:firstRow="0" w:lastRow="0" w:firstColumn="0" w:lastColumn="0" w:noHBand="0" w:noVBand="0"/>
      </w:tblPr>
      <w:tblGrid>
        <w:gridCol w:w="977"/>
        <w:gridCol w:w="2175"/>
        <w:gridCol w:w="2007"/>
        <w:gridCol w:w="2194"/>
        <w:gridCol w:w="2007"/>
      </w:tblGrid>
      <w:tr w:rsidR="008A67B1" w14:paraId="636A414C" w14:textId="77777777" w:rsidTr="00DC7CF2">
        <w:tc>
          <w:tcPr>
            <w:tcW w:w="5000" w:type="pct"/>
            <w:gridSpan w:val="5"/>
            <w:tcBorders>
              <w:top w:val="nil"/>
              <w:left w:val="nil"/>
              <w:bottom w:val="single" w:sz="4" w:space="0" w:color="auto"/>
              <w:right w:val="nil"/>
            </w:tcBorders>
          </w:tcPr>
          <w:p w14:paraId="000D252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6:</w:t>
            </w:r>
          </w:p>
          <w:p w14:paraId="1355F37A" w14:textId="77777777" w:rsidR="008A67B1" w:rsidRPr="00B170BB" w:rsidRDefault="008A67B1" w:rsidP="00DC7CF2">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Momentum Trading Strategy Returns</w:t>
            </w:r>
          </w:p>
        </w:tc>
      </w:tr>
      <w:tr w:rsidR="008A67B1" w14:paraId="13463C52" w14:textId="77777777" w:rsidTr="00DC7CF2">
        <w:tc>
          <w:tcPr>
            <w:tcW w:w="522" w:type="pct"/>
            <w:tcBorders>
              <w:top w:val="single" w:sz="4" w:space="0" w:color="auto"/>
              <w:left w:val="nil"/>
              <w:bottom w:val="single" w:sz="4" w:space="0" w:color="auto"/>
              <w:right w:val="nil"/>
            </w:tcBorders>
          </w:tcPr>
          <w:p w14:paraId="7E57EE05"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1162" w:type="pct"/>
            <w:tcBorders>
              <w:top w:val="single" w:sz="4" w:space="0" w:color="auto"/>
              <w:left w:val="nil"/>
              <w:bottom w:val="single" w:sz="6" w:space="0" w:color="auto"/>
              <w:right w:val="nil"/>
            </w:tcBorders>
          </w:tcPr>
          <w:p w14:paraId="0E5335A6"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p w14:paraId="293DD04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1072" w:type="pct"/>
            <w:tcBorders>
              <w:top w:val="single" w:sz="4" w:space="0" w:color="auto"/>
              <w:left w:val="nil"/>
              <w:bottom w:val="single" w:sz="6" w:space="0" w:color="auto"/>
              <w:right w:val="nil"/>
            </w:tcBorders>
          </w:tcPr>
          <w:p w14:paraId="436C5616"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p w14:paraId="2E2F747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1172" w:type="pct"/>
            <w:tcBorders>
              <w:top w:val="single" w:sz="4" w:space="0" w:color="auto"/>
              <w:left w:val="nil"/>
              <w:bottom w:val="single" w:sz="6" w:space="0" w:color="auto"/>
              <w:right w:val="nil"/>
            </w:tcBorders>
          </w:tcPr>
          <w:p w14:paraId="6D93D75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(1)+(2) </w:t>
            </w:r>
          </w:p>
          <w:p w14:paraId="5BB903D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Open-to-End</w:t>
            </w:r>
          </w:p>
        </w:tc>
        <w:tc>
          <w:tcPr>
            <w:tcW w:w="1072" w:type="pct"/>
            <w:tcBorders>
              <w:top w:val="single" w:sz="4" w:space="0" w:color="auto"/>
              <w:left w:val="nil"/>
              <w:bottom w:val="single" w:sz="6" w:space="0" w:color="auto"/>
              <w:right w:val="nil"/>
            </w:tcBorders>
          </w:tcPr>
          <w:p w14:paraId="63D523D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p w14:paraId="02CD2662"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Trading Strategy</w:t>
            </w:r>
          </w:p>
        </w:tc>
      </w:tr>
      <w:tr w:rsidR="008A67B1" w14:paraId="628947B3" w14:textId="77777777" w:rsidTr="00DC7CF2">
        <w:tc>
          <w:tcPr>
            <w:tcW w:w="522" w:type="pct"/>
            <w:tcBorders>
              <w:top w:val="single" w:sz="4" w:space="0" w:color="auto"/>
              <w:left w:val="nil"/>
              <w:bottom w:val="single" w:sz="4" w:space="0" w:color="auto"/>
              <w:right w:val="nil"/>
            </w:tcBorders>
          </w:tcPr>
          <w:p w14:paraId="0884CA8B"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nil"/>
              <w:left w:val="nil"/>
              <w:right w:val="nil"/>
            </w:tcBorders>
          </w:tcPr>
          <w:p w14:paraId="695AFC2D" w14:textId="77777777" w:rsidR="008A67B1" w:rsidRDefault="008A67B1" w:rsidP="00DC7CF2">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1: NFL Point Spread</w:t>
            </w:r>
          </w:p>
        </w:tc>
      </w:tr>
      <w:tr w:rsidR="008A67B1" w14:paraId="29FA5A26" w14:textId="77777777" w:rsidTr="00DC7CF2">
        <w:tc>
          <w:tcPr>
            <w:tcW w:w="522" w:type="pct"/>
            <w:tcBorders>
              <w:top w:val="single" w:sz="4" w:space="0" w:color="auto"/>
              <w:left w:val="nil"/>
              <w:right w:val="nil"/>
            </w:tcBorders>
          </w:tcPr>
          <w:p w14:paraId="479099CF"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116976BD"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-0.64</w:t>
            </w:r>
          </w:p>
        </w:tc>
        <w:tc>
          <w:tcPr>
            <w:tcW w:w="1072" w:type="pct"/>
            <w:tcBorders>
              <w:top w:val="single" w:sz="4" w:space="0" w:color="auto"/>
              <w:left w:val="nil"/>
              <w:right w:val="nil"/>
            </w:tcBorders>
          </w:tcPr>
          <w:p w14:paraId="15FCF0A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72" w:type="pct"/>
            <w:tcBorders>
              <w:top w:val="single" w:sz="4" w:space="0" w:color="auto"/>
              <w:left w:val="nil"/>
              <w:right w:val="nil"/>
            </w:tcBorders>
          </w:tcPr>
          <w:p w14:paraId="23A8EEC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-3.50</w:t>
            </w:r>
          </w:p>
        </w:tc>
        <w:tc>
          <w:tcPr>
            <w:tcW w:w="1072" w:type="pct"/>
            <w:tcBorders>
              <w:top w:val="single" w:sz="4" w:space="0" w:color="auto"/>
              <w:left w:val="nil"/>
              <w:right w:val="nil"/>
            </w:tcBorders>
          </w:tcPr>
          <w:p w14:paraId="22DD971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w:t>
            </w:r>
          </w:p>
        </w:tc>
      </w:tr>
      <w:tr w:rsidR="008A67B1" w14:paraId="2934C508" w14:textId="77777777" w:rsidTr="00DC7CF2">
        <w:tc>
          <w:tcPr>
            <w:tcW w:w="522" w:type="pct"/>
            <w:tcBorders>
              <w:left w:val="nil"/>
              <w:bottom w:val="nil"/>
              <w:right w:val="nil"/>
            </w:tcBorders>
          </w:tcPr>
          <w:p w14:paraId="046122E6" w14:textId="77777777" w:rsidR="008A67B1" w:rsidRPr="00C5669D"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1D8482C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072" w:type="pct"/>
            <w:tcBorders>
              <w:left w:val="nil"/>
              <w:bottom w:val="nil"/>
              <w:right w:val="nil"/>
            </w:tcBorders>
          </w:tcPr>
          <w:p w14:paraId="7F9A1974"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172" w:type="pct"/>
            <w:tcBorders>
              <w:left w:val="nil"/>
              <w:bottom w:val="nil"/>
              <w:right w:val="nil"/>
            </w:tcBorders>
          </w:tcPr>
          <w:p w14:paraId="55CF7F6F"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072" w:type="pct"/>
            <w:tcBorders>
              <w:left w:val="nil"/>
              <w:bottom w:val="nil"/>
              <w:right w:val="nil"/>
            </w:tcBorders>
          </w:tcPr>
          <w:p w14:paraId="1458AEC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8A67B1" w14:paraId="2A0FB1EF" w14:textId="77777777" w:rsidTr="00DC7CF2">
        <w:tc>
          <w:tcPr>
            <w:tcW w:w="522" w:type="pct"/>
            <w:tcBorders>
              <w:top w:val="nil"/>
              <w:left w:val="nil"/>
              <w:bottom w:val="single" w:sz="4" w:space="0" w:color="auto"/>
              <w:right w:val="nil"/>
            </w:tcBorders>
          </w:tcPr>
          <w:p w14:paraId="6877901B"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4DE05198"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072" w:type="pct"/>
            <w:tcBorders>
              <w:top w:val="nil"/>
              <w:left w:val="nil"/>
              <w:bottom w:val="single" w:sz="4" w:space="0" w:color="auto"/>
              <w:right w:val="nil"/>
            </w:tcBorders>
          </w:tcPr>
          <w:p w14:paraId="31A722BD"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172" w:type="pct"/>
            <w:tcBorders>
              <w:top w:val="nil"/>
              <w:left w:val="nil"/>
              <w:bottom w:val="single" w:sz="4" w:space="0" w:color="auto"/>
              <w:right w:val="nil"/>
            </w:tcBorders>
          </w:tcPr>
          <w:p w14:paraId="73EC836D"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w:t>
            </w:r>
          </w:p>
        </w:tc>
        <w:tc>
          <w:tcPr>
            <w:tcW w:w="1072" w:type="pct"/>
            <w:tcBorders>
              <w:top w:val="nil"/>
              <w:left w:val="nil"/>
              <w:bottom w:val="single" w:sz="4" w:space="0" w:color="auto"/>
              <w:right w:val="nil"/>
            </w:tcBorders>
          </w:tcPr>
          <w:p w14:paraId="537AD37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r>
      <w:tr w:rsidR="008A67B1" w14:paraId="3806128B" w14:textId="77777777" w:rsidTr="00DC7CF2">
        <w:tc>
          <w:tcPr>
            <w:tcW w:w="522" w:type="pct"/>
            <w:tcBorders>
              <w:top w:val="single" w:sz="4" w:space="0" w:color="auto"/>
              <w:left w:val="nil"/>
              <w:bottom w:val="single" w:sz="4" w:space="0" w:color="auto"/>
              <w:right w:val="nil"/>
            </w:tcBorders>
          </w:tcPr>
          <w:p w14:paraId="3729E3A9"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right w:val="nil"/>
            </w:tcBorders>
          </w:tcPr>
          <w:p w14:paraId="5D0F88F5" w14:textId="77777777" w:rsidR="008A67B1" w:rsidRDefault="008A67B1" w:rsidP="00DC7CF2">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2: NFL Over/Under</w:t>
            </w:r>
          </w:p>
        </w:tc>
      </w:tr>
      <w:tr w:rsidR="008A67B1" w14:paraId="4F9D4A64" w14:textId="77777777" w:rsidTr="00DC7CF2">
        <w:tc>
          <w:tcPr>
            <w:tcW w:w="522" w:type="pct"/>
            <w:tcBorders>
              <w:top w:val="single" w:sz="4" w:space="0" w:color="auto"/>
              <w:left w:val="nil"/>
              <w:right w:val="nil"/>
            </w:tcBorders>
          </w:tcPr>
          <w:p w14:paraId="5C023BC8"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5CBC46F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-1.72</w:t>
            </w:r>
          </w:p>
        </w:tc>
        <w:tc>
          <w:tcPr>
            <w:tcW w:w="1072" w:type="pct"/>
            <w:tcBorders>
              <w:top w:val="single" w:sz="4" w:space="0" w:color="auto"/>
              <w:left w:val="nil"/>
              <w:right w:val="nil"/>
            </w:tcBorders>
          </w:tcPr>
          <w:p w14:paraId="3DFB4D5E"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172" w:type="pct"/>
            <w:tcBorders>
              <w:top w:val="single" w:sz="4" w:space="0" w:color="auto"/>
              <w:left w:val="nil"/>
              <w:right w:val="nil"/>
            </w:tcBorders>
          </w:tcPr>
          <w:p w14:paraId="6CD3EE9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-6.89</w:t>
            </w:r>
          </w:p>
        </w:tc>
        <w:tc>
          <w:tcPr>
            <w:tcW w:w="1072" w:type="pct"/>
            <w:tcBorders>
              <w:top w:val="single" w:sz="4" w:space="0" w:color="auto"/>
              <w:left w:val="nil"/>
              <w:right w:val="nil"/>
            </w:tcBorders>
          </w:tcPr>
          <w:p w14:paraId="197599E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3.45</w:t>
            </w:r>
          </w:p>
        </w:tc>
      </w:tr>
      <w:tr w:rsidR="008A67B1" w14:paraId="49B3AA4F" w14:textId="77777777" w:rsidTr="00DC7CF2">
        <w:tc>
          <w:tcPr>
            <w:tcW w:w="522" w:type="pct"/>
            <w:tcBorders>
              <w:left w:val="nil"/>
              <w:bottom w:val="nil"/>
              <w:right w:val="nil"/>
            </w:tcBorders>
          </w:tcPr>
          <w:p w14:paraId="603BCF9E"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7198D2D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-1.71</w:t>
            </w:r>
          </w:p>
        </w:tc>
        <w:tc>
          <w:tcPr>
            <w:tcW w:w="1072" w:type="pct"/>
            <w:tcBorders>
              <w:left w:val="nil"/>
              <w:bottom w:val="nil"/>
              <w:right w:val="nil"/>
            </w:tcBorders>
          </w:tcPr>
          <w:p w14:paraId="0EDC5D6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-1.66</w:t>
            </w:r>
          </w:p>
        </w:tc>
        <w:tc>
          <w:tcPr>
            <w:tcW w:w="1172" w:type="pct"/>
            <w:tcBorders>
              <w:left w:val="nil"/>
              <w:bottom w:val="nil"/>
              <w:right w:val="nil"/>
            </w:tcBorders>
          </w:tcPr>
          <w:p w14:paraId="36F87C0E"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w:t>
            </w:r>
          </w:p>
        </w:tc>
        <w:tc>
          <w:tcPr>
            <w:tcW w:w="1072" w:type="pct"/>
            <w:tcBorders>
              <w:left w:val="nil"/>
              <w:bottom w:val="nil"/>
              <w:right w:val="nil"/>
            </w:tcBorders>
          </w:tcPr>
          <w:p w14:paraId="75BC090A"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8A67B1" w14:paraId="3D781744" w14:textId="77777777" w:rsidTr="00DC7CF2">
        <w:tc>
          <w:tcPr>
            <w:tcW w:w="522" w:type="pct"/>
            <w:tcBorders>
              <w:top w:val="nil"/>
              <w:left w:val="nil"/>
              <w:bottom w:val="single" w:sz="4" w:space="0" w:color="auto"/>
              <w:right w:val="nil"/>
            </w:tcBorders>
          </w:tcPr>
          <w:p w14:paraId="0C998546"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789A8978"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072" w:type="pct"/>
            <w:tcBorders>
              <w:top w:val="nil"/>
              <w:left w:val="nil"/>
              <w:bottom w:val="single" w:sz="4" w:space="0" w:color="auto"/>
              <w:right w:val="nil"/>
            </w:tcBorders>
          </w:tcPr>
          <w:p w14:paraId="5B98C5E4"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w:t>
            </w:r>
          </w:p>
        </w:tc>
        <w:tc>
          <w:tcPr>
            <w:tcW w:w="1172" w:type="pct"/>
            <w:tcBorders>
              <w:top w:val="nil"/>
              <w:left w:val="nil"/>
              <w:bottom w:val="single" w:sz="4" w:space="0" w:color="auto"/>
              <w:right w:val="nil"/>
            </w:tcBorders>
          </w:tcPr>
          <w:p w14:paraId="0EEC9B11"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072" w:type="pct"/>
            <w:tcBorders>
              <w:top w:val="nil"/>
              <w:left w:val="nil"/>
              <w:bottom w:val="single" w:sz="4" w:space="0" w:color="auto"/>
              <w:right w:val="nil"/>
            </w:tcBorders>
          </w:tcPr>
          <w:p w14:paraId="2605897C"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r>
      <w:tr w:rsidR="008A67B1" w14:paraId="6E48E993" w14:textId="77777777" w:rsidTr="00DC7CF2">
        <w:tblPrEx>
          <w:tblBorders>
            <w:bottom w:val="single" w:sz="6" w:space="0" w:color="auto"/>
          </w:tblBorders>
        </w:tblPrEx>
        <w:tc>
          <w:tcPr>
            <w:tcW w:w="522" w:type="pct"/>
            <w:tcBorders>
              <w:top w:val="single" w:sz="4" w:space="0" w:color="auto"/>
              <w:left w:val="nil"/>
              <w:bottom w:val="single" w:sz="4" w:space="0" w:color="auto"/>
              <w:right w:val="nil"/>
            </w:tcBorders>
          </w:tcPr>
          <w:p w14:paraId="43214E8A"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nil"/>
              <w:right w:val="nil"/>
            </w:tcBorders>
          </w:tcPr>
          <w:p w14:paraId="6FCEDEDE" w14:textId="77777777" w:rsidR="008A67B1" w:rsidRDefault="008A67B1" w:rsidP="00DC7CF2">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3: NFL Moneyline</w:t>
            </w:r>
          </w:p>
        </w:tc>
      </w:tr>
      <w:tr w:rsidR="008A67B1" w14:paraId="595E024B" w14:textId="77777777" w:rsidTr="00DC7CF2">
        <w:tblPrEx>
          <w:tblBorders>
            <w:bottom w:val="single" w:sz="6" w:space="0" w:color="auto"/>
          </w:tblBorders>
        </w:tblPrEx>
        <w:tc>
          <w:tcPr>
            <w:tcW w:w="522" w:type="pct"/>
            <w:tcBorders>
              <w:top w:val="single" w:sz="4" w:space="0" w:color="auto"/>
              <w:left w:val="nil"/>
              <w:bottom w:val="nil"/>
              <w:right w:val="nil"/>
            </w:tcBorders>
          </w:tcPr>
          <w:p w14:paraId="7E35A136"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6A769BB6"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4.40</w:t>
            </w:r>
          </w:p>
        </w:tc>
        <w:tc>
          <w:tcPr>
            <w:tcW w:w="1072" w:type="pct"/>
            <w:tcBorders>
              <w:top w:val="single" w:sz="4" w:space="0" w:color="auto"/>
              <w:left w:val="nil"/>
              <w:bottom w:val="nil"/>
              <w:right w:val="nil"/>
            </w:tcBorders>
          </w:tcPr>
          <w:p w14:paraId="6340822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172" w:type="pct"/>
            <w:tcBorders>
              <w:top w:val="single" w:sz="4" w:space="0" w:color="auto"/>
              <w:left w:val="nil"/>
              <w:bottom w:val="nil"/>
              <w:right w:val="nil"/>
            </w:tcBorders>
          </w:tcPr>
          <w:p w14:paraId="3CCD5D92"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1.35</w:t>
            </w:r>
          </w:p>
        </w:tc>
        <w:tc>
          <w:tcPr>
            <w:tcW w:w="1072" w:type="pct"/>
            <w:tcBorders>
              <w:top w:val="single" w:sz="4" w:space="0" w:color="auto"/>
              <w:left w:val="nil"/>
              <w:bottom w:val="nil"/>
              <w:right w:val="nil"/>
            </w:tcBorders>
          </w:tcPr>
          <w:p w14:paraId="2D8B704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7.45</w:t>
            </w:r>
          </w:p>
        </w:tc>
      </w:tr>
      <w:tr w:rsidR="008A67B1" w14:paraId="4B897402" w14:textId="77777777" w:rsidTr="00DC7CF2">
        <w:tblPrEx>
          <w:tblBorders>
            <w:bottom w:val="single" w:sz="6" w:space="0" w:color="auto"/>
          </w:tblBorders>
        </w:tblPrEx>
        <w:tc>
          <w:tcPr>
            <w:tcW w:w="522" w:type="pct"/>
            <w:tcBorders>
              <w:top w:val="nil"/>
              <w:left w:val="nil"/>
              <w:bottom w:val="nil"/>
              <w:right w:val="nil"/>
            </w:tcBorders>
          </w:tcPr>
          <w:p w14:paraId="068AD62F"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174781DF"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4.24</w:t>
            </w:r>
          </w:p>
        </w:tc>
        <w:tc>
          <w:tcPr>
            <w:tcW w:w="1072" w:type="pct"/>
            <w:tcBorders>
              <w:top w:val="nil"/>
              <w:left w:val="nil"/>
              <w:bottom w:val="nil"/>
              <w:right w:val="nil"/>
            </w:tcBorders>
          </w:tcPr>
          <w:p w14:paraId="2D4E15B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1172" w:type="pct"/>
            <w:tcBorders>
              <w:top w:val="nil"/>
              <w:left w:val="nil"/>
              <w:bottom w:val="nil"/>
              <w:right w:val="nil"/>
            </w:tcBorders>
          </w:tcPr>
          <w:p w14:paraId="27A3CED2"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0.59</w:t>
            </w:r>
          </w:p>
        </w:tc>
        <w:tc>
          <w:tcPr>
            <w:tcW w:w="1072" w:type="pct"/>
            <w:tcBorders>
              <w:top w:val="nil"/>
              <w:left w:val="nil"/>
              <w:bottom w:val="nil"/>
              <w:right w:val="nil"/>
            </w:tcBorders>
          </w:tcPr>
          <w:p w14:paraId="524210C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2.77</w:t>
            </w:r>
          </w:p>
        </w:tc>
      </w:tr>
      <w:tr w:rsidR="008A67B1" w14:paraId="622AA6D8" w14:textId="77777777" w:rsidTr="00DC7CF2">
        <w:tblPrEx>
          <w:tblBorders>
            <w:bottom w:val="single" w:sz="6" w:space="0" w:color="auto"/>
          </w:tblBorders>
        </w:tblPrEx>
        <w:tc>
          <w:tcPr>
            <w:tcW w:w="522" w:type="pct"/>
            <w:tcBorders>
              <w:top w:val="nil"/>
              <w:left w:val="nil"/>
              <w:bottom w:val="single" w:sz="4" w:space="0" w:color="auto"/>
              <w:right w:val="nil"/>
            </w:tcBorders>
          </w:tcPr>
          <w:p w14:paraId="73345DE5"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3B030CF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1.66</w:t>
            </w:r>
          </w:p>
        </w:tc>
        <w:tc>
          <w:tcPr>
            <w:tcW w:w="1072" w:type="pct"/>
            <w:tcBorders>
              <w:top w:val="nil"/>
              <w:left w:val="nil"/>
              <w:bottom w:val="single" w:sz="4" w:space="0" w:color="auto"/>
              <w:right w:val="nil"/>
            </w:tcBorders>
          </w:tcPr>
          <w:p w14:paraId="7F15DD82"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w:t>
            </w:r>
          </w:p>
        </w:tc>
        <w:tc>
          <w:tcPr>
            <w:tcW w:w="1172" w:type="pct"/>
            <w:tcBorders>
              <w:top w:val="nil"/>
              <w:left w:val="nil"/>
              <w:bottom w:val="single" w:sz="4" w:space="0" w:color="auto"/>
              <w:right w:val="nil"/>
            </w:tcBorders>
          </w:tcPr>
          <w:p w14:paraId="04DFCCC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072" w:type="pct"/>
            <w:tcBorders>
              <w:top w:val="nil"/>
              <w:left w:val="nil"/>
              <w:bottom w:val="single" w:sz="4" w:space="0" w:color="auto"/>
              <w:right w:val="nil"/>
            </w:tcBorders>
          </w:tcPr>
          <w:p w14:paraId="18BE936E"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w:t>
            </w:r>
          </w:p>
        </w:tc>
      </w:tr>
      <w:tr w:rsidR="008A67B1" w14:paraId="17224832" w14:textId="77777777" w:rsidTr="00DC7CF2">
        <w:tblPrEx>
          <w:tblBorders>
            <w:bottom w:val="single" w:sz="6" w:space="0" w:color="auto"/>
          </w:tblBorders>
        </w:tblPrEx>
        <w:tc>
          <w:tcPr>
            <w:tcW w:w="522" w:type="pct"/>
            <w:tcBorders>
              <w:top w:val="single" w:sz="4" w:space="0" w:color="auto"/>
              <w:left w:val="nil"/>
              <w:bottom w:val="single" w:sz="4" w:space="0" w:color="auto"/>
              <w:right w:val="nil"/>
            </w:tcBorders>
          </w:tcPr>
          <w:p w14:paraId="194F9C0A"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1E21F0DE" w14:textId="77777777" w:rsidR="008A67B1" w:rsidRDefault="008A67B1" w:rsidP="00DC7CF2">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4: NBA Point Spread</w:t>
            </w:r>
          </w:p>
        </w:tc>
      </w:tr>
      <w:tr w:rsidR="008A67B1" w14:paraId="4E14357A" w14:textId="77777777" w:rsidTr="00DC7CF2">
        <w:tblPrEx>
          <w:tblBorders>
            <w:bottom w:val="single" w:sz="6" w:space="0" w:color="auto"/>
          </w:tblBorders>
        </w:tblPrEx>
        <w:tc>
          <w:tcPr>
            <w:tcW w:w="522" w:type="pct"/>
            <w:tcBorders>
              <w:top w:val="single" w:sz="4" w:space="0" w:color="auto"/>
              <w:left w:val="nil"/>
              <w:bottom w:val="nil"/>
              <w:right w:val="nil"/>
            </w:tcBorders>
          </w:tcPr>
          <w:p w14:paraId="19386DF3"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24DEB734"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1072" w:type="pct"/>
            <w:tcBorders>
              <w:top w:val="single" w:sz="4" w:space="0" w:color="auto"/>
              <w:left w:val="nil"/>
              <w:bottom w:val="nil"/>
              <w:right w:val="nil"/>
            </w:tcBorders>
          </w:tcPr>
          <w:p w14:paraId="0F271B0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w:t>
            </w:r>
          </w:p>
        </w:tc>
        <w:tc>
          <w:tcPr>
            <w:tcW w:w="1172" w:type="pct"/>
            <w:tcBorders>
              <w:top w:val="single" w:sz="4" w:space="0" w:color="auto"/>
              <w:left w:val="nil"/>
              <w:bottom w:val="nil"/>
              <w:right w:val="nil"/>
            </w:tcBorders>
          </w:tcPr>
          <w:p w14:paraId="6A4402C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7.84</w:t>
            </w:r>
          </w:p>
        </w:tc>
        <w:tc>
          <w:tcPr>
            <w:tcW w:w="1072" w:type="pct"/>
            <w:tcBorders>
              <w:top w:val="single" w:sz="4" w:space="0" w:color="auto"/>
              <w:left w:val="nil"/>
              <w:bottom w:val="nil"/>
              <w:right w:val="nil"/>
            </w:tcBorders>
          </w:tcPr>
          <w:p w14:paraId="4E2A7696"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5.49</w:t>
            </w:r>
          </w:p>
        </w:tc>
      </w:tr>
      <w:tr w:rsidR="008A67B1" w14:paraId="4B8DD93D" w14:textId="77777777" w:rsidTr="00DC7CF2">
        <w:tblPrEx>
          <w:tblBorders>
            <w:bottom w:val="single" w:sz="6" w:space="0" w:color="auto"/>
          </w:tblBorders>
        </w:tblPrEx>
        <w:tc>
          <w:tcPr>
            <w:tcW w:w="522" w:type="pct"/>
            <w:tcBorders>
              <w:top w:val="nil"/>
              <w:left w:val="nil"/>
              <w:bottom w:val="nil"/>
              <w:right w:val="nil"/>
            </w:tcBorders>
          </w:tcPr>
          <w:p w14:paraId="7854731E"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5AD13205"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3.25</w:t>
            </w:r>
          </w:p>
        </w:tc>
        <w:tc>
          <w:tcPr>
            <w:tcW w:w="1072" w:type="pct"/>
            <w:tcBorders>
              <w:top w:val="nil"/>
              <w:left w:val="nil"/>
              <w:bottom w:val="nil"/>
              <w:right w:val="nil"/>
            </w:tcBorders>
          </w:tcPr>
          <w:p w14:paraId="2678C7DA"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172" w:type="pct"/>
            <w:tcBorders>
              <w:top w:val="nil"/>
              <w:left w:val="nil"/>
              <w:bottom w:val="nil"/>
              <w:right w:val="nil"/>
            </w:tcBorders>
          </w:tcPr>
          <w:p w14:paraId="0297CE7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w:t>
            </w:r>
          </w:p>
        </w:tc>
        <w:tc>
          <w:tcPr>
            <w:tcW w:w="1072" w:type="pct"/>
            <w:tcBorders>
              <w:top w:val="nil"/>
              <w:left w:val="nil"/>
              <w:bottom w:val="nil"/>
              <w:right w:val="nil"/>
            </w:tcBorders>
          </w:tcPr>
          <w:p w14:paraId="14D85DA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w:t>
            </w:r>
          </w:p>
        </w:tc>
      </w:tr>
      <w:tr w:rsidR="008A67B1" w14:paraId="6430949B" w14:textId="77777777" w:rsidTr="00DC7CF2">
        <w:tblPrEx>
          <w:tblBorders>
            <w:bottom w:val="single" w:sz="6" w:space="0" w:color="auto"/>
          </w:tblBorders>
        </w:tblPrEx>
        <w:tc>
          <w:tcPr>
            <w:tcW w:w="522" w:type="pct"/>
            <w:tcBorders>
              <w:top w:val="nil"/>
              <w:left w:val="nil"/>
              <w:bottom w:val="single" w:sz="4" w:space="0" w:color="auto"/>
              <w:right w:val="nil"/>
            </w:tcBorders>
          </w:tcPr>
          <w:p w14:paraId="1BD3D686"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28D99298"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1072" w:type="pct"/>
            <w:tcBorders>
              <w:top w:val="nil"/>
              <w:left w:val="nil"/>
              <w:bottom w:val="single" w:sz="4" w:space="0" w:color="auto"/>
              <w:right w:val="nil"/>
            </w:tcBorders>
          </w:tcPr>
          <w:p w14:paraId="3DD9A8BC"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172" w:type="pct"/>
            <w:tcBorders>
              <w:top w:val="nil"/>
              <w:left w:val="nil"/>
              <w:bottom w:val="single" w:sz="4" w:space="0" w:color="auto"/>
              <w:right w:val="nil"/>
            </w:tcBorders>
          </w:tcPr>
          <w:p w14:paraId="622B1421"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w:t>
            </w:r>
          </w:p>
        </w:tc>
        <w:tc>
          <w:tcPr>
            <w:tcW w:w="1072" w:type="pct"/>
            <w:tcBorders>
              <w:top w:val="nil"/>
              <w:left w:val="nil"/>
              <w:bottom w:val="single" w:sz="4" w:space="0" w:color="auto"/>
              <w:right w:val="nil"/>
            </w:tcBorders>
          </w:tcPr>
          <w:p w14:paraId="29B01C0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8A67B1" w14:paraId="7C58A7EB" w14:textId="77777777" w:rsidTr="00DC7CF2">
        <w:tblPrEx>
          <w:tblBorders>
            <w:bottom w:val="single" w:sz="6" w:space="0" w:color="auto"/>
          </w:tblBorders>
        </w:tblPrEx>
        <w:tc>
          <w:tcPr>
            <w:tcW w:w="522" w:type="pct"/>
            <w:tcBorders>
              <w:top w:val="single" w:sz="4" w:space="0" w:color="auto"/>
              <w:left w:val="nil"/>
              <w:bottom w:val="single" w:sz="4" w:space="0" w:color="auto"/>
              <w:right w:val="nil"/>
            </w:tcBorders>
          </w:tcPr>
          <w:p w14:paraId="36C1EA82"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484E3BCB" w14:textId="77777777" w:rsidR="008A67B1" w:rsidRDefault="008A67B1" w:rsidP="00DC7CF2">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5: NBA Over/Under</w:t>
            </w:r>
          </w:p>
        </w:tc>
      </w:tr>
      <w:tr w:rsidR="008A67B1" w14:paraId="065ED85E" w14:textId="77777777" w:rsidTr="00DC7CF2">
        <w:tblPrEx>
          <w:tblBorders>
            <w:bottom w:val="single" w:sz="6" w:space="0" w:color="auto"/>
          </w:tblBorders>
        </w:tblPrEx>
        <w:tc>
          <w:tcPr>
            <w:tcW w:w="522" w:type="pct"/>
            <w:tcBorders>
              <w:top w:val="single" w:sz="4" w:space="0" w:color="auto"/>
              <w:left w:val="nil"/>
              <w:bottom w:val="nil"/>
              <w:right w:val="nil"/>
            </w:tcBorders>
          </w:tcPr>
          <w:p w14:paraId="702EE604"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523B2D3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-1.89</w:t>
            </w:r>
          </w:p>
        </w:tc>
        <w:tc>
          <w:tcPr>
            <w:tcW w:w="1072" w:type="pct"/>
            <w:tcBorders>
              <w:top w:val="single" w:sz="4" w:space="0" w:color="auto"/>
              <w:left w:val="nil"/>
              <w:bottom w:val="nil"/>
              <w:right w:val="nil"/>
            </w:tcBorders>
          </w:tcPr>
          <w:p w14:paraId="4341E035"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172" w:type="pct"/>
            <w:tcBorders>
              <w:top w:val="single" w:sz="4" w:space="0" w:color="auto"/>
              <w:left w:val="nil"/>
              <w:bottom w:val="nil"/>
              <w:right w:val="nil"/>
            </w:tcBorders>
          </w:tcPr>
          <w:p w14:paraId="5143338F"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-5.70</w:t>
            </w:r>
          </w:p>
        </w:tc>
        <w:tc>
          <w:tcPr>
            <w:tcW w:w="1072" w:type="pct"/>
            <w:tcBorders>
              <w:top w:val="single" w:sz="4" w:space="0" w:color="auto"/>
              <w:left w:val="nil"/>
              <w:bottom w:val="nil"/>
              <w:right w:val="nil"/>
            </w:tcBorders>
          </w:tcPr>
          <w:p w14:paraId="1A1DDAC8"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1.92</w:t>
            </w:r>
          </w:p>
        </w:tc>
      </w:tr>
      <w:tr w:rsidR="008A67B1" w14:paraId="59FE8DAC" w14:textId="77777777" w:rsidTr="00DC7CF2">
        <w:tblPrEx>
          <w:tblBorders>
            <w:bottom w:val="single" w:sz="6" w:space="0" w:color="auto"/>
          </w:tblBorders>
        </w:tblPrEx>
        <w:tc>
          <w:tcPr>
            <w:tcW w:w="522" w:type="pct"/>
            <w:tcBorders>
              <w:top w:val="nil"/>
              <w:left w:val="nil"/>
              <w:bottom w:val="nil"/>
              <w:right w:val="nil"/>
            </w:tcBorders>
          </w:tcPr>
          <w:p w14:paraId="7F9F39FA"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1A8035FE"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-1.32</w:t>
            </w:r>
          </w:p>
        </w:tc>
        <w:tc>
          <w:tcPr>
            <w:tcW w:w="1072" w:type="pct"/>
            <w:tcBorders>
              <w:top w:val="nil"/>
              <w:left w:val="nil"/>
              <w:bottom w:val="nil"/>
              <w:right w:val="nil"/>
            </w:tcBorders>
          </w:tcPr>
          <w:p w14:paraId="43A402A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172" w:type="pct"/>
            <w:tcBorders>
              <w:top w:val="nil"/>
              <w:left w:val="nil"/>
              <w:bottom w:val="nil"/>
              <w:right w:val="nil"/>
            </w:tcBorders>
          </w:tcPr>
          <w:p w14:paraId="06068F0C"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-1.52</w:t>
            </w:r>
          </w:p>
        </w:tc>
        <w:tc>
          <w:tcPr>
            <w:tcW w:w="1072" w:type="pct"/>
            <w:tcBorders>
              <w:top w:val="nil"/>
              <w:left w:val="nil"/>
              <w:bottom w:val="nil"/>
              <w:right w:val="nil"/>
            </w:tcBorders>
          </w:tcPr>
          <w:p w14:paraId="44AA72AF"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8A67B1" w14:paraId="1E82B302" w14:textId="77777777" w:rsidTr="00DC7CF2">
        <w:tblPrEx>
          <w:tblBorders>
            <w:bottom w:val="single" w:sz="6" w:space="0" w:color="auto"/>
          </w:tblBorders>
        </w:tblPrEx>
        <w:tc>
          <w:tcPr>
            <w:tcW w:w="522" w:type="pct"/>
            <w:tcBorders>
              <w:top w:val="nil"/>
              <w:left w:val="nil"/>
              <w:bottom w:val="single" w:sz="4" w:space="0" w:color="auto"/>
              <w:right w:val="nil"/>
            </w:tcBorders>
          </w:tcPr>
          <w:p w14:paraId="158DE11E"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7F02095F"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072" w:type="pct"/>
            <w:tcBorders>
              <w:top w:val="nil"/>
              <w:left w:val="nil"/>
              <w:bottom w:val="single" w:sz="4" w:space="0" w:color="auto"/>
              <w:right w:val="nil"/>
            </w:tcBorders>
          </w:tcPr>
          <w:p w14:paraId="0C2E7AAD"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c>
          <w:tcPr>
            <w:tcW w:w="1172" w:type="pct"/>
            <w:tcBorders>
              <w:top w:val="nil"/>
              <w:left w:val="nil"/>
              <w:bottom w:val="single" w:sz="4" w:space="0" w:color="auto"/>
              <w:right w:val="nil"/>
            </w:tcBorders>
          </w:tcPr>
          <w:p w14:paraId="6E24E762"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072" w:type="pct"/>
            <w:tcBorders>
              <w:top w:val="nil"/>
              <w:left w:val="nil"/>
              <w:bottom w:val="single" w:sz="4" w:space="0" w:color="auto"/>
              <w:right w:val="nil"/>
            </w:tcBorders>
          </w:tcPr>
          <w:p w14:paraId="18CD7EB5"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w:t>
            </w:r>
          </w:p>
        </w:tc>
      </w:tr>
      <w:tr w:rsidR="008A67B1" w14:paraId="749D1780" w14:textId="77777777" w:rsidTr="00DC7CF2">
        <w:tblPrEx>
          <w:tblBorders>
            <w:bottom w:val="single" w:sz="6" w:space="0" w:color="auto"/>
          </w:tblBorders>
        </w:tblPrEx>
        <w:tc>
          <w:tcPr>
            <w:tcW w:w="522" w:type="pct"/>
            <w:tcBorders>
              <w:top w:val="single" w:sz="4" w:space="0" w:color="auto"/>
              <w:left w:val="nil"/>
              <w:bottom w:val="single" w:sz="4" w:space="0" w:color="auto"/>
              <w:right w:val="nil"/>
            </w:tcBorders>
          </w:tcPr>
          <w:p w14:paraId="171A119F"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5E22B596" w14:textId="77777777" w:rsidR="008A67B1" w:rsidRDefault="008A67B1" w:rsidP="00DC7CF2">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Panel 6: MLB Over/Under </w:t>
            </w:r>
          </w:p>
        </w:tc>
      </w:tr>
      <w:tr w:rsidR="008A67B1" w14:paraId="562F9D2D" w14:textId="77777777" w:rsidTr="00DC7CF2">
        <w:tblPrEx>
          <w:tblBorders>
            <w:bottom w:val="single" w:sz="6" w:space="0" w:color="auto"/>
          </w:tblBorders>
        </w:tblPrEx>
        <w:tc>
          <w:tcPr>
            <w:tcW w:w="522" w:type="pct"/>
            <w:tcBorders>
              <w:top w:val="single" w:sz="4" w:space="0" w:color="auto"/>
              <w:left w:val="nil"/>
              <w:bottom w:val="nil"/>
              <w:right w:val="nil"/>
            </w:tcBorders>
          </w:tcPr>
          <w:p w14:paraId="499B8BCD"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6F4F0C84"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072" w:type="pct"/>
            <w:tcBorders>
              <w:top w:val="single" w:sz="4" w:space="0" w:color="auto"/>
              <w:left w:val="nil"/>
              <w:bottom w:val="nil"/>
              <w:right w:val="nil"/>
            </w:tcBorders>
          </w:tcPr>
          <w:p w14:paraId="46A0040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-10.07</w:t>
            </w:r>
          </w:p>
        </w:tc>
        <w:tc>
          <w:tcPr>
            <w:tcW w:w="1172" w:type="pct"/>
            <w:tcBorders>
              <w:top w:val="single" w:sz="4" w:space="0" w:color="auto"/>
              <w:left w:val="nil"/>
              <w:bottom w:val="nil"/>
              <w:right w:val="nil"/>
            </w:tcBorders>
          </w:tcPr>
          <w:p w14:paraId="03C6BBD6"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072" w:type="pct"/>
            <w:tcBorders>
              <w:top w:val="single" w:sz="4" w:space="0" w:color="auto"/>
              <w:left w:val="nil"/>
              <w:bottom w:val="nil"/>
              <w:right w:val="nil"/>
            </w:tcBorders>
          </w:tcPr>
          <w:p w14:paraId="7A20C4EC"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10.94</w:t>
            </w:r>
          </w:p>
        </w:tc>
      </w:tr>
      <w:tr w:rsidR="008A67B1" w14:paraId="354A22C2" w14:textId="77777777" w:rsidTr="00DC7CF2">
        <w:tblPrEx>
          <w:tblBorders>
            <w:bottom w:val="single" w:sz="6" w:space="0" w:color="auto"/>
          </w:tblBorders>
        </w:tblPrEx>
        <w:tc>
          <w:tcPr>
            <w:tcW w:w="522" w:type="pct"/>
            <w:tcBorders>
              <w:top w:val="nil"/>
              <w:left w:val="nil"/>
              <w:bottom w:val="nil"/>
              <w:right w:val="nil"/>
            </w:tcBorders>
          </w:tcPr>
          <w:p w14:paraId="7BADA288"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4F413DC8"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w:t>
            </w:r>
          </w:p>
        </w:tc>
        <w:tc>
          <w:tcPr>
            <w:tcW w:w="1072" w:type="pct"/>
            <w:tcBorders>
              <w:top w:val="nil"/>
              <w:left w:val="nil"/>
              <w:bottom w:val="nil"/>
              <w:right w:val="nil"/>
            </w:tcBorders>
          </w:tcPr>
          <w:p w14:paraId="14EBFD9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-1.64</w:t>
            </w:r>
          </w:p>
        </w:tc>
        <w:tc>
          <w:tcPr>
            <w:tcW w:w="1172" w:type="pct"/>
            <w:tcBorders>
              <w:top w:val="nil"/>
              <w:left w:val="nil"/>
              <w:bottom w:val="nil"/>
              <w:right w:val="nil"/>
            </w:tcBorders>
          </w:tcPr>
          <w:p w14:paraId="3C6C853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w:t>
            </w:r>
          </w:p>
        </w:tc>
        <w:tc>
          <w:tcPr>
            <w:tcW w:w="1072" w:type="pct"/>
            <w:tcBorders>
              <w:top w:val="nil"/>
              <w:left w:val="nil"/>
              <w:bottom w:val="nil"/>
              <w:right w:val="nil"/>
            </w:tcBorders>
          </w:tcPr>
          <w:p w14:paraId="2A3E5B8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8A67B1" w14:paraId="2A038768" w14:textId="77777777" w:rsidTr="00DC7CF2">
        <w:tblPrEx>
          <w:tblBorders>
            <w:bottom w:val="single" w:sz="6" w:space="0" w:color="auto"/>
          </w:tblBorders>
        </w:tblPrEx>
        <w:tc>
          <w:tcPr>
            <w:tcW w:w="522" w:type="pct"/>
            <w:tcBorders>
              <w:top w:val="nil"/>
              <w:left w:val="nil"/>
              <w:bottom w:val="single" w:sz="4" w:space="0" w:color="auto"/>
              <w:right w:val="nil"/>
            </w:tcBorders>
          </w:tcPr>
          <w:p w14:paraId="782448B6"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23065EF6"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072" w:type="pct"/>
            <w:tcBorders>
              <w:top w:val="nil"/>
              <w:left w:val="nil"/>
              <w:bottom w:val="single" w:sz="4" w:space="0" w:color="auto"/>
              <w:right w:val="nil"/>
            </w:tcBorders>
          </w:tcPr>
          <w:p w14:paraId="4675CC1F"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172" w:type="pct"/>
            <w:tcBorders>
              <w:top w:val="nil"/>
              <w:left w:val="nil"/>
              <w:bottom w:val="single" w:sz="4" w:space="0" w:color="auto"/>
              <w:right w:val="nil"/>
            </w:tcBorders>
          </w:tcPr>
          <w:p w14:paraId="3024A96A"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-0.91</w:t>
            </w:r>
          </w:p>
        </w:tc>
        <w:tc>
          <w:tcPr>
            <w:tcW w:w="1072" w:type="pct"/>
            <w:tcBorders>
              <w:top w:val="nil"/>
              <w:left w:val="nil"/>
              <w:bottom w:val="single" w:sz="4" w:space="0" w:color="auto"/>
              <w:right w:val="nil"/>
            </w:tcBorders>
          </w:tcPr>
          <w:p w14:paraId="09840D6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w:t>
            </w:r>
          </w:p>
        </w:tc>
      </w:tr>
      <w:tr w:rsidR="008A67B1" w14:paraId="5B1E8F34" w14:textId="77777777" w:rsidTr="00DC7CF2">
        <w:tblPrEx>
          <w:tblBorders>
            <w:bottom w:val="single" w:sz="6" w:space="0" w:color="auto"/>
          </w:tblBorders>
        </w:tblPrEx>
        <w:tc>
          <w:tcPr>
            <w:tcW w:w="522" w:type="pct"/>
            <w:tcBorders>
              <w:top w:val="single" w:sz="4" w:space="0" w:color="auto"/>
              <w:left w:val="nil"/>
              <w:bottom w:val="nil"/>
              <w:right w:val="nil"/>
            </w:tcBorders>
          </w:tcPr>
          <w:p w14:paraId="646E69D6"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nil"/>
              <w:right w:val="nil"/>
            </w:tcBorders>
          </w:tcPr>
          <w:p w14:paraId="7ADF1466" w14:textId="77777777" w:rsidR="008A67B1" w:rsidRDefault="008A67B1" w:rsidP="00DC7CF2">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7: MLB Moneyline</w:t>
            </w:r>
          </w:p>
        </w:tc>
      </w:tr>
      <w:tr w:rsidR="008A67B1" w14:paraId="28603AB1" w14:textId="77777777" w:rsidTr="00DC7CF2">
        <w:tblPrEx>
          <w:tblBorders>
            <w:bottom w:val="single" w:sz="6" w:space="0" w:color="auto"/>
          </w:tblBorders>
        </w:tblPrEx>
        <w:tc>
          <w:tcPr>
            <w:tcW w:w="522" w:type="pct"/>
            <w:tcBorders>
              <w:top w:val="single" w:sz="4" w:space="0" w:color="auto"/>
              <w:left w:val="nil"/>
              <w:bottom w:val="nil"/>
              <w:right w:val="nil"/>
            </w:tcBorders>
          </w:tcPr>
          <w:p w14:paraId="3E68AB5C"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5082D0B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1072" w:type="pct"/>
            <w:tcBorders>
              <w:top w:val="single" w:sz="4" w:space="0" w:color="auto"/>
              <w:left w:val="nil"/>
              <w:bottom w:val="nil"/>
              <w:right w:val="nil"/>
            </w:tcBorders>
          </w:tcPr>
          <w:p w14:paraId="458E1D0D"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w:t>
            </w:r>
          </w:p>
        </w:tc>
        <w:tc>
          <w:tcPr>
            <w:tcW w:w="1172" w:type="pct"/>
            <w:tcBorders>
              <w:top w:val="single" w:sz="4" w:space="0" w:color="auto"/>
              <w:left w:val="nil"/>
              <w:bottom w:val="nil"/>
              <w:right w:val="nil"/>
            </w:tcBorders>
          </w:tcPr>
          <w:p w14:paraId="77FD5F6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7.84</w:t>
            </w:r>
          </w:p>
        </w:tc>
        <w:tc>
          <w:tcPr>
            <w:tcW w:w="1072" w:type="pct"/>
            <w:tcBorders>
              <w:top w:val="single" w:sz="4" w:space="0" w:color="auto"/>
              <w:left w:val="nil"/>
              <w:bottom w:val="nil"/>
              <w:right w:val="nil"/>
            </w:tcBorders>
          </w:tcPr>
          <w:p w14:paraId="4E40D60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5.49</w:t>
            </w:r>
          </w:p>
        </w:tc>
      </w:tr>
      <w:tr w:rsidR="008A67B1" w14:paraId="463D6BA8" w14:textId="77777777" w:rsidTr="00DC7CF2">
        <w:tblPrEx>
          <w:tblBorders>
            <w:bottom w:val="single" w:sz="6" w:space="0" w:color="auto"/>
          </w:tblBorders>
        </w:tblPrEx>
        <w:tc>
          <w:tcPr>
            <w:tcW w:w="522" w:type="pct"/>
            <w:tcBorders>
              <w:top w:val="nil"/>
              <w:left w:val="nil"/>
              <w:bottom w:val="nil"/>
              <w:right w:val="nil"/>
            </w:tcBorders>
          </w:tcPr>
          <w:p w14:paraId="0EB851D9"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5028B87D"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2.83</w:t>
            </w:r>
          </w:p>
        </w:tc>
        <w:tc>
          <w:tcPr>
            <w:tcW w:w="1072" w:type="pct"/>
            <w:tcBorders>
              <w:top w:val="nil"/>
              <w:left w:val="nil"/>
              <w:bottom w:val="nil"/>
              <w:right w:val="nil"/>
            </w:tcBorders>
          </w:tcPr>
          <w:p w14:paraId="453A784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-1.66</w:t>
            </w:r>
          </w:p>
        </w:tc>
        <w:tc>
          <w:tcPr>
            <w:tcW w:w="1172" w:type="pct"/>
            <w:tcBorders>
              <w:top w:val="nil"/>
              <w:left w:val="nil"/>
              <w:bottom w:val="nil"/>
              <w:right w:val="nil"/>
            </w:tcBorders>
          </w:tcPr>
          <w:p w14:paraId="6F248EE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w:t>
            </w:r>
          </w:p>
        </w:tc>
        <w:tc>
          <w:tcPr>
            <w:tcW w:w="1072" w:type="pct"/>
            <w:tcBorders>
              <w:top w:val="nil"/>
              <w:left w:val="nil"/>
              <w:bottom w:val="nil"/>
              <w:right w:val="nil"/>
            </w:tcBorders>
          </w:tcPr>
          <w:p w14:paraId="688B620D"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2.47</w:t>
            </w:r>
          </w:p>
        </w:tc>
      </w:tr>
      <w:tr w:rsidR="008A67B1" w14:paraId="257A16D0" w14:textId="77777777" w:rsidTr="00DC7CF2">
        <w:tblPrEx>
          <w:tblBorders>
            <w:bottom w:val="single" w:sz="6" w:space="0" w:color="auto"/>
          </w:tblBorders>
        </w:tblPrEx>
        <w:tc>
          <w:tcPr>
            <w:tcW w:w="522" w:type="pct"/>
            <w:tcBorders>
              <w:top w:val="nil"/>
              <w:left w:val="nil"/>
              <w:bottom w:val="single" w:sz="4" w:space="0" w:color="auto"/>
              <w:right w:val="nil"/>
            </w:tcBorders>
          </w:tcPr>
          <w:p w14:paraId="3D57EB31"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70E68480"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1.72</w:t>
            </w:r>
          </w:p>
        </w:tc>
        <w:tc>
          <w:tcPr>
            <w:tcW w:w="1072" w:type="pct"/>
            <w:tcBorders>
              <w:top w:val="nil"/>
              <w:left w:val="nil"/>
              <w:bottom w:val="single" w:sz="4" w:space="0" w:color="auto"/>
              <w:right w:val="nil"/>
            </w:tcBorders>
          </w:tcPr>
          <w:p w14:paraId="56760A3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172" w:type="pct"/>
            <w:tcBorders>
              <w:top w:val="nil"/>
              <w:left w:val="nil"/>
              <w:bottom w:val="single" w:sz="4" w:space="0" w:color="auto"/>
              <w:right w:val="nil"/>
            </w:tcBorders>
          </w:tcPr>
          <w:p w14:paraId="09722F5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w:t>
            </w:r>
          </w:p>
        </w:tc>
        <w:tc>
          <w:tcPr>
            <w:tcW w:w="1072" w:type="pct"/>
            <w:tcBorders>
              <w:top w:val="nil"/>
              <w:left w:val="nil"/>
              <w:bottom w:val="single" w:sz="4" w:space="0" w:color="auto"/>
              <w:right w:val="nil"/>
            </w:tcBorders>
          </w:tcPr>
          <w:p w14:paraId="7C8F6DF4"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w:t>
            </w:r>
          </w:p>
        </w:tc>
      </w:tr>
      <w:tr w:rsidR="008A67B1" w14:paraId="47D7A335" w14:textId="77777777" w:rsidTr="00DC7CF2">
        <w:tblPrEx>
          <w:tblBorders>
            <w:bottom w:val="single" w:sz="6" w:space="0" w:color="auto"/>
          </w:tblBorders>
        </w:tblPrEx>
        <w:tc>
          <w:tcPr>
            <w:tcW w:w="522" w:type="pct"/>
            <w:tcBorders>
              <w:top w:val="single" w:sz="4" w:space="0" w:color="auto"/>
              <w:left w:val="nil"/>
              <w:bottom w:val="single" w:sz="4" w:space="0" w:color="auto"/>
              <w:right w:val="nil"/>
            </w:tcBorders>
          </w:tcPr>
          <w:p w14:paraId="57C9F610"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79F1AF1B" w14:textId="77777777" w:rsidR="008A67B1" w:rsidRDefault="008A67B1" w:rsidP="00DC7CF2">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8: NHL Over/Under</w:t>
            </w:r>
          </w:p>
        </w:tc>
      </w:tr>
      <w:tr w:rsidR="008A67B1" w14:paraId="16934B19" w14:textId="77777777" w:rsidTr="00DC7CF2">
        <w:tblPrEx>
          <w:tblBorders>
            <w:bottom w:val="single" w:sz="6" w:space="0" w:color="auto"/>
          </w:tblBorders>
        </w:tblPrEx>
        <w:tc>
          <w:tcPr>
            <w:tcW w:w="522" w:type="pct"/>
            <w:tcBorders>
              <w:top w:val="single" w:sz="4" w:space="0" w:color="auto"/>
              <w:left w:val="nil"/>
              <w:bottom w:val="nil"/>
              <w:right w:val="nil"/>
            </w:tcBorders>
          </w:tcPr>
          <w:p w14:paraId="369D0098"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402CA6FA"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072" w:type="pct"/>
            <w:tcBorders>
              <w:top w:val="single" w:sz="4" w:space="0" w:color="auto"/>
              <w:left w:val="nil"/>
              <w:bottom w:val="nil"/>
              <w:right w:val="nil"/>
            </w:tcBorders>
          </w:tcPr>
          <w:p w14:paraId="0C0EA3E8"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-2.78</w:t>
            </w:r>
          </w:p>
        </w:tc>
        <w:tc>
          <w:tcPr>
            <w:tcW w:w="1172" w:type="pct"/>
            <w:tcBorders>
              <w:top w:val="single" w:sz="4" w:space="0" w:color="auto"/>
              <w:left w:val="nil"/>
              <w:bottom w:val="nil"/>
              <w:right w:val="nil"/>
            </w:tcBorders>
          </w:tcPr>
          <w:p w14:paraId="28B2C204"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-2.45</w:t>
            </w:r>
          </w:p>
        </w:tc>
        <w:tc>
          <w:tcPr>
            <w:tcW w:w="1072" w:type="pct"/>
            <w:tcBorders>
              <w:top w:val="single" w:sz="4" w:space="0" w:color="auto"/>
              <w:left w:val="nil"/>
              <w:bottom w:val="nil"/>
              <w:right w:val="nil"/>
            </w:tcBorders>
          </w:tcPr>
          <w:p w14:paraId="6CC9D8E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3.10</w:t>
            </w:r>
          </w:p>
        </w:tc>
      </w:tr>
      <w:tr w:rsidR="008A67B1" w14:paraId="0F5F944A" w14:textId="77777777" w:rsidTr="00DC7CF2">
        <w:tblPrEx>
          <w:tblBorders>
            <w:bottom w:val="single" w:sz="6" w:space="0" w:color="auto"/>
          </w:tblBorders>
        </w:tblPrEx>
        <w:tc>
          <w:tcPr>
            <w:tcW w:w="522" w:type="pct"/>
            <w:tcBorders>
              <w:top w:val="nil"/>
              <w:left w:val="nil"/>
              <w:bottom w:val="nil"/>
              <w:right w:val="nil"/>
            </w:tcBorders>
          </w:tcPr>
          <w:p w14:paraId="2BB4B9A7"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4F42FEA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w:t>
            </w:r>
          </w:p>
        </w:tc>
        <w:tc>
          <w:tcPr>
            <w:tcW w:w="1072" w:type="pct"/>
            <w:tcBorders>
              <w:top w:val="nil"/>
              <w:left w:val="nil"/>
              <w:bottom w:val="nil"/>
              <w:right w:val="nil"/>
            </w:tcBorders>
          </w:tcPr>
          <w:p w14:paraId="5830355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-0.91</w:t>
            </w:r>
          </w:p>
        </w:tc>
        <w:tc>
          <w:tcPr>
            <w:tcW w:w="1172" w:type="pct"/>
            <w:tcBorders>
              <w:top w:val="nil"/>
              <w:left w:val="nil"/>
              <w:bottom w:val="nil"/>
              <w:right w:val="nil"/>
            </w:tcBorders>
          </w:tcPr>
          <w:p w14:paraId="4C7B414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1072" w:type="pct"/>
            <w:tcBorders>
              <w:top w:val="nil"/>
              <w:left w:val="nil"/>
              <w:bottom w:val="nil"/>
              <w:right w:val="nil"/>
            </w:tcBorders>
          </w:tcPr>
          <w:p w14:paraId="2F84A94C"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0.98</w:t>
            </w:r>
          </w:p>
        </w:tc>
      </w:tr>
      <w:tr w:rsidR="008A67B1" w14:paraId="0B94784A" w14:textId="77777777" w:rsidTr="00DC7CF2">
        <w:tblPrEx>
          <w:tblBorders>
            <w:bottom w:val="single" w:sz="6" w:space="0" w:color="auto"/>
          </w:tblBorders>
        </w:tblPrEx>
        <w:tc>
          <w:tcPr>
            <w:tcW w:w="522" w:type="pct"/>
            <w:tcBorders>
              <w:top w:val="nil"/>
              <w:left w:val="nil"/>
              <w:bottom w:val="single" w:sz="4" w:space="0" w:color="auto"/>
              <w:right w:val="nil"/>
            </w:tcBorders>
          </w:tcPr>
          <w:p w14:paraId="60C89FE4"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0BAAD2D6"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072" w:type="pct"/>
            <w:tcBorders>
              <w:top w:val="nil"/>
              <w:left w:val="nil"/>
              <w:bottom w:val="single" w:sz="4" w:space="0" w:color="auto"/>
              <w:right w:val="nil"/>
            </w:tcBorders>
          </w:tcPr>
          <w:p w14:paraId="33670986"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c>
          <w:tcPr>
            <w:tcW w:w="1172" w:type="pct"/>
            <w:tcBorders>
              <w:top w:val="nil"/>
              <w:left w:val="nil"/>
              <w:bottom w:val="single" w:sz="4" w:space="0" w:color="auto"/>
              <w:right w:val="nil"/>
            </w:tcBorders>
          </w:tcPr>
          <w:p w14:paraId="12E532D9"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w:t>
            </w:r>
          </w:p>
        </w:tc>
        <w:tc>
          <w:tcPr>
            <w:tcW w:w="1072" w:type="pct"/>
            <w:tcBorders>
              <w:top w:val="nil"/>
              <w:left w:val="nil"/>
              <w:bottom w:val="single" w:sz="4" w:space="0" w:color="auto"/>
              <w:right w:val="nil"/>
            </w:tcBorders>
          </w:tcPr>
          <w:p w14:paraId="7DDC6826"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r>
      <w:tr w:rsidR="008A67B1" w14:paraId="6B2FF8F9" w14:textId="77777777" w:rsidTr="00DC7CF2">
        <w:tblPrEx>
          <w:tblBorders>
            <w:bottom w:val="single" w:sz="6" w:space="0" w:color="auto"/>
          </w:tblBorders>
        </w:tblPrEx>
        <w:tc>
          <w:tcPr>
            <w:tcW w:w="522" w:type="pct"/>
            <w:tcBorders>
              <w:top w:val="single" w:sz="4" w:space="0" w:color="auto"/>
              <w:left w:val="nil"/>
              <w:bottom w:val="single" w:sz="4" w:space="0" w:color="auto"/>
              <w:right w:val="nil"/>
            </w:tcBorders>
          </w:tcPr>
          <w:p w14:paraId="59D7535F"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34A64EF6" w14:textId="77777777" w:rsidR="008A67B1" w:rsidRDefault="008A67B1" w:rsidP="00DC7CF2">
            <w:pPr>
              <w:widowControl w:val="0"/>
              <w:autoSpaceDE w:val="0"/>
              <w:autoSpaceDN w:val="0"/>
              <w:adjustRightInd w:val="0"/>
              <w:spacing w:before="120" w:after="0" w:line="240" w:lineRule="auto"/>
              <w:jc w:val="center"/>
              <w:rPr>
                <w:rFonts w:ascii="Times New Roman" w:hAnsi="Times New Roman" w:cs="Times New Roman"/>
                <w:sz w:val="24"/>
                <w:szCs w:val="24"/>
              </w:rPr>
            </w:pPr>
            <w:r>
              <w:rPr>
                <w:rFonts w:ascii="Times New Roman" w:hAnsi="Times New Roman" w:cs="Times New Roman"/>
                <w:sz w:val="24"/>
                <w:szCs w:val="24"/>
              </w:rPr>
              <w:t>Panel 9: NHL Moneyline</w:t>
            </w:r>
          </w:p>
        </w:tc>
      </w:tr>
      <w:tr w:rsidR="008A67B1" w14:paraId="76E5B8B7" w14:textId="77777777" w:rsidTr="00DC7CF2">
        <w:tblPrEx>
          <w:tblBorders>
            <w:bottom w:val="single" w:sz="6" w:space="0" w:color="auto"/>
          </w:tblBorders>
        </w:tblPrEx>
        <w:tc>
          <w:tcPr>
            <w:tcW w:w="522" w:type="pct"/>
            <w:tcBorders>
              <w:top w:val="single" w:sz="4" w:space="0" w:color="auto"/>
              <w:left w:val="nil"/>
              <w:bottom w:val="nil"/>
              <w:right w:val="nil"/>
            </w:tcBorders>
          </w:tcPr>
          <w:p w14:paraId="2A6F5ED8"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0D965E0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3.96</w:t>
            </w:r>
          </w:p>
        </w:tc>
        <w:tc>
          <w:tcPr>
            <w:tcW w:w="1072" w:type="pct"/>
            <w:tcBorders>
              <w:top w:val="single" w:sz="4" w:space="0" w:color="auto"/>
              <w:left w:val="nil"/>
              <w:bottom w:val="nil"/>
              <w:right w:val="nil"/>
            </w:tcBorders>
          </w:tcPr>
          <w:p w14:paraId="5CA14EE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172" w:type="pct"/>
            <w:tcBorders>
              <w:top w:val="single" w:sz="4" w:space="0" w:color="auto"/>
              <w:left w:val="nil"/>
              <w:bottom w:val="nil"/>
              <w:right w:val="nil"/>
            </w:tcBorders>
          </w:tcPr>
          <w:p w14:paraId="335C4457"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072" w:type="pct"/>
            <w:tcBorders>
              <w:top w:val="single" w:sz="4" w:space="0" w:color="auto"/>
              <w:left w:val="nil"/>
              <w:bottom w:val="nil"/>
              <w:right w:val="nil"/>
            </w:tcBorders>
          </w:tcPr>
          <w:p w14:paraId="75B68A54"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7.92</w:t>
            </w:r>
          </w:p>
        </w:tc>
      </w:tr>
      <w:tr w:rsidR="008A67B1" w14:paraId="54F98C5C" w14:textId="77777777" w:rsidTr="00DC7CF2">
        <w:tblPrEx>
          <w:tblBorders>
            <w:bottom w:val="single" w:sz="6" w:space="0" w:color="auto"/>
          </w:tblBorders>
        </w:tblPrEx>
        <w:tc>
          <w:tcPr>
            <w:tcW w:w="522" w:type="pct"/>
            <w:tcBorders>
              <w:top w:val="nil"/>
              <w:left w:val="nil"/>
              <w:bottom w:val="nil"/>
              <w:right w:val="nil"/>
            </w:tcBorders>
          </w:tcPr>
          <w:p w14:paraId="65EC3C97"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32DD4D4A"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3.50</w:t>
            </w:r>
          </w:p>
        </w:tc>
        <w:tc>
          <w:tcPr>
            <w:tcW w:w="1072" w:type="pct"/>
            <w:tcBorders>
              <w:top w:val="nil"/>
              <w:left w:val="nil"/>
              <w:bottom w:val="nil"/>
              <w:right w:val="nil"/>
            </w:tcBorders>
          </w:tcPr>
          <w:p w14:paraId="6EEAE0F4"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-1.47</w:t>
            </w:r>
          </w:p>
        </w:tc>
        <w:tc>
          <w:tcPr>
            <w:tcW w:w="1172" w:type="pct"/>
            <w:tcBorders>
              <w:top w:val="nil"/>
              <w:left w:val="nil"/>
              <w:bottom w:val="nil"/>
              <w:right w:val="nil"/>
            </w:tcBorders>
          </w:tcPr>
          <w:p w14:paraId="43C4DF03"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w:t>
            </w:r>
          </w:p>
        </w:tc>
        <w:tc>
          <w:tcPr>
            <w:tcW w:w="1072" w:type="pct"/>
            <w:tcBorders>
              <w:top w:val="nil"/>
              <w:left w:val="nil"/>
              <w:bottom w:val="nil"/>
              <w:right w:val="nil"/>
            </w:tcBorders>
          </w:tcPr>
          <w:p w14:paraId="72AC3EFE"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2.54</w:t>
            </w:r>
          </w:p>
        </w:tc>
      </w:tr>
      <w:tr w:rsidR="008A67B1" w14:paraId="3FE6854F" w14:textId="77777777" w:rsidTr="00DC7CF2">
        <w:tblPrEx>
          <w:tblBorders>
            <w:bottom w:val="single" w:sz="6" w:space="0" w:color="auto"/>
          </w:tblBorders>
        </w:tblPrEx>
        <w:tc>
          <w:tcPr>
            <w:tcW w:w="522" w:type="pct"/>
            <w:tcBorders>
              <w:top w:val="nil"/>
              <w:left w:val="nil"/>
              <w:bottom w:val="single" w:sz="4" w:space="0" w:color="auto"/>
              <w:right w:val="nil"/>
            </w:tcBorders>
          </w:tcPr>
          <w:p w14:paraId="048A8975" w14:textId="77777777" w:rsidR="008A67B1" w:rsidRDefault="008A67B1" w:rsidP="00DC7C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Sharpe </w:t>
            </w:r>
          </w:p>
        </w:tc>
        <w:tc>
          <w:tcPr>
            <w:tcW w:w="1162" w:type="pct"/>
            <w:tcBorders>
              <w:top w:val="nil"/>
              <w:left w:val="nil"/>
              <w:bottom w:val="single" w:sz="4" w:space="0" w:color="auto"/>
              <w:right w:val="nil"/>
            </w:tcBorders>
          </w:tcPr>
          <w:p w14:paraId="51C7ED6C"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072" w:type="pct"/>
            <w:tcBorders>
              <w:top w:val="nil"/>
              <w:left w:val="nil"/>
              <w:bottom w:val="single" w:sz="4" w:space="0" w:color="auto"/>
              <w:right w:val="nil"/>
            </w:tcBorders>
          </w:tcPr>
          <w:p w14:paraId="7DEC309B"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c>
          <w:tcPr>
            <w:tcW w:w="1172" w:type="pct"/>
            <w:tcBorders>
              <w:top w:val="nil"/>
              <w:left w:val="nil"/>
              <w:bottom w:val="single" w:sz="4" w:space="0" w:color="auto"/>
              <w:right w:val="nil"/>
            </w:tcBorders>
          </w:tcPr>
          <w:p w14:paraId="6911AB7C"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w:t>
            </w:r>
          </w:p>
        </w:tc>
        <w:tc>
          <w:tcPr>
            <w:tcW w:w="1072" w:type="pct"/>
            <w:tcBorders>
              <w:top w:val="nil"/>
              <w:left w:val="nil"/>
              <w:bottom w:val="single" w:sz="4" w:space="0" w:color="auto"/>
              <w:right w:val="nil"/>
            </w:tcBorders>
          </w:tcPr>
          <w:p w14:paraId="65EC9394" w14:textId="77777777" w:rsidR="008A67B1" w:rsidRDefault="008A67B1" w:rsidP="00DC7CF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w:t>
            </w:r>
          </w:p>
        </w:tc>
      </w:tr>
    </w:tbl>
    <w:p w14:paraId="26536F7E" w14:textId="7D679F77" w:rsidR="00BE2EA6" w:rsidRPr="00487832" w:rsidRDefault="007E4FCF" w:rsidP="004275C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fact that the Moneyline data reported in Panel 3, 7, and 9 exhibits the greatest </w:t>
      </w:r>
      <w:r>
        <w:rPr>
          <w:rFonts w:ascii="Times New Roman" w:hAnsi="Times New Roman" w:cs="Times New Roman"/>
          <w:i/>
          <w:iCs/>
          <w:sz w:val="24"/>
          <w:szCs w:val="24"/>
        </w:rPr>
        <w:t>t</w:t>
      </w:r>
      <w:r>
        <w:rPr>
          <w:rFonts w:ascii="Times New Roman" w:hAnsi="Times New Roman" w:cs="Times New Roman"/>
          <w:sz w:val="24"/>
          <w:szCs w:val="24"/>
        </w:rPr>
        <w:t xml:space="preserve">-stats and Trading Strategy returns is further supported by the prior motivation that the contract is more </w:t>
      </w:r>
      <w:r w:rsidR="00DE7D7E">
        <w:rPr>
          <w:rFonts w:ascii="Times New Roman" w:hAnsi="Times New Roman" w:cs="Times New Roman"/>
          <w:sz w:val="24"/>
          <w:szCs w:val="24"/>
        </w:rPr>
        <w:t>robust</w:t>
      </w:r>
      <w:r w:rsidR="00A81958">
        <w:rPr>
          <w:rFonts w:ascii="Times New Roman" w:hAnsi="Times New Roman" w:cs="Times New Roman"/>
          <w:sz w:val="24"/>
          <w:szCs w:val="24"/>
        </w:rPr>
        <w:t xml:space="preserve"> than Point Spread markets since </w:t>
      </w:r>
      <w:r w:rsidR="00DE7D7E">
        <w:rPr>
          <w:rFonts w:ascii="Times New Roman" w:hAnsi="Times New Roman" w:cs="Times New Roman"/>
          <w:sz w:val="24"/>
          <w:szCs w:val="24"/>
        </w:rPr>
        <w:t xml:space="preserve">can better reflect </w:t>
      </w:r>
      <w:r w:rsidR="006166CC">
        <w:rPr>
          <w:rFonts w:ascii="Times New Roman" w:hAnsi="Times New Roman" w:cs="Times New Roman"/>
          <w:sz w:val="24"/>
          <w:szCs w:val="24"/>
        </w:rPr>
        <w:t>the implied</w:t>
      </w:r>
      <w:r w:rsidR="00DE7D7E">
        <w:rPr>
          <w:rFonts w:ascii="Times New Roman" w:hAnsi="Times New Roman" w:cs="Times New Roman"/>
          <w:sz w:val="24"/>
          <w:szCs w:val="24"/>
        </w:rPr>
        <w:t xml:space="preserve"> increase in the value of the contract</w:t>
      </w:r>
      <w:r w:rsidR="00A81958">
        <w:rPr>
          <w:rFonts w:ascii="Times New Roman" w:hAnsi="Times New Roman" w:cs="Times New Roman"/>
          <w:sz w:val="24"/>
          <w:szCs w:val="24"/>
        </w:rPr>
        <w:t xml:space="preserve">. </w:t>
      </w:r>
      <w:r w:rsidR="00487832">
        <w:rPr>
          <w:rFonts w:ascii="Times New Roman" w:hAnsi="Times New Roman" w:cs="Times New Roman"/>
          <w:sz w:val="24"/>
          <w:szCs w:val="24"/>
        </w:rPr>
        <w:t>Hence,</w:t>
      </w:r>
      <w:r w:rsidR="00A81958">
        <w:rPr>
          <w:rFonts w:ascii="Times New Roman" w:hAnsi="Times New Roman" w:cs="Times New Roman"/>
          <w:sz w:val="24"/>
          <w:szCs w:val="24"/>
        </w:rPr>
        <w:t xml:space="preserve"> we see in these panels not only that the Trading Strategy is significant but also that the Open-to-Close return is significantly positive as we</w:t>
      </w:r>
      <w:r w:rsidR="00487832">
        <w:rPr>
          <w:rFonts w:ascii="Times New Roman" w:hAnsi="Times New Roman" w:cs="Times New Roman"/>
          <w:sz w:val="24"/>
          <w:szCs w:val="24"/>
        </w:rPr>
        <w:t xml:space="preserve">ll. Additionally, for these panels the Open-to-End return exhibits small </w:t>
      </w:r>
      <w:r w:rsidR="00487832">
        <w:rPr>
          <w:rFonts w:ascii="Times New Roman" w:hAnsi="Times New Roman" w:cs="Times New Roman"/>
          <w:i/>
          <w:iCs/>
          <w:sz w:val="24"/>
          <w:szCs w:val="24"/>
        </w:rPr>
        <w:t>t</w:t>
      </w:r>
      <w:r w:rsidR="00487832">
        <w:rPr>
          <w:rFonts w:ascii="Times New Roman" w:hAnsi="Times New Roman" w:cs="Times New Roman"/>
          <w:sz w:val="24"/>
          <w:szCs w:val="24"/>
        </w:rPr>
        <w:t>-stats</w:t>
      </w:r>
      <w:r w:rsidR="0059342A">
        <w:rPr>
          <w:rFonts w:ascii="Times New Roman" w:hAnsi="Times New Roman" w:cs="Times New Roman"/>
          <w:sz w:val="24"/>
          <w:szCs w:val="24"/>
        </w:rPr>
        <w:t xml:space="preserve">, which implies that these returns are not significantly different from 0. Accordingly, </w:t>
      </w:r>
      <w:r w:rsidR="00070817">
        <w:rPr>
          <w:rFonts w:ascii="Times New Roman" w:hAnsi="Times New Roman" w:cs="Times New Roman"/>
          <w:sz w:val="24"/>
          <w:szCs w:val="24"/>
        </w:rPr>
        <w:t>an Open-to-End return which is undistinguishable from zero</w:t>
      </w:r>
      <w:r w:rsidR="005570E5">
        <w:rPr>
          <w:rFonts w:ascii="Times New Roman" w:hAnsi="Times New Roman" w:cs="Times New Roman"/>
          <w:sz w:val="24"/>
          <w:szCs w:val="24"/>
        </w:rPr>
        <w:t xml:space="preserve"> suggests an efficient market in which the opening price accurately prices all market information. Investors then overreact according to Momentum measure, which presents an opportunity for the Trading Strategy to </w:t>
      </w:r>
      <w:r w:rsidR="00471617">
        <w:rPr>
          <w:rFonts w:ascii="Times New Roman" w:hAnsi="Times New Roman" w:cs="Times New Roman"/>
          <w:sz w:val="24"/>
          <w:szCs w:val="24"/>
        </w:rPr>
        <w:t xml:space="preserve">achieve a significantly positive return as the market price moves due to irrational behavior. This pattern is consistent with Moskowitz (2021) findings that </w:t>
      </w:r>
      <w:r w:rsidR="00D57F33">
        <w:rPr>
          <w:rFonts w:ascii="Times New Roman" w:hAnsi="Times New Roman" w:cs="Times New Roman"/>
          <w:sz w:val="24"/>
          <w:szCs w:val="24"/>
        </w:rPr>
        <w:t>found the Open-to-End return not statistically different from 0</w:t>
      </w:r>
      <w:r w:rsidR="00D900B1">
        <w:rPr>
          <w:rFonts w:ascii="Times New Roman" w:hAnsi="Times New Roman" w:cs="Times New Roman"/>
          <w:sz w:val="24"/>
          <w:szCs w:val="24"/>
        </w:rPr>
        <w:t xml:space="preserve"> for </w:t>
      </w:r>
      <w:r w:rsidR="00435460">
        <w:rPr>
          <w:rFonts w:ascii="Times New Roman" w:hAnsi="Times New Roman" w:cs="Times New Roman"/>
          <w:sz w:val="24"/>
          <w:szCs w:val="24"/>
        </w:rPr>
        <w:t>most of</w:t>
      </w:r>
      <w:r w:rsidR="00D900B1">
        <w:rPr>
          <w:rFonts w:ascii="Times New Roman" w:hAnsi="Times New Roman" w:cs="Times New Roman"/>
          <w:sz w:val="24"/>
          <w:szCs w:val="24"/>
        </w:rPr>
        <w:t xml:space="preserve"> the examined markets</w:t>
      </w:r>
      <w:r w:rsidR="00D57F33">
        <w:rPr>
          <w:rFonts w:ascii="Times New Roman" w:hAnsi="Times New Roman" w:cs="Times New Roman"/>
          <w:sz w:val="24"/>
          <w:szCs w:val="24"/>
        </w:rPr>
        <w:t xml:space="preserve">. </w:t>
      </w:r>
    </w:p>
    <w:p w14:paraId="30755F55" w14:textId="72D2219F" w:rsidR="00654C33" w:rsidRDefault="00435460" w:rsidP="00A768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general, the findings presented in Table </w:t>
      </w:r>
      <w:r w:rsidR="008A67B1">
        <w:rPr>
          <w:rFonts w:ascii="Times New Roman" w:hAnsi="Times New Roman" w:cs="Times New Roman"/>
          <w:sz w:val="24"/>
          <w:szCs w:val="24"/>
        </w:rPr>
        <w:t>6</w:t>
      </w:r>
      <w:r>
        <w:rPr>
          <w:rFonts w:ascii="Times New Roman" w:hAnsi="Times New Roman" w:cs="Times New Roman"/>
          <w:sz w:val="24"/>
          <w:szCs w:val="24"/>
        </w:rPr>
        <w:t xml:space="preserve"> generally align with </w:t>
      </w:r>
      <w:r w:rsidR="00585817">
        <w:rPr>
          <w:rFonts w:ascii="Times New Roman" w:hAnsi="Times New Roman" w:cs="Times New Roman"/>
          <w:sz w:val="24"/>
          <w:szCs w:val="24"/>
        </w:rPr>
        <w:t>those of Moskowitz in Appendix 1.</w:t>
      </w:r>
      <w:r w:rsidR="00824AE1">
        <w:rPr>
          <w:rFonts w:ascii="Times New Roman" w:hAnsi="Times New Roman" w:cs="Times New Roman"/>
          <w:sz w:val="24"/>
          <w:szCs w:val="24"/>
        </w:rPr>
        <w:t xml:space="preserve"> In part this does make since given that Momentum is a strong behavioral predictor </w:t>
      </w:r>
      <w:r w:rsidR="00F717A9">
        <w:rPr>
          <w:rFonts w:ascii="Times New Roman" w:hAnsi="Times New Roman" w:cs="Times New Roman"/>
          <w:sz w:val="24"/>
          <w:szCs w:val="24"/>
        </w:rPr>
        <w:t>which has been routinely shown to cause investor overreaction</w:t>
      </w:r>
      <w:r w:rsidR="00BC39EA">
        <w:rPr>
          <w:rFonts w:ascii="Times New Roman" w:hAnsi="Times New Roman" w:cs="Times New Roman"/>
          <w:sz w:val="24"/>
          <w:szCs w:val="24"/>
        </w:rPr>
        <w:t xml:space="preserve"> in asset prices. However, since this paper incorporates data </w:t>
      </w:r>
      <w:r w:rsidR="00BC0C39">
        <w:rPr>
          <w:rFonts w:ascii="Times New Roman" w:hAnsi="Times New Roman" w:cs="Times New Roman"/>
          <w:sz w:val="24"/>
          <w:szCs w:val="24"/>
        </w:rPr>
        <w:t xml:space="preserve">over the past years, </w:t>
      </w:r>
      <w:r w:rsidR="004A5947">
        <w:rPr>
          <w:rFonts w:ascii="Times New Roman" w:hAnsi="Times New Roman" w:cs="Times New Roman"/>
          <w:sz w:val="24"/>
          <w:szCs w:val="24"/>
        </w:rPr>
        <w:t xml:space="preserve">in which the sports betting market structure has developed more similarly to that of financial markets, the implications of this conclusion </w:t>
      </w:r>
      <w:r w:rsidR="006A2AAC">
        <w:rPr>
          <w:rFonts w:ascii="Times New Roman" w:hAnsi="Times New Roman" w:cs="Times New Roman"/>
          <w:sz w:val="24"/>
          <w:szCs w:val="24"/>
        </w:rPr>
        <w:t>are</w:t>
      </w:r>
      <w:r w:rsidR="004A5947">
        <w:rPr>
          <w:rFonts w:ascii="Times New Roman" w:hAnsi="Times New Roman" w:cs="Times New Roman"/>
          <w:sz w:val="24"/>
          <w:szCs w:val="24"/>
        </w:rPr>
        <w:t xml:space="preserve"> even greater. </w:t>
      </w:r>
      <w:r w:rsidR="006A2AAC">
        <w:rPr>
          <w:rFonts w:ascii="Times New Roman" w:hAnsi="Times New Roman" w:cs="Times New Roman"/>
          <w:sz w:val="24"/>
          <w:szCs w:val="24"/>
        </w:rPr>
        <w:t>Having found evidence of mome</w:t>
      </w:r>
      <w:r w:rsidR="00C92B1A">
        <w:rPr>
          <w:rFonts w:ascii="Times New Roman" w:hAnsi="Times New Roman" w:cs="Times New Roman"/>
          <w:sz w:val="24"/>
          <w:szCs w:val="24"/>
        </w:rPr>
        <w:t xml:space="preserve">ntum premium in the market, I would expect that similar phenomenon in financial markets like the Post-Earnings-Announcement-Drift may be more closely linked </w:t>
      </w:r>
      <w:r w:rsidR="00062A48">
        <w:rPr>
          <w:rFonts w:ascii="Times New Roman" w:hAnsi="Times New Roman" w:cs="Times New Roman"/>
          <w:sz w:val="24"/>
          <w:szCs w:val="24"/>
        </w:rPr>
        <w:t>to models of overreaction rather than the traditional models suggesting that investors underreact to the earnings surprise.</w:t>
      </w:r>
      <w:r w:rsidR="00C735B9">
        <w:rPr>
          <w:rFonts w:ascii="Times New Roman" w:hAnsi="Times New Roman" w:cs="Times New Roman"/>
          <w:sz w:val="24"/>
          <w:szCs w:val="24"/>
        </w:rPr>
        <w:t xml:space="preserve"> </w:t>
      </w:r>
      <w:r w:rsidR="005C7AFC">
        <w:rPr>
          <w:rFonts w:ascii="Times New Roman" w:hAnsi="Times New Roman" w:cs="Times New Roman"/>
          <w:sz w:val="24"/>
          <w:szCs w:val="24"/>
        </w:rPr>
        <w:t xml:space="preserve">Additionally, this finding also in part strengthens claims in financial markets that Momentum premium is a function of behavior irrationality and not a byproduct </w:t>
      </w:r>
      <w:r w:rsidR="003665B1">
        <w:rPr>
          <w:rFonts w:ascii="Times New Roman" w:hAnsi="Times New Roman" w:cs="Times New Roman"/>
          <w:sz w:val="24"/>
          <w:szCs w:val="24"/>
        </w:rPr>
        <w:t xml:space="preserve">of faulty asset pricing models. Hence, the study by Fama and French (2012) </w:t>
      </w:r>
      <w:r w:rsidR="003665B1">
        <w:rPr>
          <w:rFonts w:ascii="Times New Roman" w:hAnsi="Times New Roman" w:cs="Times New Roman"/>
          <w:sz w:val="24"/>
          <w:szCs w:val="24"/>
        </w:rPr>
        <w:lastRenderedPageBreak/>
        <w:t>discussed in a prior section</w:t>
      </w:r>
      <w:r w:rsidR="00C1390A">
        <w:rPr>
          <w:rFonts w:ascii="Times New Roman" w:hAnsi="Times New Roman" w:cs="Times New Roman"/>
          <w:sz w:val="24"/>
          <w:szCs w:val="24"/>
        </w:rPr>
        <w:t>, can arguably make a better claim that their findings of momentum premium in international markets is accurate given that this study</w:t>
      </w:r>
      <w:r w:rsidR="00C10AC0">
        <w:rPr>
          <w:rFonts w:ascii="Times New Roman" w:hAnsi="Times New Roman" w:cs="Times New Roman"/>
          <w:sz w:val="24"/>
          <w:szCs w:val="24"/>
        </w:rPr>
        <w:t xml:space="preserve"> significantly linked the </w:t>
      </w:r>
      <w:r w:rsidR="00F54781">
        <w:rPr>
          <w:rFonts w:ascii="Times New Roman" w:hAnsi="Times New Roman" w:cs="Times New Roman"/>
          <w:sz w:val="24"/>
          <w:szCs w:val="24"/>
        </w:rPr>
        <w:t xml:space="preserve">behavioral predictor to asset pricing movements. </w:t>
      </w:r>
    </w:p>
    <w:p w14:paraId="309F7C9B" w14:textId="3CC66D4B" w:rsidR="00130EBF" w:rsidRPr="004E2C53" w:rsidRDefault="00130EBF" w:rsidP="00A768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8A67B1">
        <w:rPr>
          <w:rFonts w:ascii="Times New Roman" w:hAnsi="Times New Roman" w:cs="Times New Roman"/>
          <w:sz w:val="24"/>
          <w:szCs w:val="24"/>
        </w:rPr>
        <w:t>7</w:t>
      </w:r>
      <w:r>
        <w:rPr>
          <w:rFonts w:ascii="Times New Roman" w:hAnsi="Times New Roman" w:cs="Times New Roman"/>
          <w:sz w:val="24"/>
          <w:szCs w:val="24"/>
        </w:rPr>
        <w:t xml:space="preserve"> </w:t>
      </w:r>
      <w:r w:rsidR="00F57324">
        <w:rPr>
          <w:rFonts w:ascii="Times New Roman" w:hAnsi="Times New Roman" w:cs="Times New Roman"/>
          <w:sz w:val="24"/>
          <w:szCs w:val="24"/>
        </w:rPr>
        <w:t xml:space="preserve">reports </w:t>
      </w:r>
      <w:r w:rsidR="007974BD">
        <w:rPr>
          <w:rFonts w:ascii="Times New Roman" w:hAnsi="Times New Roman" w:cs="Times New Roman"/>
          <w:sz w:val="24"/>
          <w:szCs w:val="24"/>
        </w:rPr>
        <w:t xml:space="preserve">the four average portfolio returns, </w:t>
      </w:r>
      <w:r w:rsidR="007974BD">
        <w:rPr>
          <w:rFonts w:ascii="Times New Roman" w:hAnsi="Times New Roman" w:cs="Times New Roman"/>
          <w:i/>
          <w:iCs/>
          <w:sz w:val="24"/>
          <w:szCs w:val="24"/>
        </w:rPr>
        <w:t>t</w:t>
      </w:r>
      <w:r w:rsidR="007974BD">
        <w:rPr>
          <w:rFonts w:ascii="Times New Roman" w:hAnsi="Times New Roman" w:cs="Times New Roman"/>
          <w:sz w:val="24"/>
          <w:szCs w:val="24"/>
        </w:rPr>
        <w:t xml:space="preserve">-statistics, and Sharpe ratios for </w:t>
      </w:r>
      <w:r w:rsidR="00723AAF">
        <w:rPr>
          <w:rFonts w:ascii="Times New Roman" w:hAnsi="Times New Roman" w:cs="Times New Roman"/>
          <w:sz w:val="24"/>
          <w:szCs w:val="24"/>
        </w:rPr>
        <w:t>V</w:t>
      </w:r>
      <w:r w:rsidR="001A18C2">
        <w:rPr>
          <w:rFonts w:ascii="Times New Roman" w:hAnsi="Times New Roman" w:cs="Times New Roman"/>
          <w:sz w:val="24"/>
          <w:szCs w:val="24"/>
        </w:rPr>
        <w:t>alue strategies</w:t>
      </w:r>
      <w:r w:rsidR="008F792E">
        <w:rPr>
          <w:rFonts w:ascii="Times New Roman" w:hAnsi="Times New Roman" w:cs="Times New Roman"/>
          <w:sz w:val="24"/>
          <w:szCs w:val="24"/>
        </w:rPr>
        <w:t xml:space="preserve"> in the MLB Moneyline and NBA Point Spread markets. </w:t>
      </w:r>
      <w:r w:rsidR="004C5167">
        <w:rPr>
          <w:rFonts w:ascii="Times New Roman" w:hAnsi="Times New Roman" w:cs="Times New Roman"/>
          <w:sz w:val="24"/>
          <w:szCs w:val="24"/>
        </w:rPr>
        <w:t>Panel 1</w:t>
      </w:r>
      <w:r w:rsidR="00AF0148">
        <w:rPr>
          <w:rFonts w:ascii="Times New Roman" w:hAnsi="Times New Roman" w:cs="Times New Roman"/>
          <w:sz w:val="24"/>
          <w:szCs w:val="24"/>
        </w:rPr>
        <w:t xml:space="preserve"> </w:t>
      </w:r>
      <w:r w:rsidR="001E022A">
        <w:rPr>
          <w:rFonts w:ascii="Times New Roman" w:hAnsi="Times New Roman" w:cs="Times New Roman"/>
          <w:sz w:val="24"/>
          <w:szCs w:val="24"/>
        </w:rPr>
        <w:t xml:space="preserve">and 2 </w:t>
      </w:r>
      <w:r w:rsidR="00AF0148">
        <w:rPr>
          <w:rFonts w:ascii="Times New Roman" w:hAnsi="Times New Roman" w:cs="Times New Roman"/>
          <w:sz w:val="24"/>
          <w:szCs w:val="24"/>
        </w:rPr>
        <w:t>report</w:t>
      </w:r>
      <w:r w:rsidR="001E022A">
        <w:rPr>
          <w:rFonts w:ascii="Times New Roman" w:hAnsi="Times New Roman" w:cs="Times New Roman"/>
          <w:sz w:val="24"/>
          <w:szCs w:val="24"/>
        </w:rPr>
        <w:t xml:space="preserve"> </w:t>
      </w:r>
      <w:r w:rsidR="00AF0148">
        <w:rPr>
          <w:rFonts w:ascii="Times New Roman" w:hAnsi="Times New Roman" w:cs="Times New Roman"/>
          <w:sz w:val="24"/>
          <w:szCs w:val="24"/>
        </w:rPr>
        <w:t>insignificant Trading Strategy return</w:t>
      </w:r>
      <w:r w:rsidR="001E022A">
        <w:rPr>
          <w:rFonts w:ascii="Times New Roman" w:hAnsi="Times New Roman" w:cs="Times New Roman"/>
          <w:sz w:val="24"/>
          <w:szCs w:val="24"/>
        </w:rPr>
        <w:t>s</w:t>
      </w:r>
      <w:r w:rsidR="00AF0148">
        <w:rPr>
          <w:rFonts w:ascii="Times New Roman" w:hAnsi="Times New Roman" w:cs="Times New Roman"/>
          <w:sz w:val="24"/>
          <w:szCs w:val="24"/>
        </w:rPr>
        <w:t xml:space="preserve"> of 0.10% </w:t>
      </w:r>
      <w:r w:rsidR="004E2C53">
        <w:rPr>
          <w:rFonts w:ascii="Times New Roman" w:hAnsi="Times New Roman" w:cs="Times New Roman"/>
          <w:sz w:val="24"/>
          <w:szCs w:val="24"/>
        </w:rPr>
        <w:t>(</w:t>
      </w:r>
      <w:r w:rsidR="004E2C53">
        <w:rPr>
          <w:rFonts w:ascii="Times New Roman" w:hAnsi="Times New Roman" w:cs="Times New Roman"/>
          <w:i/>
          <w:iCs/>
          <w:sz w:val="24"/>
          <w:szCs w:val="24"/>
        </w:rPr>
        <w:t>t</w:t>
      </w:r>
      <w:r w:rsidR="004E2C53">
        <w:rPr>
          <w:rFonts w:ascii="Times New Roman" w:hAnsi="Times New Roman" w:cs="Times New Roman"/>
          <w:sz w:val="24"/>
          <w:szCs w:val="24"/>
        </w:rPr>
        <w:t xml:space="preserve">-stat value of </w:t>
      </w:r>
      <w:r w:rsidR="004E2C53">
        <w:rPr>
          <w:rFonts w:ascii="Times New Roman" w:hAnsi="Times New Roman" w:cs="Times New Roman"/>
          <w:sz w:val="24"/>
          <w:szCs w:val="24"/>
        </w:rPr>
        <w:t>0</w:t>
      </w:r>
      <w:r w:rsidR="004E2C53">
        <w:rPr>
          <w:rFonts w:ascii="Times New Roman" w:hAnsi="Times New Roman" w:cs="Times New Roman"/>
          <w:sz w:val="24"/>
          <w:szCs w:val="24"/>
        </w:rPr>
        <w:t>.02</w:t>
      </w:r>
      <w:r w:rsidR="004E2C53">
        <w:rPr>
          <w:rFonts w:ascii="Times New Roman" w:hAnsi="Times New Roman" w:cs="Times New Roman"/>
          <w:sz w:val="24"/>
          <w:szCs w:val="24"/>
        </w:rPr>
        <w:t xml:space="preserve">) </w:t>
      </w:r>
      <w:r w:rsidR="001E022A">
        <w:rPr>
          <w:rFonts w:ascii="Times New Roman" w:hAnsi="Times New Roman" w:cs="Times New Roman"/>
          <w:sz w:val="24"/>
          <w:szCs w:val="24"/>
        </w:rPr>
        <w:t xml:space="preserve">and </w:t>
      </w:r>
      <w:r w:rsidR="004E2C53">
        <w:rPr>
          <w:rFonts w:ascii="Times New Roman" w:hAnsi="Times New Roman" w:cs="Times New Roman"/>
          <w:sz w:val="24"/>
          <w:szCs w:val="24"/>
        </w:rPr>
        <w:t>-4.66% (</w:t>
      </w:r>
      <w:r w:rsidR="004E2C53">
        <w:rPr>
          <w:rFonts w:ascii="Times New Roman" w:hAnsi="Times New Roman" w:cs="Times New Roman"/>
          <w:i/>
          <w:iCs/>
          <w:sz w:val="24"/>
          <w:szCs w:val="24"/>
        </w:rPr>
        <w:t>t</w:t>
      </w:r>
      <w:r w:rsidR="004E2C53">
        <w:rPr>
          <w:rFonts w:ascii="Times New Roman" w:hAnsi="Times New Roman" w:cs="Times New Roman"/>
          <w:sz w:val="24"/>
          <w:szCs w:val="24"/>
        </w:rPr>
        <w:t xml:space="preserve">-stat value of -1.02) for the MLB Moneyline and NBA Point Spread markets respectively. </w:t>
      </w:r>
      <w:r w:rsidR="00406A7A">
        <w:rPr>
          <w:rFonts w:ascii="Times New Roman" w:hAnsi="Times New Roman" w:cs="Times New Roman"/>
          <w:sz w:val="24"/>
          <w:szCs w:val="24"/>
        </w:rPr>
        <w:t xml:space="preserve">While </w:t>
      </w:r>
      <w:r w:rsidR="0068643F">
        <w:rPr>
          <w:rFonts w:ascii="Times New Roman" w:hAnsi="Times New Roman" w:cs="Times New Roman"/>
          <w:sz w:val="24"/>
          <w:szCs w:val="24"/>
        </w:rPr>
        <w:t xml:space="preserve">Moskowitz also reports statistically insignificant returns for his Value Trading Strategy column, my results differ in that </w:t>
      </w:r>
      <w:r w:rsidR="00BB630B">
        <w:rPr>
          <w:rFonts w:ascii="Times New Roman" w:hAnsi="Times New Roman" w:cs="Times New Roman"/>
          <w:sz w:val="24"/>
          <w:szCs w:val="24"/>
        </w:rPr>
        <w:t xml:space="preserve">for all other returns in the NBA Point Spread Market there are significantly positive returns. </w:t>
      </w:r>
      <w:r w:rsidR="00916963">
        <w:rPr>
          <w:rFonts w:ascii="Times New Roman" w:hAnsi="Times New Roman" w:cs="Times New Roman"/>
          <w:sz w:val="24"/>
          <w:szCs w:val="24"/>
        </w:rPr>
        <w:t>I find a 15.45% (</w:t>
      </w:r>
      <w:r w:rsidR="00916963">
        <w:rPr>
          <w:rFonts w:ascii="Times New Roman" w:hAnsi="Times New Roman" w:cs="Times New Roman"/>
          <w:i/>
          <w:iCs/>
          <w:sz w:val="24"/>
          <w:szCs w:val="24"/>
        </w:rPr>
        <w:t>t</w:t>
      </w:r>
      <w:r w:rsidR="00916963">
        <w:rPr>
          <w:rFonts w:ascii="Times New Roman" w:hAnsi="Times New Roman" w:cs="Times New Roman"/>
          <w:sz w:val="24"/>
          <w:szCs w:val="24"/>
        </w:rPr>
        <w:t>-stat of 4.27) for the Open-to-End return</w:t>
      </w:r>
      <w:r w:rsidR="00117AE4">
        <w:rPr>
          <w:rFonts w:ascii="Times New Roman" w:hAnsi="Times New Roman" w:cs="Times New Roman"/>
          <w:sz w:val="24"/>
          <w:szCs w:val="24"/>
        </w:rPr>
        <w:t xml:space="preserve">, suggesting that the Market is </w:t>
      </w:r>
      <w:r w:rsidR="002614B0">
        <w:rPr>
          <w:rFonts w:ascii="Times New Roman" w:hAnsi="Times New Roman" w:cs="Times New Roman"/>
          <w:sz w:val="24"/>
          <w:szCs w:val="24"/>
        </w:rPr>
        <w:t>not accurately incorporating Value premium into sports betting contracts at the open.</w:t>
      </w:r>
      <w:r w:rsidR="009B5DFF">
        <w:rPr>
          <w:rFonts w:ascii="Times New Roman" w:hAnsi="Times New Roman" w:cs="Times New Roman"/>
          <w:sz w:val="24"/>
          <w:szCs w:val="24"/>
        </w:rPr>
        <w:t xml:space="preserve"> In fact</w:t>
      </w:r>
      <w:r w:rsidR="00607849">
        <w:rPr>
          <w:rFonts w:ascii="Times New Roman" w:hAnsi="Times New Roman" w:cs="Times New Roman"/>
          <w:sz w:val="24"/>
          <w:szCs w:val="24"/>
        </w:rPr>
        <w:t xml:space="preserve">, </w:t>
      </w:r>
      <w:r w:rsidR="009B5DFF">
        <w:rPr>
          <w:rFonts w:ascii="Times New Roman" w:hAnsi="Times New Roman" w:cs="Times New Roman"/>
          <w:sz w:val="24"/>
          <w:szCs w:val="24"/>
        </w:rPr>
        <w:t xml:space="preserve">agents appear to </w:t>
      </w:r>
      <w:r w:rsidR="00A40FE0">
        <w:rPr>
          <w:rFonts w:ascii="Times New Roman" w:hAnsi="Times New Roman" w:cs="Times New Roman"/>
          <w:sz w:val="24"/>
          <w:szCs w:val="24"/>
        </w:rPr>
        <w:t xml:space="preserve">demonstrate an underreaction to Value premiums since the price does increase from the Open-to-Close; </w:t>
      </w:r>
      <w:r w:rsidR="00607849">
        <w:rPr>
          <w:rFonts w:ascii="Times New Roman" w:hAnsi="Times New Roman" w:cs="Times New Roman"/>
          <w:sz w:val="24"/>
          <w:szCs w:val="24"/>
        </w:rPr>
        <w:t xml:space="preserve">yet the Close-to-End return still exhibits a significant positive return of 10.03%. </w:t>
      </w:r>
      <w:r w:rsidR="00772D5A">
        <w:rPr>
          <w:rFonts w:ascii="Times New Roman" w:hAnsi="Times New Roman" w:cs="Times New Roman"/>
          <w:sz w:val="24"/>
          <w:szCs w:val="24"/>
        </w:rPr>
        <w:t xml:space="preserve">These findings then </w:t>
      </w:r>
      <w:r w:rsidR="00B95A1C">
        <w:rPr>
          <w:rFonts w:ascii="Times New Roman" w:hAnsi="Times New Roman" w:cs="Times New Roman"/>
          <w:sz w:val="24"/>
          <w:szCs w:val="24"/>
        </w:rPr>
        <w:t xml:space="preserve">suggest a contradiction with the </w:t>
      </w:r>
      <w:r w:rsidR="008C24EA">
        <w:rPr>
          <w:rFonts w:ascii="Times New Roman" w:hAnsi="Times New Roman" w:cs="Times New Roman"/>
          <w:sz w:val="24"/>
          <w:szCs w:val="24"/>
        </w:rPr>
        <w:t xml:space="preserve">results from both the trading strategies linked to Momentum in this paper </w:t>
      </w:r>
      <w:r w:rsidR="00051448">
        <w:rPr>
          <w:rFonts w:ascii="Times New Roman" w:hAnsi="Times New Roman" w:cs="Times New Roman"/>
          <w:sz w:val="24"/>
          <w:szCs w:val="24"/>
        </w:rPr>
        <w:t xml:space="preserve">and the concluding finding from Moskowitz paper. </w:t>
      </w:r>
    </w:p>
    <w:tbl>
      <w:tblPr>
        <w:tblpPr w:leftFromText="180" w:rightFromText="180" w:vertAnchor="text" w:tblpY="1"/>
        <w:tblOverlap w:val="never"/>
        <w:tblW w:w="5000" w:type="pct"/>
        <w:tblCellMar>
          <w:left w:w="75" w:type="dxa"/>
          <w:right w:w="75" w:type="dxa"/>
        </w:tblCellMar>
        <w:tblLook w:val="0000" w:firstRow="0" w:lastRow="0" w:firstColumn="0" w:lastColumn="0" w:noHBand="0" w:noVBand="0"/>
      </w:tblPr>
      <w:tblGrid>
        <w:gridCol w:w="977"/>
        <w:gridCol w:w="2175"/>
        <w:gridCol w:w="2007"/>
        <w:gridCol w:w="2194"/>
        <w:gridCol w:w="2007"/>
      </w:tblGrid>
      <w:tr w:rsidR="002A0C02" w14:paraId="63AFCB6F" w14:textId="77777777" w:rsidTr="00090BAA">
        <w:tc>
          <w:tcPr>
            <w:tcW w:w="5000" w:type="pct"/>
            <w:gridSpan w:val="5"/>
            <w:tcBorders>
              <w:top w:val="nil"/>
              <w:left w:val="nil"/>
              <w:bottom w:val="single" w:sz="4" w:space="0" w:color="auto"/>
              <w:right w:val="nil"/>
            </w:tcBorders>
          </w:tcPr>
          <w:p w14:paraId="66272D7E" w14:textId="0A65E6F6" w:rsidR="002A0C02" w:rsidRDefault="002A0C02" w:rsidP="00090BAA">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sidR="00EB0D84">
              <w:rPr>
                <w:rFonts w:ascii="Times New Roman" w:hAnsi="Times New Roman" w:cs="Times New Roman"/>
                <w:b/>
                <w:bCs/>
                <w:sz w:val="24"/>
                <w:szCs w:val="24"/>
              </w:rPr>
              <w:t>7:</w:t>
            </w:r>
          </w:p>
          <w:p w14:paraId="0809312A" w14:textId="01A40FEE" w:rsidR="002A0C02" w:rsidRPr="00B170BB" w:rsidRDefault="002A0C02" w:rsidP="00090BAA">
            <w:pPr>
              <w:widowControl w:val="0"/>
              <w:autoSpaceDE w:val="0"/>
              <w:autoSpaceDN w:val="0"/>
              <w:adjustRightInd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 Trading Strategy Returns</w:t>
            </w:r>
          </w:p>
        </w:tc>
      </w:tr>
      <w:tr w:rsidR="002A0C02" w14:paraId="5CF3EAEB" w14:textId="77777777" w:rsidTr="00090BAA">
        <w:tc>
          <w:tcPr>
            <w:tcW w:w="522" w:type="pct"/>
            <w:tcBorders>
              <w:top w:val="single" w:sz="4" w:space="0" w:color="auto"/>
              <w:left w:val="nil"/>
              <w:bottom w:val="single" w:sz="4" w:space="0" w:color="auto"/>
              <w:right w:val="nil"/>
            </w:tcBorders>
          </w:tcPr>
          <w:p w14:paraId="6A1C3D7C" w14:textId="77777777" w:rsidR="002A0C02" w:rsidRDefault="002A0C02" w:rsidP="00090BAA">
            <w:pPr>
              <w:widowControl w:val="0"/>
              <w:autoSpaceDE w:val="0"/>
              <w:autoSpaceDN w:val="0"/>
              <w:adjustRightInd w:val="0"/>
              <w:spacing w:after="0" w:line="240" w:lineRule="auto"/>
              <w:rPr>
                <w:rFonts w:ascii="Times New Roman" w:hAnsi="Times New Roman" w:cs="Times New Roman"/>
                <w:sz w:val="24"/>
                <w:szCs w:val="24"/>
              </w:rPr>
            </w:pPr>
          </w:p>
        </w:tc>
        <w:tc>
          <w:tcPr>
            <w:tcW w:w="1162" w:type="pct"/>
            <w:tcBorders>
              <w:top w:val="single" w:sz="4" w:space="0" w:color="auto"/>
              <w:left w:val="nil"/>
              <w:bottom w:val="single" w:sz="6" w:space="0" w:color="auto"/>
              <w:right w:val="nil"/>
            </w:tcBorders>
          </w:tcPr>
          <w:p w14:paraId="586FA7EB" w14:textId="77777777" w:rsidR="002A0C02" w:rsidRDefault="002A0C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p w14:paraId="4E89D576" w14:textId="77777777" w:rsidR="002A0C02" w:rsidRDefault="002A0C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1072" w:type="pct"/>
            <w:tcBorders>
              <w:top w:val="single" w:sz="4" w:space="0" w:color="auto"/>
              <w:left w:val="nil"/>
              <w:bottom w:val="single" w:sz="6" w:space="0" w:color="auto"/>
              <w:right w:val="nil"/>
            </w:tcBorders>
          </w:tcPr>
          <w:p w14:paraId="18CEE9B5" w14:textId="77777777" w:rsidR="002A0C02" w:rsidRDefault="002A0C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p w14:paraId="54E8966D" w14:textId="77777777" w:rsidR="002A0C02" w:rsidRDefault="002A0C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1172" w:type="pct"/>
            <w:tcBorders>
              <w:top w:val="single" w:sz="4" w:space="0" w:color="auto"/>
              <w:left w:val="nil"/>
              <w:bottom w:val="single" w:sz="6" w:space="0" w:color="auto"/>
              <w:right w:val="nil"/>
            </w:tcBorders>
          </w:tcPr>
          <w:p w14:paraId="79DFACFC" w14:textId="77777777" w:rsidR="002A0C02" w:rsidRDefault="002A0C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(1)+(2) </w:t>
            </w:r>
          </w:p>
          <w:p w14:paraId="14FC3423" w14:textId="77777777" w:rsidR="002A0C02" w:rsidRDefault="002A0C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Open-to-End</w:t>
            </w:r>
          </w:p>
        </w:tc>
        <w:tc>
          <w:tcPr>
            <w:tcW w:w="1072" w:type="pct"/>
            <w:tcBorders>
              <w:top w:val="single" w:sz="4" w:space="0" w:color="auto"/>
              <w:left w:val="nil"/>
              <w:bottom w:val="single" w:sz="6" w:space="0" w:color="auto"/>
              <w:right w:val="nil"/>
            </w:tcBorders>
          </w:tcPr>
          <w:p w14:paraId="2A68EE78" w14:textId="77777777" w:rsidR="002A0C02" w:rsidRDefault="002A0C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p w14:paraId="16913D93" w14:textId="77777777" w:rsidR="002A0C02" w:rsidRDefault="002A0C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Trading Strategy</w:t>
            </w:r>
          </w:p>
        </w:tc>
      </w:tr>
      <w:tr w:rsidR="002A0C02" w14:paraId="4570EA0E" w14:textId="77777777" w:rsidTr="00090BAA">
        <w:tc>
          <w:tcPr>
            <w:tcW w:w="522" w:type="pct"/>
            <w:tcBorders>
              <w:top w:val="single" w:sz="4" w:space="0" w:color="auto"/>
              <w:left w:val="nil"/>
              <w:bottom w:val="single" w:sz="4" w:space="0" w:color="auto"/>
              <w:right w:val="nil"/>
            </w:tcBorders>
          </w:tcPr>
          <w:p w14:paraId="14883442" w14:textId="77777777" w:rsidR="002A0C02" w:rsidRDefault="002A0C02"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nil"/>
              <w:left w:val="nil"/>
              <w:right w:val="nil"/>
            </w:tcBorders>
          </w:tcPr>
          <w:p w14:paraId="48497742" w14:textId="60DBD4EC" w:rsidR="002A0C02" w:rsidRDefault="002A0C02" w:rsidP="00090BAA">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 xml:space="preserve">Panel 1: </w:t>
            </w:r>
            <w:r w:rsidR="00864D2B">
              <w:rPr>
                <w:rFonts w:ascii="Times New Roman" w:hAnsi="Times New Roman" w:cs="Times New Roman"/>
                <w:sz w:val="24"/>
                <w:szCs w:val="24"/>
              </w:rPr>
              <w:t>MLB</w:t>
            </w:r>
            <w:r>
              <w:rPr>
                <w:rFonts w:ascii="Times New Roman" w:hAnsi="Times New Roman" w:cs="Times New Roman"/>
                <w:sz w:val="24"/>
                <w:szCs w:val="24"/>
              </w:rPr>
              <w:t xml:space="preserve"> </w:t>
            </w:r>
            <w:r w:rsidR="00BE5B60">
              <w:rPr>
                <w:rFonts w:ascii="Times New Roman" w:hAnsi="Times New Roman" w:cs="Times New Roman"/>
                <w:sz w:val="24"/>
                <w:szCs w:val="24"/>
              </w:rPr>
              <w:t>Moneyline</w:t>
            </w:r>
          </w:p>
        </w:tc>
      </w:tr>
      <w:tr w:rsidR="002A0C02" w14:paraId="57A2463A" w14:textId="77777777" w:rsidTr="008179FD">
        <w:tc>
          <w:tcPr>
            <w:tcW w:w="522" w:type="pct"/>
            <w:tcBorders>
              <w:top w:val="single" w:sz="4" w:space="0" w:color="auto"/>
              <w:left w:val="nil"/>
              <w:right w:val="nil"/>
            </w:tcBorders>
          </w:tcPr>
          <w:p w14:paraId="17CFF514" w14:textId="77777777" w:rsidR="002A0C02" w:rsidRDefault="002A0C02"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1FF9B983" w14:textId="53E5C5C8" w:rsidR="002A0C02" w:rsidRDefault="003B190C"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w:t>
            </w:r>
          </w:p>
        </w:tc>
        <w:tc>
          <w:tcPr>
            <w:tcW w:w="1072" w:type="pct"/>
            <w:tcBorders>
              <w:top w:val="single" w:sz="4" w:space="0" w:color="auto"/>
              <w:left w:val="nil"/>
              <w:right w:val="nil"/>
            </w:tcBorders>
          </w:tcPr>
          <w:p w14:paraId="4A4EA7BD" w14:textId="6A706D0A" w:rsidR="002A0C02" w:rsidRDefault="003B190C"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1.47</w:t>
            </w:r>
          </w:p>
        </w:tc>
        <w:tc>
          <w:tcPr>
            <w:tcW w:w="1172" w:type="pct"/>
            <w:tcBorders>
              <w:top w:val="single" w:sz="4" w:space="0" w:color="auto"/>
              <w:left w:val="nil"/>
              <w:right w:val="nil"/>
            </w:tcBorders>
          </w:tcPr>
          <w:p w14:paraId="4685CCA2" w14:textId="0F0A6310" w:rsidR="002A0C02" w:rsidRDefault="003B190C"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072" w:type="pct"/>
            <w:tcBorders>
              <w:top w:val="single" w:sz="4" w:space="0" w:color="auto"/>
              <w:left w:val="nil"/>
              <w:right w:val="nil"/>
            </w:tcBorders>
          </w:tcPr>
          <w:p w14:paraId="16084DED" w14:textId="2D939F2C" w:rsidR="002A0C02" w:rsidRDefault="003B190C"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r>
      <w:tr w:rsidR="008179FD" w14:paraId="08E75FAF" w14:textId="77777777" w:rsidTr="008179FD">
        <w:tc>
          <w:tcPr>
            <w:tcW w:w="522" w:type="pct"/>
            <w:tcBorders>
              <w:left w:val="nil"/>
              <w:bottom w:val="nil"/>
              <w:right w:val="nil"/>
            </w:tcBorders>
          </w:tcPr>
          <w:p w14:paraId="63EB58F6" w14:textId="1B7673AE" w:rsidR="008179FD" w:rsidRDefault="006B1232"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56C0C0D0" w14:textId="19B05A92" w:rsidR="008179FD" w:rsidRDefault="00B05684"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072" w:type="pct"/>
            <w:tcBorders>
              <w:left w:val="nil"/>
              <w:bottom w:val="nil"/>
              <w:right w:val="nil"/>
            </w:tcBorders>
          </w:tcPr>
          <w:p w14:paraId="3BB1D789" w14:textId="53FD3EA1" w:rsidR="008179FD" w:rsidRDefault="00B05684"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2" w:type="pct"/>
            <w:tcBorders>
              <w:left w:val="nil"/>
              <w:bottom w:val="nil"/>
              <w:right w:val="nil"/>
            </w:tcBorders>
          </w:tcPr>
          <w:p w14:paraId="30A672CB" w14:textId="12062A3D" w:rsidR="008179FD" w:rsidRDefault="00B05684"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072" w:type="pct"/>
            <w:tcBorders>
              <w:left w:val="nil"/>
              <w:bottom w:val="nil"/>
              <w:right w:val="nil"/>
            </w:tcBorders>
          </w:tcPr>
          <w:p w14:paraId="7C8EAF48" w14:textId="44EA15AD" w:rsidR="008179FD" w:rsidRDefault="00B05684"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r>
      <w:tr w:rsidR="002A0C02" w14:paraId="43338D21" w14:textId="77777777" w:rsidTr="00090BAA">
        <w:tc>
          <w:tcPr>
            <w:tcW w:w="522" w:type="pct"/>
            <w:tcBorders>
              <w:top w:val="nil"/>
              <w:left w:val="nil"/>
              <w:bottom w:val="single" w:sz="4" w:space="0" w:color="auto"/>
              <w:right w:val="nil"/>
            </w:tcBorders>
          </w:tcPr>
          <w:p w14:paraId="076D03B4" w14:textId="77777777" w:rsidR="002A0C02" w:rsidRDefault="002A0C02"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7C33C1B1" w14:textId="392B4E65" w:rsidR="002A0C02" w:rsidRDefault="003B190C"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1072" w:type="pct"/>
            <w:tcBorders>
              <w:top w:val="nil"/>
              <w:left w:val="nil"/>
              <w:bottom w:val="single" w:sz="4" w:space="0" w:color="auto"/>
              <w:right w:val="nil"/>
            </w:tcBorders>
          </w:tcPr>
          <w:p w14:paraId="689A9112" w14:textId="5D75DCE4" w:rsidR="002A0C02" w:rsidRDefault="003B190C"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172" w:type="pct"/>
            <w:tcBorders>
              <w:top w:val="nil"/>
              <w:left w:val="nil"/>
              <w:bottom w:val="single" w:sz="4" w:space="0" w:color="auto"/>
              <w:right w:val="nil"/>
            </w:tcBorders>
          </w:tcPr>
          <w:p w14:paraId="0CBC3D6D" w14:textId="5CCE17E1" w:rsidR="002A0C02" w:rsidRDefault="003B190C"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072" w:type="pct"/>
            <w:tcBorders>
              <w:top w:val="nil"/>
              <w:left w:val="nil"/>
              <w:bottom w:val="single" w:sz="4" w:space="0" w:color="auto"/>
              <w:right w:val="nil"/>
            </w:tcBorders>
          </w:tcPr>
          <w:p w14:paraId="2C8D48EE" w14:textId="23B4854D" w:rsidR="002A0C02" w:rsidRDefault="003B190C"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w:t>
            </w:r>
          </w:p>
        </w:tc>
      </w:tr>
      <w:tr w:rsidR="002A0C02" w14:paraId="48406CC1" w14:textId="77777777" w:rsidTr="00090BAA">
        <w:tc>
          <w:tcPr>
            <w:tcW w:w="522" w:type="pct"/>
            <w:tcBorders>
              <w:top w:val="single" w:sz="4" w:space="0" w:color="auto"/>
              <w:left w:val="nil"/>
              <w:bottom w:val="single" w:sz="4" w:space="0" w:color="auto"/>
              <w:right w:val="nil"/>
            </w:tcBorders>
          </w:tcPr>
          <w:p w14:paraId="2BBA0D72" w14:textId="77777777" w:rsidR="002A0C02" w:rsidRDefault="002A0C02"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right w:val="nil"/>
            </w:tcBorders>
          </w:tcPr>
          <w:p w14:paraId="1BA29BD1" w14:textId="2F9E725B" w:rsidR="002A0C02" w:rsidRDefault="002A0C02" w:rsidP="00090BAA">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 xml:space="preserve">Panel 2: </w:t>
            </w:r>
            <w:r w:rsidR="00864D2B">
              <w:rPr>
                <w:rFonts w:ascii="Times New Roman" w:hAnsi="Times New Roman" w:cs="Times New Roman"/>
                <w:sz w:val="24"/>
                <w:szCs w:val="24"/>
              </w:rPr>
              <w:t>NBA</w:t>
            </w:r>
            <w:r>
              <w:rPr>
                <w:rFonts w:ascii="Times New Roman" w:hAnsi="Times New Roman" w:cs="Times New Roman"/>
                <w:sz w:val="24"/>
                <w:szCs w:val="24"/>
              </w:rPr>
              <w:t xml:space="preserve"> </w:t>
            </w:r>
            <w:r w:rsidR="00864D2B">
              <w:rPr>
                <w:rFonts w:ascii="Times New Roman" w:hAnsi="Times New Roman" w:cs="Times New Roman"/>
                <w:sz w:val="24"/>
                <w:szCs w:val="24"/>
              </w:rPr>
              <w:t>Point Spread</w:t>
            </w:r>
          </w:p>
        </w:tc>
      </w:tr>
      <w:tr w:rsidR="002A0C02" w14:paraId="2D89E881" w14:textId="77777777" w:rsidTr="008179FD">
        <w:tc>
          <w:tcPr>
            <w:tcW w:w="522" w:type="pct"/>
            <w:tcBorders>
              <w:top w:val="single" w:sz="4" w:space="0" w:color="auto"/>
              <w:left w:val="nil"/>
              <w:right w:val="nil"/>
            </w:tcBorders>
          </w:tcPr>
          <w:p w14:paraId="6A98FB0E" w14:textId="77777777" w:rsidR="002A0C02" w:rsidRDefault="002A0C02"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09E44B37" w14:textId="38D76D25" w:rsidR="002A0C02" w:rsidRDefault="001917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5.37</w:t>
            </w:r>
          </w:p>
        </w:tc>
        <w:tc>
          <w:tcPr>
            <w:tcW w:w="1072" w:type="pct"/>
            <w:tcBorders>
              <w:top w:val="single" w:sz="4" w:space="0" w:color="auto"/>
              <w:left w:val="nil"/>
              <w:right w:val="nil"/>
            </w:tcBorders>
          </w:tcPr>
          <w:p w14:paraId="16262B84" w14:textId="4D0ECCF3" w:rsidR="002A0C02" w:rsidRDefault="001917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10.03</w:t>
            </w:r>
          </w:p>
        </w:tc>
        <w:tc>
          <w:tcPr>
            <w:tcW w:w="1172" w:type="pct"/>
            <w:tcBorders>
              <w:top w:val="single" w:sz="4" w:space="0" w:color="auto"/>
              <w:left w:val="nil"/>
              <w:right w:val="nil"/>
            </w:tcBorders>
          </w:tcPr>
          <w:p w14:paraId="516012B6" w14:textId="0DCCBD64" w:rsidR="002A0C02" w:rsidRDefault="001917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15.45</w:t>
            </w:r>
          </w:p>
        </w:tc>
        <w:tc>
          <w:tcPr>
            <w:tcW w:w="1072" w:type="pct"/>
            <w:tcBorders>
              <w:top w:val="single" w:sz="4" w:space="0" w:color="auto"/>
              <w:left w:val="nil"/>
              <w:right w:val="nil"/>
            </w:tcBorders>
          </w:tcPr>
          <w:p w14:paraId="6DBAACF3" w14:textId="5F1EC15B" w:rsidR="002A0C02" w:rsidRDefault="0019170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r w:rsidR="00026DA9">
              <w:rPr>
                <w:rFonts w:ascii="Times New Roman" w:hAnsi="Times New Roman" w:cs="Times New Roman"/>
                <w:sz w:val="24"/>
                <w:szCs w:val="24"/>
              </w:rPr>
              <w:t>66</w:t>
            </w:r>
          </w:p>
        </w:tc>
      </w:tr>
      <w:tr w:rsidR="008179FD" w14:paraId="0CB74C08" w14:textId="77777777" w:rsidTr="008179FD">
        <w:tc>
          <w:tcPr>
            <w:tcW w:w="522" w:type="pct"/>
            <w:tcBorders>
              <w:left w:val="nil"/>
              <w:bottom w:val="nil"/>
              <w:right w:val="nil"/>
            </w:tcBorders>
          </w:tcPr>
          <w:p w14:paraId="34D58369" w14:textId="2A4096D4" w:rsidR="008179FD" w:rsidRDefault="006B1232"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7E1F2EEE" w14:textId="2B695FFC" w:rsidR="008179FD" w:rsidRDefault="00BE5B6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2.68</w:t>
            </w:r>
          </w:p>
        </w:tc>
        <w:tc>
          <w:tcPr>
            <w:tcW w:w="1072" w:type="pct"/>
            <w:tcBorders>
              <w:left w:val="nil"/>
              <w:bottom w:val="nil"/>
              <w:right w:val="nil"/>
            </w:tcBorders>
          </w:tcPr>
          <w:p w14:paraId="0D584DDC" w14:textId="6C461517" w:rsidR="008179FD" w:rsidRDefault="00BE5B6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2.78</w:t>
            </w:r>
          </w:p>
        </w:tc>
        <w:tc>
          <w:tcPr>
            <w:tcW w:w="1172" w:type="pct"/>
            <w:tcBorders>
              <w:left w:val="nil"/>
              <w:bottom w:val="nil"/>
              <w:right w:val="nil"/>
            </w:tcBorders>
          </w:tcPr>
          <w:p w14:paraId="0FAFABE5" w14:textId="010FB8BA" w:rsidR="008179FD" w:rsidRDefault="00BE5B6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4.27</w:t>
            </w:r>
          </w:p>
        </w:tc>
        <w:tc>
          <w:tcPr>
            <w:tcW w:w="1072" w:type="pct"/>
            <w:tcBorders>
              <w:left w:val="nil"/>
              <w:bottom w:val="nil"/>
              <w:right w:val="nil"/>
            </w:tcBorders>
          </w:tcPr>
          <w:p w14:paraId="616221CB" w14:textId="699B1502" w:rsidR="008179FD" w:rsidRDefault="00B339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w:t>
            </w:r>
          </w:p>
        </w:tc>
      </w:tr>
      <w:tr w:rsidR="002A0C02" w14:paraId="7772443D" w14:textId="77777777" w:rsidTr="00090BAA">
        <w:tc>
          <w:tcPr>
            <w:tcW w:w="522" w:type="pct"/>
            <w:tcBorders>
              <w:top w:val="nil"/>
              <w:left w:val="nil"/>
              <w:bottom w:val="single" w:sz="4" w:space="0" w:color="auto"/>
              <w:right w:val="nil"/>
            </w:tcBorders>
          </w:tcPr>
          <w:p w14:paraId="1EA96B04" w14:textId="77777777" w:rsidR="002A0C02" w:rsidRDefault="002A0C02"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647B3D3C" w14:textId="712FDED0" w:rsidR="002A0C02" w:rsidRDefault="00026DA9"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w:t>
            </w:r>
          </w:p>
        </w:tc>
        <w:tc>
          <w:tcPr>
            <w:tcW w:w="1072" w:type="pct"/>
            <w:tcBorders>
              <w:top w:val="nil"/>
              <w:left w:val="nil"/>
              <w:bottom w:val="single" w:sz="4" w:space="0" w:color="auto"/>
              <w:right w:val="nil"/>
            </w:tcBorders>
          </w:tcPr>
          <w:p w14:paraId="66E91D42" w14:textId="19D11694" w:rsidR="002A0C02" w:rsidRDefault="00026DA9"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172" w:type="pct"/>
            <w:tcBorders>
              <w:top w:val="nil"/>
              <w:left w:val="nil"/>
              <w:bottom w:val="single" w:sz="4" w:space="0" w:color="auto"/>
              <w:right w:val="nil"/>
            </w:tcBorders>
          </w:tcPr>
          <w:p w14:paraId="18144D7D" w14:textId="1053E107" w:rsidR="002A0C02" w:rsidRDefault="00026DA9"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1.64</w:t>
            </w:r>
          </w:p>
        </w:tc>
        <w:tc>
          <w:tcPr>
            <w:tcW w:w="1072" w:type="pct"/>
            <w:tcBorders>
              <w:top w:val="nil"/>
              <w:left w:val="nil"/>
              <w:bottom w:val="single" w:sz="4" w:space="0" w:color="auto"/>
              <w:right w:val="nil"/>
            </w:tcBorders>
          </w:tcPr>
          <w:p w14:paraId="5DED6616" w14:textId="0AD9000D" w:rsidR="002A0C02" w:rsidRDefault="00026DA9"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r>
    </w:tbl>
    <w:p w14:paraId="26DE6F7B" w14:textId="53B6CE16" w:rsidR="00342F43" w:rsidRDefault="00DE346F" w:rsidP="00A768D8">
      <w:pPr>
        <w:spacing w:line="480" w:lineRule="auto"/>
        <w:ind w:firstLine="720"/>
        <w:rPr>
          <w:rFonts w:ascii="Times New Roman" w:hAnsi="Times New Roman" w:cs="Times New Roman"/>
          <w:sz w:val="24"/>
          <w:szCs w:val="24"/>
        </w:rPr>
      </w:pPr>
      <w:r w:rsidRPr="00E05F51">
        <w:rPr>
          <w:rFonts w:ascii="Times New Roman" w:hAnsi="Times New Roman" w:cs="Times New Roman"/>
          <w:sz w:val="24"/>
          <w:szCs w:val="24"/>
        </w:rPr>
        <w:lastRenderedPageBreak/>
        <w:t>A few explanations for this discrepancy</w:t>
      </w:r>
      <w:r w:rsidR="002254A6" w:rsidRPr="00E05F51">
        <w:rPr>
          <w:rFonts w:ascii="Times New Roman" w:hAnsi="Times New Roman" w:cs="Times New Roman"/>
          <w:sz w:val="24"/>
          <w:szCs w:val="24"/>
        </w:rPr>
        <w:t xml:space="preserve"> include </w:t>
      </w:r>
      <w:r w:rsidR="00C705A7" w:rsidRPr="00E05F51">
        <w:rPr>
          <w:rFonts w:ascii="Times New Roman" w:hAnsi="Times New Roman" w:cs="Times New Roman"/>
          <w:sz w:val="24"/>
          <w:szCs w:val="24"/>
        </w:rPr>
        <w:t xml:space="preserve">changing market conditions, </w:t>
      </w:r>
      <w:r w:rsidR="002254A6" w:rsidRPr="00E05F51">
        <w:rPr>
          <w:rFonts w:ascii="Times New Roman" w:hAnsi="Times New Roman" w:cs="Times New Roman"/>
          <w:sz w:val="24"/>
          <w:szCs w:val="24"/>
        </w:rPr>
        <w:t xml:space="preserve">data anomalies, faulty Value measure definitions, </w:t>
      </w:r>
      <w:r w:rsidR="00C705A7" w:rsidRPr="00E05F51">
        <w:rPr>
          <w:rFonts w:ascii="Times New Roman" w:hAnsi="Times New Roman" w:cs="Times New Roman"/>
          <w:sz w:val="24"/>
          <w:szCs w:val="24"/>
        </w:rPr>
        <w:t>and lastly the assumptions I took when constructing my Python trading strategies.</w:t>
      </w:r>
      <w:r w:rsidR="00793FED" w:rsidRPr="00E05F51">
        <w:rPr>
          <w:rFonts w:ascii="Times New Roman" w:hAnsi="Times New Roman" w:cs="Times New Roman"/>
          <w:sz w:val="24"/>
          <w:szCs w:val="24"/>
        </w:rPr>
        <w:t xml:space="preserve"> The first theory</w:t>
      </w:r>
      <w:r w:rsidR="0018086C" w:rsidRPr="00E05F51">
        <w:rPr>
          <w:rFonts w:ascii="Times New Roman" w:hAnsi="Times New Roman" w:cs="Times New Roman"/>
          <w:sz w:val="24"/>
          <w:szCs w:val="24"/>
        </w:rPr>
        <w:t xml:space="preserve"> connects to my use of updated data incorporating not only the legalization of sports betting markets but also various sports trends </w:t>
      </w:r>
      <w:r w:rsidR="00B75300" w:rsidRPr="00E05F51">
        <w:rPr>
          <w:rFonts w:ascii="Times New Roman" w:hAnsi="Times New Roman" w:cs="Times New Roman"/>
          <w:sz w:val="24"/>
          <w:szCs w:val="24"/>
        </w:rPr>
        <w:t xml:space="preserve">since 2013. While the overall sports betting market </w:t>
      </w:r>
      <w:r w:rsidR="00245852" w:rsidRPr="00E05F51">
        <w:rPr>
          <w:rFonts w:ascii="Times New Roman" w:hAnsi="Times New Roman" w:cs="Times New Roman"/>
          <w:sz w:val="24"/>
          <w:szCs w:val="24"/>
        </w:rPr>
        <w:t>has changed drastically in the past two to three years, it is also true that the</w:t>
      </w:r>
      <w:r w:rsidR="003A4F89" w:rsidRPr="00E05F51">
        <w:rPr>
          <w:rFonts w:ascii="Times New Roman" w:hAnsi="Times New Roman" w:cs="Times New Roman"/>
          <w:sz w:val="24"/>
          <w:szCs w:val="24"/>
        </w:rPr>
        <w:t xml:space="preserve"> structure of the NBA and the</w:t>
      </w:r>
      <w:r w:rsidR="00FF4DAF" w:rsidRPr="00E05F51">
        <w:rPr>
          <w:rFonts w:ascii="Times New Roman" w:hAnsi="Times New Roman" w:cs="Times New Roman"/>
          <w:sz w:val="24"/>
          <w:szCs w:val="24"/>
        </w:rPr>
        <w:t>ir teams has evolved over the past decade.</w:t>
      </w:r>
      <w:r w:rsidR="00151170" w:rsidRPr="00E05F51">
        <w:rPr>
          <w:rFonts w:ascii="Times New Roman" w:hAnsi="Times New Roman" w:cs="Times New Roman"/>
          <w:sz w:val="24"/>
          <w:szCs w:val="24"/>
        </w:rPr>
        <w:t xml:space="preserve"> With a greater emphasis on one or two superstars</w:t>
      </w:r>
      <w:r w:rsidR="007804EC" w:rsidRPr="00E05F51">
        <w:rPr>
          <w:rFonts w:ascii="Times New Roman" w:hAnsi="Times New Roman" w:cs="Times New Roman"/>
          <w:sz w:val="24"/>
          <w:szCs w:val="24"/>
        </w:rPr>
        <w:t xml:space="preserve">, a league identity of </w:t>
      </w:r>
      <w:r w:rsidR="000976E1" w:rsidRPr="00E05F51">
        <w:rPr>
          <w:rFonts w:ascii="Times New Roman" w:hAnsi="Times New Roman" w:cs="Times New Roman"/>
          <w:sz w:val="24"/>
          <w:szCs w:val="24"/>
        </w:rPr>
        <w:t xml:space="preserve">NBA </w:t>
      </w:r>
      <w:r w:rsidR="00BE3122" w:rsidRPr="00E05F51">
        <w:rPr>
          <w:rFonts w:ascii="Times New Roman" w:hAnsi="Times New Roman" w:cs="Times New Roman"/>
          <w:sz w:val="24"/>
          <w:szCs w:val="24"/>
        </w:rPr>
        <w:t>‘</w:t>
      </w:r>
      <w:r w:rsidR="000976E1" w:rsidRPr="00E05F51">
        <w:rPr>
          <w:rFonts w:ascii="Times New Roman" w:hAnsi="Times New Roman" w:cs="Times New Roman"/>
          <w:sz w:val="24"/>
          <w:szCs w:val="24"/>
        </w:rPr>
        <w:t>super teams</w:t>
      </w:r>
      <w:r w:rsidR="00BE3122" w:rsidRPr="00E05F51">
        <w:rPr>
          <w:rFonts w:ascii="Times New Roman" w:hAnsi="Times New Roman" w:cs="Times New Roman"/>
          <w:sz w:val="24"/>
          <w:szCs w:val="24"/>
        </w:rPr>
        <w:t>’</w:t>
      </w:r>
      <w:r w:rsidR="000976E1" w:rsidRPr="00E05F51">
        <w:rPr>
          <w:rFonts w:ascii="Times New Roman" w:hAnsi="Times New Roman" w:cs="Times New Roman"/>
          <w:sz w:val="24"/>
          <w:szCs w:val="24"/>
        </w:rPr>
        <w:t xml:space="preserve"> began</w:t>
      </w:r>
      <w:r w:rsidR="00123F16" w:rsidRPr="00E05F51">
        <w:rPr>
          <w:rFonts w:ascii="Times New Roman" w:hAnsi="Times New Roman" w:cs="Times New Roman"/>
          <w:sz w:val="24"/>
          <w:szCs w:val="24"/>
        </w:rPr>
        <w:t xml:space="preserve"> with Lebron James </w:t>
      </w:r>
      <w:r w:rsidR="00BE3122" w:rsidRPr="00E05F51">
        <w:rPr>
          <w:rFonts w:ascii="Times New Roman" w:hAnsi="Times New Roman" w:cs="Times New Roman"/>
          <w:sz w:val="24"/>
          <w:szCs w:val="24"/>
        </w:rPr>
        <w:t xml:space="preserve">moving in free agency from the Cleveland Cavaliers to the Miami Heat in 2010. </w:t>
      </w:r>
      <w:r w:rsidR="00AF01DB">
        <w:rPr>
          <w:rFonts w:ascii="Times New Roman" w:hAnsi="Times New Roman" w:cs="Times New Roman"/>
          <w:sz w:val="24"/>
          <w:szCs w:val="24"/>
        </w:rPr>
        <w:t xml:space="preserve">This trend of major stars moving freely during free agency has continued in the past decade with </w:t>
      </w:r>
      <w:r w:rsidR="00066672">
        <w:rPr>
          <w:rFonts w:ascii="Times New Roman" w:hAnsi="Times New Roman" w:cs="Times New Roman"/>
          <w:sz w:val="24"/>
          <w:szCs w:val="24"/>
        </w:rPr>
        <w:t>the league changing such that there is less par</w:t>
      </w:r>
      <w:r w:rsidR="004959AC">
        <w:rPr>
          <w:rFonts w:ascii="Times New Roman" w:hAnsi="Times New Roman" w:cs="Times New Roman"/>
          <w:sz w:val="24"/>
          <w:szCs w:val="24"/>
        </w:rPr>
        <w:t xml:space="preserve">ity and opportunity for teams to improve without a major player </w:t>
      </w:r>
      <w:r w:rsidR="00196A1A">
        <w:rPr>
          <w:rFonts w:ascii="Times New Roman" w:hAnsi="Times New Roman" w:cs="Times New Roman"/>
          <w:sz w:val="24"/>
          <w:szCs w:val="24"/>
        </w:rPr>
        <w:t xml:space="preserve">acquisition </w:t>
      </w:r>
      <w:r w:rsidR="00E05F51" w:rsidRPr="00E05F51">
        <w:rPr>
          <w:rFonts w:ascii="Times New Roman" w:hAnsi="Times New Roman" w:cs="Times New Roman"/>
          <w:sz w:val="24"/>
          <w:szCs w:val="24"/>
        </w:rPr>
        <w:t>(Zeko, 2021)</w:t>
      </w:r>
      <w:r w:rsidR="00196A1A">
        <w:rPr>
          <w:rFonts w:ascii="Times New Roman" w:hAnsi="Times New Roman" w:cs="Times New Roman"/>
          <w:sz w:val="24"/>
          <w:szCs w:val="24"/>
        </w:rPr>
        <w:t xml:space="preserve">. Thus, since the Value measures </w:t>
      </w:r>
      <w:r w:rsidR="003E4E9C">
        <w:rPr>
          <w:rFonts w:ascii="Times New Roman" w:hAnsi="Times New Roman" w:cs="Times New Roman"/>
          <w:sz w:val="24"/>
          <w:szCs w:val="24"/>
        </w:rPr>
        <w:t>are defined by using a</w:t>
      </w:r>
      <w:r w:rsidR="009C0B9F">
        <w:rPr>
          <w:rFonts w:ascii="Times New Roman" w:hAnsi="Times New Roman" w:cs="Times New Roman"/>
          <w:sz w:val="24"/>
          <w:szCs w:val="24"/>
        </w:rPr>
        <w:t xml:space="preserve"> team’s longer-term past performance</w:t>
      </w:r>
      <w:r w:rsidR="0010525F">
        <w:rPr>
          <w:rFonts w:ascii="Times New Roman" w:hAnsi="Times New Roman" w:cs="Times New Roman"/>
          <w:sz w:val="24"/>
          <w:szCs w:val="24"/>
        </w:rPr>
        <w:t>, this may not be</w:t>
      </w:r>
      <w:r w:rsidR="0009648C">
        <w:rPr>
          <w:rFonts w:ascii="Times New Roman" w:hAnsi="Times New Roman" w:cs="Times New Roman"/>
          <w:sz w:val="24"/>
          <w:szCs w:val="24"/>
        </w:rPr>
        <w:t xml:space="preserve"> fully reflecting the market’s current perception of the team’s value when the sports betting contract is released. </w:t>
      </w:r>
      <w:r w:rsidR="003A6CC2">
        <w:rPr>
          <w:rFonts w:ascii="Times New Roman" w:hAnsi="Times New Roman" w:cs="Times New Roman"/>
          <w:sz w:val="24"/>
          <w:szCs w:val="24"/>
        </w:rPr>
        <w:t>For instance, a team that has historically underperformed the league</w:t>
      </w:r>
      <w:r w:rsidR="007F1CBF">
        <w:rPr>
          <w:rFonts w:ascii="Times New Roman" w:hAnsi="Times New Roman" w:cs="Times New Roman"/>
          <w:sz w:val="24"/>
          <w:szCs w:val="24"/>
        </w:rPr>
        <w:t>, but now trades for three high profile players, would now be considered</w:t>
      </w:r>
      <w:r w:rsidR="0020613E">
        <w:rPr>
          <w:rFonts w:ascii="Times New Roman" w:hAnsi="Times New Roman" w:cs="Times New Roman"/>
          <w:sz w:val="24"/>
          <w:szCs w:val="24"/>
        </w:rPr>
        <w:t xml:space="preserve"> a bad value team by the market, yet</w:t>
      </w:r>
      <w:r w:rsidR="00607717">
        <w:rPr>
          <w:rFonts w:ascii="Times New Roman" w:hAnsi="Times New Roman" w:cs="Times New Roman"/>
          <w:sz w:val="24"/>
          <w:szCs w:val="24"/>
        </w:rPr>
        <w:t xml:space="preserve"> my Value measures would not immediately reflect this change given</w:t>
      </w:r>
      <w:r w:rsidR="00F36188">
        <w:rPr>
          <w:rFonts w:ascii="Times New Roman" w:hAnsi="Times New Roman" w:cs="Times New Roman"/>
          <w:sz w:val="24"/>
          <w:szCs w:val="24"/>
        </w:rPr>
        <w:t xml:space="preserve"> that the actual </w:t>
      </w:r>
      <w:r w:rsidR="00EA22FF">
        <w:rPr>
          <w:rFonts w:ascii="Times New Roman" w:hAnsi="Times New Roman" w:cs="Times New Roman"/>
          <w:sz w:val="24"/>
          <w:szCs w:val="24"/>
        </w:rPr>
        <w:t>long-term</w:t>
      </w:r>
      <w:r w:rsidR="00F36188">
        <w:rPr>
          <w:rFonts w:ascii="Times New Roman" w:hAnsi="Times New Roman" w:cs="Times New Roman"/>
          <w:sz w:val="24"/>
          <w:szCs w:val="24"/>
        </w:rPr>
        <w:t xml:space="preserve"> performance of the franchise has not changed. Interestingly, in the MLB in which the same </w:t>
      </w:r>
      <w:r w:rsidR="00EA22FF">
        <w:rPr>
          <w:rFonts w:ascii="Times New Roman" w:hAnsi="Times New Roman" w:cs="Times New Roman"/>
          <w:sz w:val="24"/>
          <w:szCs w:val="24"/>
        </w:rPr>
        <w:t>high-profile</w:t>
      </w:r>
      <w:r w:rsidR="00A03EAB">
        <w:rPr>
          <w:rFonts w:ascii="Times New Roman" w:hAnsi="Times New Roman" w:cs="Times New Roman"/>
          <w:sz w:val="24"/>
          <w:szCs w:val="24"/>
        </w:rPr>
        <w:t xml:space="preserve"> teams, L.A. Dodgers, Boston Red Sox, New York Yankees, are the ones purchasing </w:t>
      </w:r>
      <w:r w:rsidR="00A91C22">
        <w:rPr>
          <w:rFonts w:ascii="Times New Roman" w:hAnsi="Times New Roman" w:cs="Times New Roman"/>
          <w:sz w:val="24"/>
          <w:szCs w:val="24"/>
        </w:rPr>
        <w:t xml:space="preserve">expensive all-star </w:t>
      </w:r>
      <w:r w:rsidR="00A03EAB">
        <w:rPr>
          <w:rFonts w:ascii="Times New Roman" w:hAnsi="Times New Roman" w:cs="Times New Roman"/>
          <w:sz w:val="24"/>
          <w:szCs w:val="24"/>
        </w:rPr>
        <w:t>players, the returns are statistically insignificant, consistent with that of Moskowitz.</w:t>
      </w:r>
      <w:r w:rsidR="00FF0B4D">
        <w:rPr>
          <w:rFonts w:ascii="Times New Roman" w:hAnsi="Times New Roman" w:cs="Times New Roman"/>
          <w:sz w:val="24"/>
          <w:szCs w:val="24"/>
        </w:rPr>
        <w:t xml:space="preserve"> This suggests that the changing conditions of the NBA market may be resulting in a data anomaly </w:t>
      </w:r>
      <w:r w:rsidR="000C1072">
        <w:rPr>
          <w:rFonts w:ascii="Times New Roman" w:hAnsi="Times New Roman" w:cs="Times New Roman"/>
          <w:sz w:val="24"/>
          <w:szCs w:val="24"/>
        </w:rPr>
        <w:t xml:space="preserve">due to how I have defined my measures of Value. </w:t>
      </w:r>
      <w:r w:rsidR="00016EF6">
        <w:rPr>
          <w:rFonts w:ascii="Times New Roman" w:hAnsi="Times New Roman" w:cs="Times New Roman"/>
          <w:sz w:val="24"/>
          <w:szCs w:val="24"/>
        </w:rPr>
        <w:t xml:space="preserve">Future analysis may take a deeper dive to examine the extent to which there are any Value premiums present. The free agency nature of the league may be such </w:t>
      </w:r>
      <w:r w:rsidR="00016EF6">
        <w:rPr>
          <w:rFonts w:ascii="Times New Roman" w:hAnsi="Times New Roman" w:cs="Times New Roman"/>
          <w:sz w:val="24"/>
          <w:szCs w:val="24"/>
        </w:rPr>
        <w:lastRenderedPageBreak/>
        <w:t xml:space="preserve">that </w:t>
      </w:r>
      <w:r w:rsidR="00440705">
        <w:rPr>
          <w:rFonts w:ascii="Times New Roman" w:hAnsi="Times New Roman" w:cs="Times New Roman"/>
          <w:sz w:val="24"/>
          <w:szCs w:val="24"/>
        </w:rPr>
        <w:t xml:space="preserve">Value fails to emerge as concretely as other leagues, which implement Salary Caps and are less dependent on </w:t>
      </w:r>
      <w:r w:rsidR="00342F43">
        <w:rPr>
          <w:rFonts w:ascii="Times New Roman" w:hAnsi="Times New Roman" w:cs="Times New Roman"/>
          <w:sz w:val="24"/>
          <w:szCs w:val="24"/>
        </w:rPr>
        <w:t xml:space="preserve">a single player. </w:t>
      </w:r>
    </w:p>
    <w:p w14:paraId="71EB0F8F" w14:textId="0260B971" w:rsidR="00820E30" w:rsidRDefault="006D2C64" w:rsidP="00A768D8">
      <w:pPr>
        <w:spacing w:line="480" w:lineRule="auto"/>
        <w:ind w:firstLine="720"/>
        <w:rPr>
          <w:rFonts w:ascii="Times New Roman" w:hAnsi="Times New Roman" w:cs="Times New Roman"/>
          <w:sz w:val="24"/>
          <w:szCs w:val="24"/>
        </w:rPr>
      </w:pPr>
      <w:r>
        <w:rPr>
          <w:rFonts w:ascii="Times New Roman" w:hAnsi="Times New Roman" w:cs="Times New Roman"/>
          <w:sz w:val="24"/>
          <w:szCs w:val="24"/>
        </w:rPr>
        <w:t>Nonetheless</w:t>
      </w:r>
      <w:r w:rsidR="00342F43">
        <w:rPr>
          <w:rFonts w:ascii="Times New Roman" w:hAnsi="Times New Roman" w:cs="Times New Roman"/>
          <w:sz w:val="24"/>
          <w:szCs w:val="24"/>
        </w:rPr>
        <w:t>,</w:t>
      </w:r>
      <w:r>
        <w:rPr>
          <w:rFonts w:ascii="Times New Roman" w:hAnsi="Times New Roman" w:cs="Times New Roman"/>
          <w:sz w:val="24"/>
          <w:szCs w:val="24"/>
        </w:rPr>
        <w:t xml:space="preserve"> </w:t>
      </w:r>
      <w:r w:rsidR="006A78A2">
        <w:rPr>
          <w:rFonts w:ascii="Times New Roman" w:hAnsi="Times New Roman" w:cs="Times New Roman"/>
          <w:sz w:val="24"/>
          <w:szCs w:val="24"/>
        </w:rPr>
        <w:t xml:space="preserve">since </w:t>
      </w:r>
      <w:r w:rsidR="00342F43">
        <w:rPr>
          <w:rFonts w:ascii="Times New Roman" w:hAnsi="Times New Roman" w:cs="Times New Roman"/>
          <w:sz w:val="24"/>
          <w:szCs w:val="24"/>
        </w:rPr>
        <w:t>the findings from this paper’s Momentum Trading Strategies generally align with that of Moskowitz,</w:t>
      </w:r>
      <w:r>
        <w:rPr>
          <w:rFonts w:ascii="Times New Roman" w:hAnsi="Times New Roman" w:cs="Times New Roman"/>
          <w:sz w:val="24"/>
          <w:szCs w:val="24"/>
        </w:rPr>
        <w:t xml:space="preserve"> </w:t>
      </w:r>
      <w:r w:rsidR="00220163">
        <w:rPr>
          <w:rFonts w:ascii="Times New Roman" w:hAnsi="Times New Roman" w:cs="Times New Roman"/>
          <w:sz w:val="24"/>
          <w:szCs w:val="24"/>
        </w:rPr>
        <w:t xml:space="preserve">if Value premiums are present in the market but not accurately reflected in the trading strategy, </w:t>
      </w:r>
      <w:r w:rsidR="002F12E6">
        <w:rPr>
          <w:rFonts w:ascii="Times New Roman" w:hAnsi="Times New Roman" w:cs="Times New Roman"/>
          <w:sz w:val="24"/>
          <w:szCs w:val="24"/>
        </w:rPr>
        <w:t>we expect that this stems from the defined Value measures. The actual assumptions and procedure used to generate the coding</w:t>
      </w:r>
      <w:r w:rsidR="004E4639">
        <w:rPr>
          <w:rFonts w:ascii="Times New Roman" w:hAnsi="Times New Roman" w:cs="Times New Roman"/>
          <w:sz w:val="24"/>
          <w:szCs w:val="24"/>
        </w:rPr>
        <w:t xml:space="preserve"> scripts generated seemingly realistic values consistent with market expectations. </w:t>
      </w:r>
      <w:r w:rsidR="00E22619">
        <w:rPr>
          <w:rFonts w:ascii="Times New Roman" w:hAnsi="Times New Roman" w:cs="Times New Roman"/>
          <w:sz w:val="24"/>
          <w:szCs w:val="24"/>
        </w:rPr>
        <w:t xml:space="preserve">However, the Value measure definitions </w:t>
      </w:r>
      <w:r w:rsidR="00B06214">
        <w:rPr>
          <w:rFonts w:ascii="Times New Roman" w:hAnsi="Times New Roman" w:cs="Times New Roman"/>
          <w:sz w:val="24"/>
          <w:szCs w:val="24"/>
        </w:rPr>
        <w:t>do</w:t>
      </w:r>
      <w:r w:rsidR="00E22619">
        <w:rPr>
          <w:rFonts w:ascii="Times New Roman" w:hAnsi="Times New Roman" w:cs="Times New Roman"/>
          <w:sz w:val="24"/>
          <w:szCs w:val="24"/>
        </w:rPr>
        <w:t xml:space="preserve"> highlight a weakness of this study in that </w:t>
      </w:r>
      <w:r w:rsidR="00242FB2">
        <w:rPr>
          <w:rFonts w:ascii="Times New Roman" w:hAnsi="Times New Roman" w:cs="Times New Roman"/>
          <w:sz w:val="24"/>
          <w:szCs w:val="24"/>
        </w:rPr>
        <w:t>somewhat loose assumptions are needed to create a Value characteristic that is fundamentally equivalent to th</w:t>
      </w:r>
      <w:r w:rsidR="00FC7385">
        <w:rPr>
          <w:rFonts w:ascii="Times New Roman" w:hAnsi="Times New Roman" w:cs="Times New Roman"/>
          <w:sz w:val="24"/>
          <w:szCs w:val="24"/>
        </w:rPr>
        <w:t xml:space="preserve">ose used to equate value in financial markets. </w:t>
      </w:r>
      <w:r w:rsidR="002B5006">
        <w:rPr>
          <w:rFonts w:ascii="Times New Roman" w:hAnsi="Times New Roman" w:cs="Times New Roman"/>
          <w:sz w:val="24"/>
          <w:szCs w:val="24"/>
        </w:rPr>
        <w:t xml:space="preserve">For this reason, more robust future research </w:t>
      </w:r>
      <w:r w:rsidR="005871F8">
        <w:rPr>
          <w:rFonts w:ascii="Times New Roman" w:hAnsi="Times New Roman" w:cs="Times New Roman"/>
          <w:sz w:val="24"/>
          <w:szCs w:val="24"/>
        </w:rPr>
        <w:t>homing in</w:t>
      </w:r>
      <w:r w:rsidR="002B5006">
        <w:rPr>
          <w:rFonts w:ascii="Times New Roman" w:hAnsi="Times New Roman" w:cs="Times New Roman"/>
          <w:sz w:val="24"/>
          <w:szCs w:val="24"/>
        </w:rPr>
        <w:t xml:space="preserve"> on the intricacies of each league is necessary to create more sound Value measures that can </w:t>
      </w:r>
      <w:r w:rsidR="00D97F89">
        <w:rPr>
          <w:rFonts w:ascii="Times New Roman" w:hAnsi="Times New Roman" w:cs="Times New Roman"/>
          <w:sz w:val="24"/>
          <w:szCs w:val="24"/>
        </w:rPr>
        <w:t>better model variations within sports leagues. As such, the paper finds inconclusive returns related to the Value characteristic</w:t>
      </w:r>
      <w:r w:rsidR="005871F8">
        <w:rPr>
          <w:rFonts w:ascii="Times New Roman" w:hAnsi="Times New Roman" w:cs="Times New Roman"/>
          <w:sz w:val="24"/>
          <w:szCs w:val="24"/>
        </w:rPr>
        <w:t xml:space="preserve">. </w:t>
      </w:r>
    </w:p>
    <w:tbl>
      <w:tblPr>
        <w:tblpPr w:leftFromText="180" w:rightFromText="180" w:vertAnchor="text" w:tblpY="1"/>
        <w:tblOverlap w:val="never"/>
        <w:tblW w:w="5000" w:type="pct"/>
        <w:tblCellMar>
          <w:left w:w="75" w:type="dxa"/>
          <w:right w:w="75" w:type="dxa"/>
        </w:tblCellMar>
        <w:tblLook w:val="0000" w:firstRow="0" w:lastRow="0" w:firstColumn="0" w:lastColumn="0" w:noHBand="0" w:noVBand="0"/>
      </w:tblPr>
      <w:tblGrid>
        <w:gridCol w:w="977"/>
        <w:gridCol w:w="2175"/>
        <w:gridCol w:w="2007"/>
        <w:gridCol w:w="2194"/>
        <w:gridCol w:w="2007"/>
      </w:tblGrid>
      <w:tr w:rsidR="00820E30" w14:paraId="55B05C70" w14:textId="77777777" w:rsidTr="00090BAA">
        <w:tc>
          <w:tcPr>
            <w:tcW w:w="5000" w:type="pct"/>
            <w:gridSpan w:val="5"/>
            <w:tcBorders>
              <w:top w:val="nil"/>
              <w:left w:val="nil"/>
              <w:bottom w:val="single" w:sz="4" w:space="0" w:color="auto"/>
              <w:right w:val="nil"/>
            </w:tcBorders>
          </w:tcPr>
          <w:p w14:paraId="5695B540" w14:textId="7E6D0400" w:rsidR="00820E30" w:rsidRDefault="00820E30" w:rsidP="00090BAA">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sidR="00EB0D84">
              <w:rPr>
                <w:rFonts w:ascii="Times New Roman" w:hAnsi="Times New Roman" w:cs="Times New Roman"/>
                <w:b/>
                <w:bCs/>
                <w:sz w:val="24"/>
                <w:szCs w:val="24"/>
              </w:rPr>
              <w:t>8:</w:t>
            </w:r>
          </w:p>
          <w:p w14:paraId="48573C47" w14:textId="5FA73C48" w:rsidR="00820E30" w:rsidRPr="00B170BB" w:rsidRDefault="00820E30" w:rsidP="00090BAA">
            <w:pPr>
              <w:widowControl w:val="0"/>
              <w:autoSpaceDE w:val="0"/>
              <w:autoSpaceDN w:val="0"/>
              <w:adjustRightInd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Size Trading Strategy Returns</w:t>
            </w:r>
          </w:p>
        </w:tc>
      </w:tr>
      <w:tr w:rsidR="00820E30" w14:paraId="487348FA" w14:textId="77777777" w:rsidTr="00090BAA">
        <w:tc>
          <w:tcPr>
            <w:tcW w:w="522" w:type="pct"/>
            <w:tcBorders>
              <w:top w:val="single" w:sz="4" w:space="0" w:color="auto"/>
              <w:left w:val="nil"/>
              <w:bottom w:val="single" w:sz="4" w:space="0" w:color="auto"/>
              <w:right w:val="nil"/>
            </w:tcBorders>
          </w:tcPr>
          <w:p w14:paraId="69D71D0F" w14:textId="77777777" w:rsidR="00820E30" w:rsidRDefault="00820E30" w:rsidP="00090BAA">
            <w:pPr>
              <w:widowControl w:val="0"/>
              <w:autoSpaceDE w:val="0"/>
              <w:autoSpaceDN w:val="0"/>
              <w:adjustRightInd w:val="0"/>
              <w:spacing w:after="0" w:line="240" w:lineRule="auto"/>
              <w:rPr>
                <w:rFonts w:ascii="Times New Roman" w:hAnsi="Times New Roman" w:cs="Times New Roman"/>
                <w:sz w:val="24"/>
                <w:szCs w:val="24"/>
              </w:rPr>
            </w:pPr>
          </w:p>
        </w:tc>
        <w:tc>
          <w:tcPr>
            <w:tcW w:w="1162" w:type="pct"/>
            <w:tcBorders>
              <w:top w:val="single" w:sz="4" w:space="0" w:color="auto"/>
              <w:left w:val="nil"/>
              <w:bottom w:val="single" w:sz="6" w:space="0" w:color="auto"/>
              <w:right w:val="nil"/>
            </w:tcBorders>
          </w:tcPr>
          <w:p w14:paraId="7C82C99F" w14:textId="77777777" w:rsidR="00820E30" w:rsidRDefault="00820E3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p w14:paraId="407DDEA9" w14:textId="77777777" w:rsidR="00820E30" w:rsidRDefault="00820E3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1072" w:type="pct"/>
            <w:tcBorders>
              <w:top w:val="single" w:sz="4" w:space="0" w:color="auto"/>
              <w:left w:val="nil"/>
              <w:bottom w:val="single" w:sz="6" w:space="0" w:color="auto"/>
              <w:right w:val="nil"/>
            </w:tcBorders>
          </w:tcPr>
          <w:p w14:paraId="37D3C3A6" w14:textId="77777777" w:rsidR="00820E30" w:rsidRDefault="00820E3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p w14:paraId="5205915E" w14:textId="77777777" w:rsidR="00820E30" w:rsidRDefault="00820E3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1172" w:type="pct"/>
            <w:tcBorders>
              <w:top w:val="single" w:sz="4" w:space="0" w:color="auto"/>
              <w:left w:val="nil"/>
              <w:bottom w:val="single" w:sz="6" w:space="0" w:color="auto"/>
              <w:right w:val="nil"/>
            </w:tcBorders>
          </w:tcPr>
          <w:p w14:paraId="3AA6A9BA" w14:textId="77777777" w:rsidR="00820E30" w:rsidRDefault="00820E3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(1)+(2) </w:t>
            </w:r>
          </w:p>
          <w:p w14:paraId="26CA1199" w14:textId="77777777" w:rsidR="00820E30" w:rsidRDefault="00820E3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Open-to-End</w:t>
            </w:r>
          </w:p>
        </w:tc>
        <w:tc>
          <w:tcPr>
            <w:tcW w:w="1072" w:type="pct"/>
            <w:tcBorders>
              <w:top w:val="single" w:sz="4" w:space="0" w:color="auto"/>
              <w:left w:val="nil"/>
              <w:bottom w:val="single" w:sz="6" w:space="0" w:color="auto"/>
              <w:right w:val="nil"/>
            </w:tcBorders>
          </w:tcPr>
          <w:p w14:paraId="3111E9EF" w14:textId="77777777" w:rsidR="00820E30" w:rsidRDefault="00820E3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p w14:paraId="17483704" w14:textId="77777777" w:rsidR="00820E30" w:rsidRDefault="00820E3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Trading Strategy</w:t>
            </w:r>
          </w:p>
        </w:tc>
      </w:tr>
      <w:tr w:rsidR="00820E30" w14:paraId="6FF5F616" w14:textId="77777777" w:rsidTr="00090BAA">
        <w:tc>
          <w:tcPr>
            <w:tcW w:w="522" w:type="pct"/>
            <w:tcBorders>
              <w:top w:val="single" w:sz="4" w:space="0" w:color="auto"/>
              <w:left w:val="nil"/>
              <w:bottom w:val="single" w:sz="4" w:space="0" w:color="auto"/>
              <w:right w:val="nil"/>
            </w:tcBorders>
          </w:tcPr>
          <w:p w14:paraId="09C38553" w14:textId="77777777" w:rsidR="00820E30" w:rsidRDefault="00820E30"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nil"/>
              <w:left w:val="nil"/>
              <w:right w:val="nil"/>
            </w:tcBorders>
          </w:tcPr>
          <w:p w14:paraId="2CDE8736" w14:textId="566D3FEB" w:rsidR="00820E30" w:rsidRDefault="00820E30" w:rsidP="00090BAA">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 xml:space="preserve">Panel 1: </w:t>
            </w:r>
            <w:r w:rsidR="00BE6C6E">
              <w:rPr>
                <w:rFonts w:ascii="Times New Roman" w:hAnsi="Times New Roman" w:cs="Times New Roman"/>
                <w:sz w:val="24"/>
                <w:szCs w:val="24"/>
              </w:rPr>
              <w:t>MLB</w:t>
            </w:r>
            <w:r>
              <w:rPr>
                <w:rFonts w:ascii="Times New Roman" w:hAnsi="Times New Roman" w:cs="Times New Roman"/>
                <w:sz w:val="24"/>
                <w:szCs w:val="24"/>
              </w:rPr>
              <w:t xml:space="preserve"> </w:t>
            </w:r>
            <w:r w:rsidR="00BE6C6E">
              <w:rPr>
                <w:rFonts w:ascii="Times New Roman" w:hAnsi="Times New Roman" w:cs="Times New Roman"/>
                <w:sz w:val="24"/>
                <w:szCs w:val="24"/>
              </w:rPr>
              <w:t>Moneyline</w:t>
            </w:r>
          </w:p>
        </w:tc>
      </w:tr>
      <w:tr w:rsidR="00820E30" w14:paraId="057DCA11" w14:textId="77777777" w:rsidTr="006B1232">
        <w:tc>
          <w:tcPr>
            <w:tcW w:w="522" w:type="pct"/>
            <w:tcBorders>
              <w:top w:val="single" w:sz="4" w:space="0" w:color="auto"/>
              <w:left w:val="nil"/>
              <w:right w:val="nil"/>
            </w:tcBorders>
          </w:tcPr>
          <w:p w14:paraId="49EE912B" w14:textId="77777777" w:rsidR="00820E30" w:rsidRDefault="00820E3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6043FD1B" w14:textId="0B8F0B42" w:rsidR="00820E30" w:rsidRDefault="00820E3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9B1EB5">
              <w:rPr>
                <w:rFonts w:ascii="Times New Roman" w:hAnsi="Times New Roman" w:cs="Times New Roman"/>
                <w:sz w:val="24"/>
                <w:szCs w:val="24"/>
              </w:rPr>
              <w:t>31</w:t>
            </w:r>
          </w:p>
        </w:tc>
        <w:tc>
          <w:tcPr>
            <w:tcW w:w="1072" w:type="pct"/>
            <w:tcBorders>
              <w:top w:val="single" w:sz="4" w:space="0" w:color="auto"/>
              <w:left w:val="nil"/>
              <w:right w:val="nil"/>
            </w:tcBorders>
          </w:tcPr>
          <w:p w14:paraId="2B51D086" w14:textId="36AC9710" w:rsidR="00820E30" w:rsidRDefault="009B1EB5"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2.37</w:t>
            </w:r>
          </w:p>
        </w:tc>
        <w:tc>
          <w:tcPr>
            <w:tcW w:w="1172" w:type="pct"/>
            <w:tcBorders>
              <w:top w:val="single" w:sz="4" w:space="0" w:color="auto"/>
              <w:left w:val="nil"/>
              <w:right w:val="nil"/>
            </w:tcBorders>
          </w:tcPr>
          <w:p w14:paraId="7CB964BD" w14:textId="6F00553E" w:rsidR="00820E30" w:rsidRDefault="009B1EB5"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2.06</w:t>
            </w:r>
          </w:p>
        </w:tc>
        <w:tc>
          <w:tcPr>
            <w:tcW w:w="1072" w:type="pct"/>
            <w:tcBorders>
              <w:top w:val="single" w:sz="4" w:space="0" w:color="auto"/>
              <w:left w:val="nil"/>
              <w:right w:val="nil"/>
            </w:tcBorders>
          </w:tcPr>
          <w:p w14:paraId="6F5AB279" w14:textId="19C5FF88" w:rsidR="00820E30" w:rsidRDefault="009B1EB5"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-2.69</w:t>
            </w:r>
          </w:p>
        </w:tc>
      </w:tr>
      <w:tr w:rsidR="006B1232" w14:paraId="2D6A773D" w14:textId="77777777" w:rsidTr="006B1232">
        <w:tc>
          <w:tcPr>
            <w:tcW w:w="522" w:type="pct"/>
            <w:tcBorders>
              <w:left w:val="nil"/>
              <w:bottom w:val="nil"/>
              <w:right w:val="nil"/>
            </w:tcBorders>
          </w:tcPr>
          <w:p w14:paraId="33C8032F" w14:textId="0AE71AD6" w:rsidR="006B1232" w:rsidRDefault="006B1232"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1B2EEAC2" w14:textId="55CA6BB4" w:rsidR="006B1232" w:rsidRDefault="006B123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072" w:type="pct"/>
            <w:tcBorders>
              <w:left w:val="nil"/>
              <w:bottom w:val="nil"/>
              <w:right w:val="nil"/>
            </w:tcBorders>
          </w:tcPr>
          <w:p w14:paraId="71F0CF4B" w14:textId="1EDF7DBA" w:rsidR="006B1232" w:rsidRDefault="006B123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172" w:type="pct"/>
            <w:tcBorders>
              <w:left w:val="nil"/>
              <w:bottom w:val="nil"/>
              <w:right w:val="nil"/>
            </w:tcBorders>
          </w:tcPr>
          <w:p w14:paraId="3E4D60A4" w14:textId="33DB51E7" w:rsidR="006B1232" w:rsidRDefault="006B1232"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072" w:type="pct"/>
            <w:tcBorders>
              <w:left w:val="nil"/>
              <w:bottom w:val="nil"/>
              <w:right w:val="nil"/>
            </w:tcBorders>
          </w:tcPr>
          <w:p w14:paraId="398138BD" w14:textId="605B1D2F" w:rsidR="006B1232" w:rsidRDefault="00543716"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820E30" w14:paraId="7A6B86E7" w14:textId="77777777" w:rsidTr="00090BAA">
        <w:tc>
          <w:tcPr>
            <w:tcW w:w="522" w:type="pct"/>
            <w:tcBorders>
              <w:top w:val="nil"/>
              <w:left w:val="nil"/>
              <w:bottom w:val="single" w:sz="4" w:space="0" w:color="auto"/>
              <w:right w:val="nil"/>
            </w:tcBorders>
          </w:tcPr>
          <w:p w14:paraId="45BD9643" w14:textId="77777777" w:rsidR="00820E30" w:rsidRDefault="00820E3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153A6900" w14:textId="0A396AE0" w:rsidR="00820E30" w:rsidRDefault="009B1EB5"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w:t>
            </w:r>
          </w:p>
        </w:tc>
        <w:tc>
          <w:tcPr>
            <w:tcW w:w="1072" w:type="pct"/>
            <w:tcBorders>
              <w:top w:val="nil"/>
              <w:left w:val="nil"/>
              <w:bottom w:val="single" w:sz="4" w:space="0" w:color="auto"/>
              <w:right w:val="nil"/>
            </w:tcBorders>
          </w:tcPr>
          <w:p w14:paraId="7CDAE49C" w14:textId="5527592E" w:rsidR="00820E30" w:rsidRDefault="009B1EB5"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w:t>
            </w:r>
          </w:p>
        </w:tc>
        <w:tc>
          <w:tcPr>
            <w:tcW w:w="1172" w:type="pct"/>
            <w:tcBorders>
              <w:top w:val="nil"/>
              <w:left w:val="nil"/>
              <w:bottom w:val="single" w:sz="4" w:space="0" w:color="auto"/>
              <w:right w:val="nil"/>
            </w:tcBorders>
          </w:tcPr>
          <w:p w14:paraId="74813D0A" w14:textId="39786DDD" w:rsidR="00820E30" w:rsidRDefault="009B1EB5"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w:t>
            </w:r>
          </w:p>
        </w:tc>
        <w:tc>
          <w:tcPr>
            <w:tcW w:w="1072" w:type="pct"/>
            <w:tcBorders>
              <w:top w:val="nil"/>
              <w:left w:val="nil"/>
              <w:bottom w:val="single" w:sz="4" w:space="0" w:color="auto"/>
              <w:right w:val="nil"/>
            </w:tcBorders>
          </w:tcPr>
          <w:p w14:paraId="1D0F98F4" w14:textId="36A9A94F" w:rsidR="00820E30" w:rsidRDefault="00CC70E3"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w:t>
            </w:r>
          </w:p>
        </w:tc>
      </w:tr>
      <w:tr w:rsidR="00820E30" w14:paraId="42EAF520" w14:textId="77777777" w:rsidTr="00090BAA">
        <w:tc>
          <w:tcPr>
            <w:tcW w:w="522" w:type="pct"/>
            <w:tcBorders>
              <w:top w:val="single" w:sz="4" w:space="0" w:color="auto"/>
              <w:left w:val="nil"/>
              <w:bottom w:val="single" w:sz="4" w:space="0" w:color="auto"/>
              <w:right w:val="nil"/>
            </w:tcBorders>
          </w:tcPr>
          <w:p w14:paraId="0A2349F3" w14:textId="77777777" w:rsidR="00820E30" w:rsidRDefault="00820E30"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right w:val="nil"/>
            </w:tcBorders>
          </w:tcPr>
          <w:p w14:paraId="06D8B6D6" w14:textId="412C931F" w:rsidR="00820E30" w:rsidRDefault="00820E30" w:rsidP="00090BAA">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 xml:space="preserve">Panel 2: </w:t>
            </w:r>
            <w:r w:rsidR="00BE6C6E">
              <w:rPr>
                <w:rFonts w:ascii="Times New Roman" w:hAnsi="Times New Roman" w:cs="Times New Roman"/>
                <w:sz w:val="24"/>
                <w:szCs w:val="24"/>
              </w:rPr>
              <w:t>MLB</w:t>
            </w:r>
            <w:r>
              <w:rPr>
                <w:rFonts w:ascii="Times New Roman" w:hAnsi="Times New Roman" w:cs="Times New Roman"/>
                <w:sz w:val="24"/>
                <w:szCs w:val="24"/>
              </w:rPr>
              <w:t xml:space="preserve"> Over/Under</w:t>
            </w:r>
          </w:p>
        </w:tc>
      </w:tr>
      <w:tr w:rsidR="00820E30" w14:paraId="21D81DA2" w14:textId="77777777" w:rsidTr="006B1232">
        <w:tc>
          <w:tcPr>
            <w:tcW w:w="522" w:type="pct"/>
            <w:tcBorders>
              <w:top w:val="single" w:sz="4" w:space="0" w:color="auto"/>
              <w:left w:val="nil"/>
              <w:right w:val="nil"/>
            </w:tcBorders>
          </w:tcPr>
          <w:p w14:paraId="4ACAAE1B" w14:textId="77777777" w:rsidR="00820E30" w:rsidRDefault="00820E3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5C8627B6" w14:textId="61F48576" w:rsidR="00820E30" w:rsidRDefault="00CC70E3"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1072" w:type="pct"/>
            <w:tcBorders>
              <w:top w:val="single" w:sz="4" w:space="0" w:color="auto"/>
              <w:left w:val="nil"/>
              <w:right w:val="nil"/>
            </w:tcBorders>
          </w:tcPr>
          <w:p w14:paraId="21AE4C28" w14:textId="2FD53028" w:rsidR="00820E30" w:rsidRDefault="00CC70E3"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-3.90</w:t>
            </w:r>
          </w:p>
        </w:tc>
        <w:tc>
          <w:tcPr>
            <w:tcW w:w="1172" w:type="pct"/>
            <w:tcBorders>
              <w:top w:val="single" w:sz="4" w:space="0" w:color="auto"/>
              <w:left w:val="nil"/>
              <w:right w:val="nil"/>
            </w:tcBorders>
          </w:tcPr>
          <w:p w14:paraId="36AC689C" w14:textId="6A5017EB" w:rsidR="00820E30" w:rsidRDefault="00CC70E3"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-2.74</w:t>
            </w:r>
          </w:p>
        </w:tc>
        <w:tc>
          <w:tcPr>
            <w:tcW w:w="1072" w:type="pct"/>
            <w:tcBorders>
              <w:top w:val="single" w:sz="4" w:space="0" w:color="auto"/>
              <w:left w:val="nil"/>
              <w:right w:val="nil"/>
            </w:tcBorders>
          </w:tcPr>
          <w:p w14:paraId="0F35E67E" w14:textId="4D777D72" w:rsidR="00820E30" w:rsidRDefault="00CC70E3"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5.06</w:t>
            </w:r>
          </w:p>
        </w:tc>
      </w:tr>
      <w:tr w:rsidR="006B1232" w14:paraId="4F203C70" w14:textId="77777777" w:rsidTr="006B1232">
        <w:tc>
          <w:tcPr>
            <w:tcW w:w="522" w:type="pct"/>
            <w:tcBorders>
              <w:left w:val="nil"/>
              <w:bottom w:val="nil"/>
              <w:right w:val="nil"/>
            </w:tcBorders>
          </w:tcPr>
          <w:p w14:paraId="0A6D8577" w14:textId="42B573C6" w:rsidR="006B1232" w:rsidRDefault="006B1232"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26A5E373" w14:textId="17B32940" w:rsidR="006B1232" w:rsidRDefault="00543716"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072" w:type="pct"/>
            <w:tcBorders>
              <w:left w:val="nil"/>
              <w:bottom w:val="nil"/>
              <w:right w:val="nil"/>
            </w:tcBorders>
          </w:tcPr>
          <w:p w14:paraId="4513759D" w14:textId="64A62BC0" w:rsidR="006B1232" w:rsidRDefault="00543716"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-1.05</w:t>
            </w:r>
          </w:p>
        </w:tc>
        <w:tc>
          <w:tcPr>
            <w:tcW w:w="1172" w:type="pct"/>
            <w:tcBorders>
              <w:left w:val="nil"/>
              <w:bottom w:val="nil"/>
              <w:right w:val="nil"/>
            </w:tcBorders>
          </w:tcPr>
          <w:p w14:paraId="1693E2C7" w14:textId="366AC083" w:rsidR="006B1232" w:rsidRDefault="00543716"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1072" w:type="pct"/>
            <w:tcBorders>
              <w:left w:val="nil"/>
              <w:bottom w:val="nil"/>
              <w:right w:val="nil"/>
            </w:tcBorders>
          </w:tcPr>
          <w:p w14:paraId="426F9E7F" w14:textId="491E7A94" w:rsidR="006B1232" w:rsidRDefault="0063615C"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820E30" w14:paraId="5E5C8E0E" w14:textId="77777777" w:rsidTr="00090BAA">
        <w:tc>
          <w:tcPr>
            <w:tcW w:w="522" w:type="pct"/>
            <w:tcBorders>
              <w:top w:val="nil"/>
              <w:left w:val="nil"/>
              <w:bottom w:val="single" w:sz="4" w:space="0" w:color="auto"/>
              <w:right w:val="nil"/>
            </w:tcBorders>
          </w:tcPr>
          <w:p w14:paraId="7AF5899E" w14:textId="77777777" w:rsidR="00820E30" w:rsidRDefault="00820E3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38AD7453" w14:textId="39AA5F8F" w:rsidR="00820E30" w:rsidRDefault="00CC70E3"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0.73</w:t>
            </w:r>
          </w:p>
        </w:tc>
        <w:tc>
          <w:tcPr>
            <w:tcW w:w="1072" w:type="pct"/>
            <w:tcBorders>
              <w:top w:val="nil"/>
              <w:left w:val="nil"/>
              <w:bottom w:val="single" w:sz="4" w:space="0" w:color="auto"/>
              <w:right w:val="nil"/>
            </w:tcBorders>
          </w:tcPr>
          <w:p w14:paraId="71546CCA" w14:textId="740560AB" w:rsidR="00820E30" w:rsidRDefault="00CC70E3"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-0.68</w:t>
            </w:r>
          </w:p>
        </w:tc>
        <w:tc>
          <w:tcPr>
            <w:tcW w:w="1172" w:type="pct"/>
            <w:tcBorders>
              <w:top w:val="nil"/>
              <w:left w:val="nil"/>
              <w:bottom w:val="single" w:sz="4" w:space="0" w:color="auto"/>
              <w:right w:val="nil"/>
            </w:tcBorders>
          </w:tcPr>
          <w:p w14:paraId="4EDE7D04" w14:textId="3266FF80" w:rsidR="00820E30" w:rsidRDefault="00CC70E3"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w:t>
            </w:r>
          </w:p>
        </w:tc>
        <w:tc>
          <w:tcPr>
            <w:tcW w:w="1072" w:type="pct"/>
            <w:tcBorders>
              <w:top w:val="nil"/>
              <w:left w:val="nil"/>
              <w:bottom w:val="single" w:sz="4" w:space="0" w:color="auto"/>
              <w:right w:val="nil"/>
            </w:tcBorders>
          </w:tcPr>
          <w:p w14:paraId="486ED134" w14:textId="7A70465E" w:rsidR="00820E30" w:rsidRDefault="00864D2B"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w:t>
            </w:r>
          </w:p>
        </w:tc>
      </w:tr>
    </w:tbl>
    <w:p w14:paraId="3D542078" w14:textId="77777777" w:rsidR="00820E30" w:rsidRDefault="00820E30">
      <w:pPr>
        <w:rPr>
          <w:rFonts w:ascii="Times New Roman" w:hAnsi="Times New Roman" w:cs="Times New Roman"/>
          <w:sz w:val="24"/>
          <w:szCs w:val="24"/>
        </w:rPr>
      </w:pPr>
    </w:p>
    <w:p w14:paraId="423FE40C" w14:textId="100C2238" w:rsidR="005871F8" w:rsidRDefault="005871F8" w:rsidP="005C0541">
      <w:pPr>
        <w:spacing w:line="480" w:lineRule="auto"/>
        <w:ind w:firstLine="720"/>
        <w:rPr>
          <w:rFonts w:ascii="Times New Roman" w:hAnsi="Times New Roman" w:cs="Times New Roman"/>
          <w:sz w:val="24"/>
          <w:szCs w:val="24"/>
        </w:rPr>
      </w:pPr>
      <w:r w:rsidRPr="005679F5">
        <w:rPr>
          <w:rFonts w:ascii="Times New Roman" w:hAnsi="Times New Roman" w:cs="Times New Roman"/>
          <w:sz w:val="24"/>
          <w:szCs w:val="24"/>
        </w:rPr>
        <w:lastRenderedPageBreak/>
        <w:t>Lastly, Table 8 provided above reports average</w:t>
      </w:r>
      <w:r w:rsidR="00BC1A08" w:rsidRPr="005679F5">
        <w:rPr>
          <w:rFonts w:ascii="Times New Roman" w:hAnsi="Times New Roman" w:cs="Times New Roman"/>
          <w:sz w:val="24"/>
          <w:szCs w:val="24"/>
        </w:rPr>
        <w:t xml:space="preserve"> portfolio</w:t>
      </w:r>
      <w:r w:rsidRPr="005679F5">
        <w:rPr>
          <w:rFonts w:ascii="Times New Roman" w:hAnsi="Times New Roman" w:cs="Times New Roman"/>
          <w:sz w:val="24"/>
          <w:szCs w:val="24"/>
        </w:rPr>
        <w:t xml:space="preserve"> returns, </w:t>
      </w:r>
      <w:r w:rsidR="00BC1A08" w:rsidRPr="005679F5">
        <w:rPr>
          <w:rFonts w:ascii="Times New Roman" w:hAnsi="Times New Roman" w:cs="Times New Roman"/>
          <w:i/>
          <w:iCs/>
          <w:sz w:val="24"/>
          <w:szCs w:val="24"/>
        </w:rPr>
        <w:t>t</w:t>
      </w:r>
      <w:r w:rsidR="00BC1A08" w:rsidRPr="005679F5">
        <w:rPr>
          <w:rFonts w:ascii="Times New Roman" w:hAnsi="Times New Roman" w:cs="Times New Roman"/>
          <w:i/>
          <w:iCs/>
          <w:sz w:val="24"/>
          <w:szCs w:val="24"/>
        </w:rPr>
        <w:softHyphen/>
      </w:r>
      <w:r w:rsidR="00BC1A08" w:rsidRPr="005679F5">
        <w:rPr>
          <w:rFonts w:ascii="Times New Roman" w:hAnsi="Times New Roman" w:cs="Times New Roman"/>
          <w:sz w:val="24"/>
          <w:szCs w:val="24"/>
        </w:rPr>
        <w:t xml:space="preserve">-statistics, and Sharpe ratios </w:t>
      </w:r>
      <w:r w:rsidR="009F5BBC" w:rsidRPr="005679F5">
        <w:rPr>
          <w:rFonts w:ascii="Times New Roman" w:hAnsi="Times New Roman" w:cs="Times New Roman"/>
          <w:sz w:val="24"/>
          <w:szCs w:val="24"/>
        </w:rPr>
        <w:t xml:space="preserve">for Size strategies in the MLB Moneyline and Over/Under markets. </w:t>
      </w:r>
      <w:r w:rsidR="007A3E8B" w:rsidRPr="005679F5">
        <w:rPr>
          <w:rFonts w:ascii="Times New Roman" w:hAnsi="Times New Roman" w:cs="Times New Roman"/>
          <w:sz w:val="24"/>
          <w:szCs w:val="24"/>
        </w:rPr>
        <w:t>Consistent with Moskowitz</w:t>
      </w:r>
      <w:r w:rsidR="00F020C9" w:rsidRPr="005679F5">
        <w:rPr>
          <w:rFonts w:ascii="Times New Roman" w:hAnsi="Times New Roman" w:cs="Times New Roman"/>
          <w:sz w:val="24"/>
          <w:szCs w:val="24"/>
        </w:rPr>
        <w:t>’s</w:t>
      </w:r>
      <w:r w:rsidR="007A3E8B" w:rsidRPr="005679F5">
        <w:rPr>
          <w:rFonts w:ascii="Times New Roman" w:hAnsi="Times New Roman" w:cs="Times New Roman"/>
          <w:sz w:val="24"/>
          <w:szCs w:val="24"/>
        </w:rPr>
        <w:t xml:space="preserve"> </w:t>
      </w:r>
      <w:r w:rsidR="00F020C9" w:rsidRPr="005679F5">
        <w:rPr>
          <w:rFonts w:ascii="Times New Roman" w:hAnsi="Times New Roman" w:cs="Times New Roman"/>
          <w:sz w:val="24"/>
          <w:szCs w:val="24"/>
        </w:rPr>
        <w:t>results</w:t>
      </w:r>
      <w:r w:rsidR="007A3E8B" w:rsidRPr="005679F5">
        <w:rPr>
          <w:rFonts w:ascii="Times New Roman" w:hAnsi="Times New Roman" w:cs="Times New Roman"/>
          <w:sz w:val="24"/>
          <w:szCs w:val="24"/>
        </w:rPr>
        <w:t xml:space="preserve"> in Appendix 3, all</w:t>
      </w:r>
      <w:r w:rsidR="00F020C9" w:rsidRPr="005679F5">
        <w:rPr>
          <w:rFonts w:ascii="Times New Roman" w:hAnsi="Times New Roman" w:cs="Times New Roman"/>
          <w:sz w:val="24"/>
          <w:szCs w:val="24"/>
        </w:rPr>
        <w:t xml:space="preserve"> </w:t>
      </w:r>
      <w:r w:rsidR="00920BAF" w:rsidRPr="005679F5">
        <w:rPr>
          <w:rFonts w:ascii="Times New Roman" w:hAnsi="Times New Roman" w:cs="Times New Roman"/>
          <w:sz w:val="24"/>
          <w:szCs w:val="24"/>
        </w:rPr>
        <w:t>Size returns in Table 8 are statistically insignificant from 0.</w:t>
      </w:r>
      <w:r w:rsidR="00594C4E" w:rsidRPr="005679F5">
        <w:rPr>
          <w:rFonts w:ascii="Times New Roman" w:hAnsi="Times New Roman" w:cs="Times New Roman"/>
          <w:sz w:val="24"/>
          <w:szCs w:val="24"/>
        </w:rPr>
        <w:t xml:space="preserve"> This makes since given that since this paper is using more modern data</w:t>
      </w:r>
      <w:r w:rsidR="00E71C98" w:rsidRPr="005679F5">
        <w:rPr>
          <w:rFonts w:ascii="Times New Roman" w:hAnsi="Times New Roman" w:cs="Times New Roman"/>
          <w:sz w:val="24"/>
          <w:szCs w:val="24"/>
        </w:rPr>
        <w:t xml:space="preserve"> from a larger and more professional sports betting market that Size Premiums which already could not provide </w:t>
      </w:r>
      <w:r w:rsidR="00B60F1A" w:rsidRPr="005679F5">
        <w:rPr>
          <w:rFonts w:ascii="Times New Roman" w:hAnsi="Times New Roman" w:cs="Times New Roman"/>
          <w:sz w:val="24"/>
          <w:szCs w:val="24"/>
        </w:rPr>
        <w:t>any return predictability continue to be accurately priced in by the market.</w:t>
      </w:r>
      <w:r w:rsidR="00C12B1F">
        <w:rPr>
          <w:rFonts w:ascii="Times New Roman" w:hAnsi="Times New Roman" w:cs="Times New Roman"/>
          <w:sz w:val="24"/>
          <w:szCs w:val="24"/>
        </w:rPr>
        <w:t xml:space="preserve"> Intuitively, this makes sense for Sports Betting markets given that the Size of a team </w:t>
      </w:r>
      <w:r w:rsidR="0041269A">
        <w:rPr>
          <w:rFonts w:ascii="Times New Roman" w:hAnsi="Times New Roman" w:cs="Times New Roman"/>
          <w:sz w:val="24"/>
          <w:szCs w:val="24"/>
        </w:rPr>
        <w:t>should be accurately priced into the Sportsbook probabilistic models</w:t>
      </w:r>
      <w:r w:rsidR="00B751E6">
        <w:rPr>
          <w:rFonts w:ascii="Times New Roman" w:hAnsi="Times New Roman" w:cs="Times New Roman"/>
          <w:sz w:val="24"/>
          <w:szCs w:val="24"/>
        </w:rPr>
        <w:t xml:space="preserve"> and is less likely to be irrationally affected by investor sentiment</w:t>
      </w:r>
      <w:r w:rsidR="00930458">
        <w:rPr>
          <w:rFonts w:ascii="Times New Roman" w:hAnsi="Times New Roman" w:cs="Times New Roman"/>
          <w:sz w:val="24"/>
          <w:szCs w:val="24"/>
        </w:rPr>
        <w:t xml:space="preserve">. We know that in general Size is a </w:t>
      </w:r>
      <w:r w:rsidR="00D4192C">
        <w:rPr>
          <w:rFonts w:ascii="Times New Roman" w:hAnsi="Times New Roman" w:cs="Times New Roman"/>
          <w:sz w:val="24"/>
          <w:szCs w:val="24"/>
        </w:rPr>
        <w:t>slow-moving</w:t>
      </w:r>
      <w:r w:rsidR="00930458">
        <w:rPr>
          <w:rFonts w:ascii="Times New Roman" w:hAnsi="Times New Roman" w:cs="Times New Roman"/>
          <w:sz w:val="24"/>
          <w:szCs w:val="24"/>
        </w:rPr>
        <w:t xml:space="preserve"> characteristic </w:t>
      </w:r>
      <w:r w:rsidR="00D4192C">
        <w:rPr>
          <w:rFonts w:ascii="Times New Roman" w:hAnsi="Times New Roman" w:cs="Times New Roman"/>
          <w:sz w:val="24"/>
          <w:szCs w:val="24"/>
        </w:rPr>
        <w:t xml:space="preserve">(Moskowitz, 2021) </w:t>
      </w:r>
      <w:r w:rsidR="00930458">
        <w:rPr>
          <w:rFonts w:ascii="Times New Roman" w:hAnsi="Times New Roman" w:cs="Times New Roman"/>
          <w:sz w:val="24"/>
          <w:szCs w:val="24"/>
        </w:rPr>
        <w:t xml:space="preserve">and thus </w:t>
      </w:r>
      <w:r w:rsidR="00D4192C">
        <w:rPr>
          <w:rFonts w:ascii="Times New Roman" w:hAnsi="Times New Roman" w:cs="Times New Roman"/>
          <w:sz w:val="24"/>
          <w:szCs w:val="24"/>
        </w:rPr>
        <w:t xml:space="preserve">investors aren’t going to be reacting to new information regarding Size premiums like they would for Momentum factors. </w:t>
      </w:r>
      <w:r w:rsidR="00BD1EB7" w:rsidRPr="005679F5">
        <w:rPr>
          <w:rFonts w:ascii="Times New Roman" w:hAnsi="Times New Roman" w:cs="Times New Roman"/>
          <w:sz w:val="24"/>
          <w:szCs w:val="24"/>
        </w:rPr>
        <w:t xml:space="preserve">Recent </w:t>
      </w:r>
      <w:r w:rsidR="005679F5">
        <w:rPr>
          <w:rFonts w:ascii="Times New Roman" w:hAnsi="Times New Roman" w:cs="Times New Roman"/>
          <w:sz w:val="24"/>
          <w:szCs w:val="24"/>
        </w:rPr>
        <w:t>studies in financial markets</w:t>
      </w:r>
      <w:r w:rsidR="005679F5" w:rsidRPr="005679F5">
        <w:rPr>
          <w:rFonts w:ascii="Times New Roman" w:hAnsi="Times New Roman" w:cs="Times New Roman"/>
          <w:sz w:val="24"/>
          <w:szCs w:val="24"/>
        </w:rPr>
        <w:t xml:space="preserve"> </w:t>
      </w:r>
      <w:r w:rsidR="005679F5" w:rsidRPr="005679F5">
        <w:rPr>
          <w:rFonts w:ascii="Times New Roman" w:hAnsi="Times New Roman" w:cs="Times New Roman"/>
          <w:sz w:val="24"/>
          <w:szCs w:val="24"/>
        </w:rPr>
        <w:t>(Alquist et al., 2018)</w:t>
      </w:r>
      <w:r w:rsidR="00F020C9" w:rsidRPr="005679F5">
        <w:rPr>
          <w:rFonts w:ascii="Times New Roman" w:hAnsi="Times New Roman" w:cs="Times New Roman"/>
          <w:sz w:val="24"/>
          <w:szCs w:val="24"/>
        </w:rPr>
        <w:t xml:space="preserve"> </w:t>
      </w:r>
      <w:r w:rsidR="005679F5">
        <w:rPr>
          <w:rFonts w:ascii="Times New Roman" w:hAnsi="Times New Roman" w:cs="Times New Roman"/>
          <w:sz w:val="24"/>
          <w:szCs w:val="24"/>
        </w:rPr>
        <w:t xml:space="preserve">have similarly concluded that </w:t>
      </w:r>
      <w:r w:rsidR="00FF121D">
        <w:rPr>
          <w:rFonts w:ascii="Times New Roman" w:hAnsi="Times New Roman" w:cs="Times New Roman"/>
          <w:sz w:val="24"/>
          <w:szCs w:val="24"/>
        </w:rPr>
        <w:t xml:space="preserve">size premiums do not exhibit significant evidence of abnormal return for equities. </w:t>
      </w:r>
      <w:r w:rsidR="00385E3C">
        <w:rPr>
          <w:rFonts w:ascii="Times New Roman" w:hAnsi="Times New Roman" w:cs="Times New Roman"/>
          <w:sz w:val="24"/>
          <w:szCs w:val="24"/>
        </w:rPr>
        <w:t xml:space="preserve">Hence, </w:t>
      </w:r>
      <w:r w:rsidR="000A2417">
        <w:rPr>
          <w:rFonts w:ascii="Times New Roman" w:hAnsi="Times New Roman" w:cs="Times New Roman"/>
          <w:sz w:val="24"/>
          <w:szCs w:val="24"/>
        </w:rPr>
        <w:t xml:space="preserve">I conclude that </w:t>
      </w:r>
      <w:r w:rsidR="0089544B">
        <w:rPr>
          <w:rFonts w:ascii="Times New Roman" w:hAnsi="Times New Roman" w:cs="Times New Roman"/>
          <w:sz w:val="24"/>
          <w:szCs w:val="24"/>
        </w:rPr>
        <w:t xml:space="preserve">Size premiums exhibit little </w:t>
      </w:r>
      <w:r w:rsidR="00610185">
        <w:rPr>
          <w:rFonts w:ascii="Times New Roman" w:hAnsi="Times New Roman" w:cs="Times New Roman"/>
          <w:sz w:val="24"/>
          <w:szCs w:val="24"/>
        </w:rPr>
        <w:t>to no predictability for both sports betting and financial markets</w:t>
      </w:r>
      <w:r w:rsidR="00D370D7">
        <w:rPr>
          <w:rFonts w:ascii="Times New Roman" w:hAnsi="Times New Roman" w:cs="Times New Roman"/>
          <w:sz w:val="24"/>
          <w:szCs w:val="24"/>
        </w:rPr>
        <w:t xml:space="preserve">. </w:t>
      </w:r>
    </w:p>
    <w:p w14:paraId="010589C6" w14:textId="270CF804" w:rsidR="00D370D7" w:rsidRPr="005679F5" w:rsidRDefault="00D370D7" w:rsidP="00A768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topic for future research that may be interesting though would be whether there are any </w:t>
      </w:r>
      <w:r w:rsidR="00EE4990">
        <w:rPr>
          <w:rFonts w:ascii="Times New Roman" w:hAnsi="Times New Roman" w:cs="Times New Roman"/>
          <w:sz w:val="24"/>
          <w:szCs w:val="24"/>
        </w:rPr>
        <w:t>short-term</w:t>
      </w:r>
      <w:r>
        <w:rPr>
          <w:rFonts w:ascii="Times New Roman" w:hAnsi="Times New Roman" w:cs="Times New Roman"/>
          <w:sz w:val="24"/>
          <w:szCs w:val="24"/>
        </w:rPr>
        <w:t xml:space="preserve"> Size premiums present for </w:t>
      </w:r>
      <w:r w:rsidR="002E26D6">
        <w:rPr>
          <w:rFonts w:ascii="Times New Roman" w:hAnsi="Times New Roman" w:cs="Times New Roman"/>
          <w:sz w:val="24"/>
          <w:szCs w:val="24"/>
        </w:rPr>
        <w:t xml:space="preserve">professional expansion teams. Given that these new franchises do not have prior </w:t>
      </w:r>
      <w:r w:rsidR="0068536C">
        <w:rPr>
          <w:rFonts w:ascii="Times New Roman" w:hAnsi="Times New Roman" w:cs="Times New Roman"/>
          <w:sz w:val="24"/>
          <w:szCs w:val="24"/>
        </w:rPr>
        <w:t xml:space="preserve">season </w:t>
      </w:r>
      <w:r w:rsidR="002E26D6">
        <w:rPr>
          <w:rFonts w:ascii="Times New Roman" w:hAnsi="Times New Roman" w:cs="Times New Roman"/>
          <w:sz w:val="24"/>
          <w:szCs w:val="24"/>
        </w:rPr>
        <w:t>performance</w:t>
      </w:r>
      <w:r w:rsidR="0068536C">
        <w:rPr>
          <w:rFonts w:ascii="Times New Roman" w:hAnsi="Times New Roman" w:cs="Times New Roman"/>
          <w:sz w:val="24"/>
          <w:szCs w:val="24"/>
        </w:rPr>
        <w:t xml:space="preserve"> for investors to examine, agents may </w:t>
      </w:r>
      <w:r w:rsidR="00776118">
        <w:rPr>
          <w:rFonts w:ascii="Times New Roman" w:hAnsi="Times New Roman" w:cs="Times New Roman"/>
          <w:sz w:val="24"/>
          <w:szCs w:val="24"/>
        </w:rPr>
        <w:t xml:space="preserve">alter betting behavior to reflect superstitions about the </w:t>
      </w:r>
      <w:r w:rsidR="00EE4990">
        <w:rPr>
          <w:rFonts w:ascii="Times New Roman" w:hAnsi="Times New Roman" w:cs="Times New Roman"/>
          <w:sz w:val="24"/>
          <w:szCs w:val="24"/>
        </w:rPr>
        <w:t xml:space="preserve">market and corresponding size of the new team. For instance, </w:t>
      </w:r>
      <w:r w:rsidR="001152A5">
        <w:rPr>
          <w:rFonts w:ascii="Times New Roman" w:hAnsi="Times New Roman" w:cs="Times New Roman"/>
          <w:sz w:val="24"/>
          <w:szCs w:val="24"/>
        </w:rPr>
        <w:t>the NHL</w:t>
      </w:r>
      <w:r w:rsidR="00887A03">
        <w:rPr>
          <w:rFonts w:ascii="Times New Roman" w:hAnsi="Times New Roman" w:cs="Times New Roman"/>
          <w:sz w:val="24"/>
          <w:szCs w:val="24"/>
        </w:rPr>
        <w:t xml:space="preserve"> added the Vegas Golden Knights in 2017, who ended up going all the way to the league </w:t>
      </w:r>
      <w:r w:rsidR="009221B5">
        <w:rPr>
          <w:rFonts w:ascii="Times New Roman" w:hAnsi="Times New Roman" w:cs="Times New Roman"/>
          <w:sz w:val="24"/>
          <w:szCs w:val="24"/>
        </w:rPr>
        <w:t xml:space="preserve">finals, losing to the Washington Capitals in Game 5 of the Stanley Cup. Without </w:t>
      </w:r>
      <w:r w:rsidR="00FB202C">
        <w:rPr>
          <w:rFonts w:ascii="Times New Roman" w:hAnsi="Times New Roman" w:cs="Times New Roman"/>
          <w:sz w:val="24"/>
          <w:szCs w:val="24"/>
        </w:rPr>
        <w:t xml:space="preserve">prior seasons to place a measure of Value on the team, it would be interesting to see if any Size premiums were significant for the Golden Knights during </w:t>
      </w:r>
      <w:r w:rsidR="003736E3">
        <w:rPr>
          <w:rFonts w:ascii="Times New Roman" w:hAnsi="Times New Roman" w:cs="Times New Roman"/>
          <w:sz w:val="24"/>
          <w:szCs w:val="24"/>
        </w:rPr>
        <w:t>their</w:t>
      </w:r>
      <w:r w:rsidR="00FB202C">
        <w:rPr>
          <w:rFonts w:ascii="Times New Roman" w:hAnsi="Times New Roman" w:cs="Times New Roman"/>
          <w:sz w:val="24"/>
          <w:szCs w:val="24"/>
        </w:rPr>
        <w:t xml:space="preserve"> opening season. This </w:t>
      </w:r>
      <w:r w:rsidR="00FB202C">
        <w:rPr>
          <w:rFonts w:ascii="Times New Roman" w:hAnsi="Times New Roman" w:cs="Times New Roman"/>
          <w:sz w:val="24"/>
          <w:szCs w:val="24"/>
        </w:rPr>
        <w:lastRenderedPageBreak/>
        <w:t xml:space="preserve">may enable analysis </w:t>
      </w:r>
      <w:r w:rsidR="003736E3">
        <w:rPr>
          <w:rFonts w:ascii="Times New Roman" w:hAnsi="Times New Roman" w:cs="Times New Roman"/>
          <w:sz w:val="24"/>
          <w:szCs w:val="24"/>
        </w:rPr>
        <w:t>of</w:t>
      </w:r>
      <w:r w:rsidR="00FB202C">
        <w:rPr>
          <w:rFonts w:ascii="Times New Roman" w:hAnsi="Times New Roman" w:cs="Times New Roman"/>
          <w:sz w:val="24"/>
          <w:szCs w:val="24"/>
        </w:rPr>
        <w:t xml:space="preserve"> certain stock IPO’s in which investors </w:t>
      </w:r>
      <w:r w:rsidR="003736E3">
        <w:rPr>
          <w:rFonts w:ascii="Times New Roman" w:hAnsi="Times New Roman" w:cs="Times New Roman"/>
          <w:sz w:val="24"/>
          <w:szCs w:val="24"/>
        </w:rPr>
        <w:t xml:space="preserve">may incorporate irrational notions of fundamental value regarding the ‘size’ of the IPO. </w:t>
      </w:r>
      <w:r w:rsidR="001152A5">
        <w:rPr>
          <w:rFonts w:ascii="Times New Roman" w:hAnsi="Times New Roman" w:cs="Times New Roman"/>
          <w:sz w:val="24"/>
          <w:szCs w:val="24"/>
        </w:rPr>
        <w:t xml:space="preserve"> </w:t>
      </w:r>
    </w:p>
    <w:p w14:paraId="277C3100" w14:textId="0CEEA162" w:rsidR="005C0541" w:rsidRPr="005C0541" w:rsidRDefault="001F4F60" w:rsidP="005C0541">
      <w:pPr>
        <w:pStyle w:val="Heading1"/>
        <w:numPr>
          <w:ilvl w:val="0"/>
          <w:numId w:val="12"/>
        </w:numPr>
      </w:pPr>
      <w:bookmarkStart w:id="16" w:name="_Toc132191253"/>
      <w:r>
        <w:t>Conclusions</w:t>
      </w:r>
      <w:bookmarkEnd w:id="16"/>
    </w:p>
    <w:p w14:paraId="776CD657" w14:textId="415D4E11" w:rsidR="002A2E65" w:rsidRPr="00507359" w:rsidRDefault="00C91566" w:rsidP="005C0541">
      <w:pPr>
        <w:spacing w:line="480" w:lineRule="auto"/>
        <w:ind w:firstLine="720"/>
        <w:rPr>
          <w:rStyle w:val="Heading1Char"/>
          <w:b w:val="0"/>
          <w:bCs w:val="0"/>
          <w:sz w:val="24"/>
          <w:szCs w:val="24"/>
          <w:u w:val="none"/>
        </w:rPr>
      </w:pPr>
      <w:r>
        <w:rPr>
          <w:rFonts w:ascii="Times New Roman" w:hAnsi="Times New Roman" w:cs="Times New Roman"/>
          <w:sz w:val="24"/>
          <w:szCs w:val="24"/>
        </w:rPr>
        <w:t xml:space="preserve">Using the </w:t>
      </w:r>
      <w:r w:rsidR="00B82519">
        <w:rPr>
          <w:rFonts w:ascii="Times New Roman" w:hAnsi="Times New Roman" w:cs="Times New Roman"/>
          <w:sz w:val="24"/>
          <w:szCs w:val="24"/>
        </w:rPr>
        <w:t>previous work of Moskowitz (2021) as motivation and underlying guide</w:t>
      </w:r>
      <w:r w:rsidR="006D6D81">
        <w:rPr>
          <w:rFonts w:ascii="Times New Roman" w:hAnsi="Times New Roman" w:cs="Times New Roman"/>
          <w:sz w:val="24"/>
          <w:szCs w:val="24"/>
        </w:rPr>
        <w:t>, this paper condu</w:t>
      </w:r>
      <w:r w:rsidR="009B7EA6">
        <w:rPr>
          <w:rFonts w:ascii="Times New Roman" w:hAnsi="Times New Roman" w:cs="Times New Roman"/>
          <w:sz w:val="24"/>
          <w:szCs w:val="24"/>
        </w:rPr>
        <w:t xml:space="preserve">cts tests of asset pricing </w:t>
      </w:r>
      <w:r w:rsidR="00C25F47">
        <w:rPr>
          <w:rFonts w:ascii="Times New Roman" w:hAnsi="Times New Roman" w:cs="Times New Roman"/>
          <w:sz w:val="24"/>
          <w:szCs w:val="24"/>
        </w:rPr>
        <w:t>anomalies within sports betting markets.</w:t>
      </w:r>
      <w:r w:rsidR="00A768D8">
        <w:rPr>
          <w:rFonts w:ascii="Times New Roman" w:hAnsi="Times New Roman" w:cs="Times New Roman"/>
          <w:sz w:val="24"/>
          <w:szCs w:val="24"/>
        </w:rPr>
        <w:t xml:space="preserve"> </w:t>
      </w:r>
      <w:r w:rsidR="00C25F47">
        <w:rPr>
          <w:rFonts w:ascii="Times New Roman" w:hAnsi="Times New Roman" w:cs="Times New Roman"/>
          <w:sz w:val="24"/>
          <w:szCs w:val="24"/>
        </w:rPr>
        <w:t xml:space="preserve"> Leveraging </w:t>
      </w:r>
      <w:r w:rsidR="00A768D8">
        <w:rPr>
          <w:rFonts w:ascii="Times New Roman" w:hAnsi="Times New Roman" w:cs="Times New Roman"/>
          <w:sz w:val="24"/>
          <w:szCs w:val="24"/>
        </w:rPr>
        <w:t>novel data incorporating the lega</w:t>
      </w:r>
      <w:r w:rsidR="00C4716B">
        <w:rPr>
          <w:rFonts w:ascii="Times New Roman" w:hAnsi="Times New Roman" w:cs="Times New Roman"/>
          <w:sz w:val="24"/>
          <w:szCs w:val="24"/>
        </w:rPr>
        <w:t xml:space="preserve">lization of sports betting markets across the majority of U.S. States the paper </w:t>
      </w:r>
      <w:r w:rsidR="00295997">
        <w:rPr>
          <w:rFonts w:ascii="Times New Roman" w:hAnsi="Times New Roman" w:cs="Times New Roman"/>
          <w:sz w:val="24"/>
          <w:szCs w:val="24"/>
        </w:rPr>
        <w:t xml:space="preserve">examined the behavioral predictors of Momentum, Value, and Size </w:t>
      </w:r>
      <w:r w:rsidR="00687BF5">
        <w:rPr>
          <w:rFonts w:ascii="Times New Roman" w:hAnsi="Times New Roman" w:cs="Times New Roman"/>
          <w:sz w:val="24"/>
          <w:szCs w:val="24"/>
        </w:rPr>
        <w:t xml:space="preserve">in relationship to the movement of price in sports betting contracts. </w:t>
      </w:r>
      <w:r w:rsidR="00EB7D04">
        <w:rPr>
          <w:rFonts w:ascii="Times New Roman" w:hAnsi="Times New Roman" w:cs="Times New Roman"/>
          <w:sz w:val="24"/>
          <w:szCs w:val="24"/>
        </w:rPr>
        <w:t xml:space="preserve">Implementing novel </w:t>
      </w:r>
      <w:r w:rsidR="00A605C9">
        <w:rPr>
          <w:rFonts w:ascii="Times New Roman" w:hAnsi="Times New Roman" w:cs="Times New Roman"/>
          <w:sz w:val="24"/>
          <w:szCs w:val="24"/>
        </w:rPr>
        <w:t xml:space="preserve">assumptions and coding script to construct the various behavioral measures and corresponding trading strategies, I </w:t>
      </w:r>
      <w:r w:rsidR="00A4403C">
        <w:rPr>
          <w:rFonts w:ascii="Times New Roman" w:hAnsi="Times New Roman" w:cs="Times New Roman"/>
          <w:sz w:val="24"/>
          <w:szCs w:val="24"/>
        </w:rPr>
        <w:t xml:space="preserve">find a significant Momentum premium, insignificant Value results, and </w:t>
      </w:r>
      <w:r w:rsidR="00B410BD">
        <w:rPr>
          <w:rFonts w:ascii="Times New Roman" w:hAnsi="Times New Roman" w:cs="Times New Roman"/>
          <w:sz w:val="24"/>
          <w:szCs w:val="24"/>
        </w:rPr>
        <w:t>evidence of no Size premiums within the Point Spread, Moneyline, and Over/Under market</w:t>
      </w:r>
      <w:r w:rsidR="00AE3C1D">
        <w:rPr>
          <w:rFonts w:ascii="Times New Roman" w:hAnsi="Times New Roman" w:cs="Times New Roman"/>
          <w:sz w:val="24"/>
          <w:szCs w:val="24"/>
        </w:rPr>
        <w:t xml:space="preserve">s for the four professional U.S. sports leagues. </w:t>
      </w:r>
      <w:r w:rsidR="00B03435">
        <w:rPr>
          <w:rFonts w:ascii="Times New Roman" w:hAnsi="Times New Roman" w:cs="Times New Roman"/>
          <w:sz w:val="24"/>
          <w:szCs w:val="24"/>
        </w:rPr>
        <w:t>The Momentum and Size findings are consistent with those of Moskowitz suggesting that despite a more professional and larger sports betting market</w:t>
      </w:r>
      <w:r w:rsidR="002F2AFA">
        <w:rPr>
          <w:rFonts w:ascii="Times New Roman" w:hAnsi="Times New Roman" w:cs="Times New Roman"/>
          <w:sz w:val="24"/>
          <w:szCs w:val="24"/>
        </w:rPr>
        <w:t>,</w:t>
      </w:r>
      <w:r w:rsidR="00B03435">
        <w:rPr>
          <w:rFonts w:ascii="Times New Roman" w:hAnsi="Times New Roman" w:cs="Times New Roman"/>
          <w:sz w:val="24"/>
          <w:szCs w:val="24"/>
        </w:rPr>
        <w:t xml:space="preserve"> there is still a significant prevalence of agents overreacting to Momentum </w:t>
      </w:r>
      <w:r w:rsidR="00507075">
        <w:rPr>
          <w:rFonts w:ascii="Times New Roman" w:hAnsi="Times New Roman" w:cs="Times New Roman"/>
          <w:sz w:val="24"/>
          <w:szCs w:val="24"/>
        </w:rPr>
        <w:t xml:space="preserve">characteristics. </w:t>
      </w:r>
      <w:r w:rsidR="002F2AFA">
        <w:rPr>
          <w:rFonts w:ascii="Times New Roman" w:hAnsi="Times New Roman" w:cs="Times New Roman"/>
          <w:sz w:val="24"/>
          <w:szCs w:val="24"/>
        </w:rPr>
        <w:t xml:space="preserve">In applying this </w:t>
      </w:r>
      <w:r w:rsidR="00F05544">
        <w:rPr>
          <w:rFonts w:ascii="Times New Roman" w:hAnsi="Times New Roman" w:cs="Times New Roman"/>
          <w:sz w:val="24"/>
          <w:szCs w:val="24"/>
        </w:rPr>
        <w:t xml:space="preserve">to </w:t>
      </w:r>
      <w:r w:rsidR="00B80F69">
        <w:rPr>
          <w:rFonts w:ascii="Times New Roman" w:hAnsi="Times New Roman" w:cs="Times New Roman"/>
          <w:sz w:val="24"/>
          <w:szCs w:val="24"/>
        </w:rPr>
        <w:t xml:space="preserve">the </w:t>
      </w:r>
      <w:r w:rsidR="002F2AFA">
        <w:rPr>
          <w:rFonts w:ascii="Times New Roman" w:hAnsi="Times New Roman" w:cs="Times New Roman"/>
          <w:sz w:val="24"/>
          <w:szCs w:val="24"/>
        </w:rPr>
        <w:t>financial</w:t>
      </w:r>
      <w:r w:rsidR="00B80F69">
        <w:rPr>
          <w:rFonts w:ascii="Times New Roman" w:hAnsi="Times New Roman" w:cs="Times New Roman"/>
          <w:sz w:val="24"/>
          <w:szCs w:val="24"/>
        </w:rPr>
        <w:t xml:space="preserve"> literature</w:t>
      </w:r>
      <w:r w:rsidR="002F2AFA">
        <w:rPr>
          <w:rFonts w:ascii="Times New Roman" w:hAnsi="Times New Roman" w:cs="Times New Roman"/>
          <w:sz w:val="24"/>
          <w:szCs w:val="24"/>
        </w:rPr>
        <w:t xml:space="preserve">, the study </w:t>
      </w:r>
      <w:r w:rsidR="00632F7D">
        <w:rPr>
          <w:rFonts w:ascii="Times New Roman" w:hAnsi="Times New Roman" w:cs="Times New Roman"/>
          <w:sz w:val="24"/>
          <w:szCs w:val="24"/>
        </w:rPr>
        <w:t>supports claims of overreaction</w:t>
      </w:r>
      <w:r w:rsidR="00F05544">
        <w:rPr>
          <w:rFonts w:ascii="Times New Roman" w:hAnsi="Times New Roman" w:cs="Times New Roman"/>
          <w:sz w:val="24"/>
          <w:szCs w:val="24"/>
        </w:rPr>
        <w:t xml:space="preserve"> activity in financial markets despite an increased presence of exogenous factors independent of sports betting markets.</w:t>
      </w:r>
      <w:r w:rsidR="00B80F69">
        <w:rPr>
          <w:rFonts w:ascii="Times New Roman" w:hAnsi="Times New Roman" w:cs="Times New Roman"/>
          <w:sz w:val="24"/>
          <w:szCs w:val="24"/>
        </w:rPr>
        <w:t xml:space="preserve"> Overall, the paper accomplishes the goal </w:t>
      </w:r>
      <w:r w:rsidR="0037038C">
        <w:rPr>
          <w:rFonts w:ascii="Times New Roman" w:hAnsi="Times New Roman" w:cs="Times New Roman"/>
          <w:sz w:val="24"/>
          <w:szCs w:val="24"/>
        </w:rPr>
        <w:t>of replicating the high-level work of Moskowitz and provides a starting point for future analysis on certain anomalies in various sports betting markets</w:t>
      </w:r>
      <w:r w:rsidR="0029527C">
        <w:rPr>
          <w:rFonts w:ascii="Times New Roman" w:hAnsi="Times New Roman" w:cs="Times New Roman"/>
          <w:sz w:val="24"/>
          <w:szCs w:val="24"/>
        </w:rPr>
        <w:t xml:space="preserve">. </w:t>
      </w:r>
      <w:r w:rsidR="00F05544">
        <w:rPr>
          <w:rFonts w:ascii="Times New Roman" w:hAnsi="Times New Roman" w:cs="Times New Roman"/>
          <w:sz w:val="24"/>
          <w:szCs w:val="24"/>
        </w:rPr>
        <w:t xml:space="preserve"> </w:t>
      </w:r>
    </w:p>
    <w:p w14:paraId="7785BC1D" w14:textId="77777777" w:rsidR="00344143" w:rsidRDefault="00344143">
      <w:pPr>
        <w:rPr>
          <w:rStyle w:val="Heading1Char"/>
        </w:rPr>
      </w:pPr>
      <w:r>
        <w:rPr>
          <w:rStyle w:val="Heading1Char"/>
          <w:b w:val="0"/>
          <w:bCs w:val="0"/>
        </w:rPr>
        <w:br w:type="page"/>
      </w:r>
    </w:p>
    <w:p w14:paraId="61049DCD" w14:textId="5B5F712D" w:rsidR="00056A52" w:rsidRDefault="00056A52" w:rsidP="00A31AE1">
      <w:pPr>
        <w:pStyle w:val="Heading1"/>
        <w:numPr>
          <w:ilvl w:val="0"/>
          <w:numId w:val="12"/>
        </w:numPr>
        <w:rPr>
          <w:sz w:val="24"/>
          <w:szCs w:val="24"/>
        </w:rPr>
      </w:pPr>
      <w:bookmarkStart w:id="17" w:name="_Toc132191254"/>
      <w:r w:rsidRPr="001812BC">
        <w:rPr>
          <w:rStyle w:val="Heading1Char"/>
          <w:b/>
          <w:bCs/>
        </w:rPr>
        <w:lastRenderedPageBreak/>
        <w:t>Pledge</w:t>
      </w:r>
      <w:r>
        <w:rPr>
          <w:sz w:val="24"/>
          <w:szCs w:val="24"/>
        </w:rPr>
        <w:t>:</w:t>
      </w:r>
      <w:bookmarkEnd w:id="17"/>
    </w:p>
    <w:p w14:paraId="7E77B851" w14:textId="77777777" w:rsidR="00216AF9" w:rsidRDefault="00216AF9" w:rsidP="00056A52">
      <w:pPr>
        <w:jc w:val="center"/>
        <w:rPr>
          <w:rFonts w:ascii="Times New Roman" w:hAnsi="Times New Roman" w:cs="Times New Roman"/>
          <w:sz w:val="24"/>
          <w:szCs w:val="24"/>
        </w:rPr>
      </w:pPr>
    </w:p>
    <w:p w14:paraId="7193E79F" w14:textId="15B2912A" w:rsidR="00056A52" w:rsidRDefault="00056A52" w:rsidP="00056A52">
      <w:pPr>
        <w:jc w:val="center"/>
        <w:rPr>
          <w:rFonts w:ascii="Times New Roman" w:hAnsi="Times New Roman" w:cs="Times New Roman"/>
          <w:sz w:val="24"/>
          <w:szCs w:val="24"/>
        </w:rPr>
      </w:pPr>
      <w:r>
        <w:rPr>
          <w:rFonts w:ascii="Times New Roman" w:hAnsi="Times New Roman" w:cs="Times New Roman"/>
          <w:sz w:val="24"/>
          <w:szCs w:val="24"/>
        </w:rPr>
        <w:t>This paper represents my own work in accordance with University Regulations</w:t>
      </w:r>
    </w:p>
    <w:p w14:paraId="26DD7810" w14:textId="77777777" w:rsidR="00056A52" w:rsidRDefault="00056A52" w:rsidP="00056A52">
      <w:pPr>
        <w:jc w:val="center"/>
        <w:rPr>
          <w:rFonts w:ascii="Times New Roman" w:hAnsi="Times New Roman" w:cs="Times New Roman"/>
          <w:sz w:val="24"/>
          <w:szCs w:val="24"/>
        </w:rPr>
      </w:pPr>
    </w:p>
    <w:p w14:paraId="07E5E6EB" w14:textId="39FC6DD8" w:rsidR="00580065" w:rsidRPr="00A66963" w:rsidRDefault="00056A52" w:rsidP="00056A52">
      <w:pPr>
        <w:jc w:val="center"/>
        <w:rPr>
          <w:rFonts w:ascii="Times New Roman" w:hAnsi="Times New Roman" w:cs="Times New Roman"/>
          <w:sz w:val="24"/>
          <w:szCs w:val="24"/>
        </w:rPr>
      </w:pPr>
      <w:r>
        <w:rPr>
          <w:rFonts w:ascii="Times New Roman" w:hAnsi="Times New Roman" w:cs="Times New Roman"/>
          <w:sz w:val="24"/>
          <w:szCs w:val="24"/>
        </w:rPr>
        <w:t>Signature: John High</w:t>
      </w:r>
      <w:r w:rsidR="00580065">
        <w:rPr>
          <w:rFonts w:ascii="Times New Roman" w:hAnsi="Times New Roman" w:cs="Times New Roman"/>
          <w:b/>
          <w:bCs/>
          <w:sz w:val="24"/>
          <w:szCs w:val="24"/>
        </w:rPr>
        <w:br w:type="page"/>
      </w:r>
    </w:p>
    <w:p w14:paraId="6D3F81F3" w14:textId="0D130E6F" w:rsidR="00291280" w:rsidRPr="00DE25D6" w:rsidRDefault="00580065" w:rsidP="00DE25D6">
      <w:pPr>
        <w:pStyle w:val="Heading1"/>
        <w:numPr>
          <w:ilvl w:val="0"/>
          <w:numId w:val="12"/>
        </w:numPr>
      </w:pPr>
      <w:bookmarkStart w:id="18" w:name="_Toc132191255"/>
      <w:r>
        <w:lastRenderedPageBreak/>
        <w:t>Bibliography</w:t>
      </w:r>
      <w:bookmarkEnd w:id="18"/>
    </w:p>
    <w:p w14:paraId="5D1FA92D"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Allen, S. (n.d.). </w:t>
      </w:r>
      <w:r w:rsidRPr="00DE25D6">
        <w:rPr>
          <w:rFonts w:ascii="Times New Roman" w:hAnsi="Times New Roman" w:cs="Times New Roman"/>
          <w:i/>
          <w:iCs/>
          <w:sz w:val="24"/>
          <w:szCs w:val="24"/>
        </w:rPr>
        <w:t>What Sports Betting Teaches Us about Financial Markets</w:t>
      </w:r>
      <w:r w:rsidRPr="00DE25D6">
        <w:rPr>
          <w:rFonts w:ascii="Times New Roman" w:hAnsi="Times New Roman" w:cs="Times New Roman"/>
          <w:sz w:val="24"/>
          <w:szCs w:val="24"/>
        </w:rPr>
        <w:t xml:space="preserve">. Yale Insights. Retrieved November 17, 2022, from </w:t>
      </w:r>
      <w:hyperlink r:id="rId8" w:history="1">
        <w:r w:rsidRPr="00DE25D6">
          <w:rPr>
            <w:rStyle w:val="Hyperlink"/>
            <w:rFonts w:ascii="Times New Roman" w:hAnsi="Times New Roman" w:cs="Times New Roman"/>
            <w:sz w:val="24"/>
            <w:szCs w:val="24"/>
          </w:rPr>
          <w:t>https://insights.som.yale.edu/insights/what-sports-betting-teaches-us-about-financial-markets</w:t>
        </w:r>
      </w:hyperlink>
    </w:p>
    <w:p w14:paraId="22AA16AA"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Alquist, R., Israel, R., &amp; Moskowitz, T. (2018). Fact, Fiction, and the Size Effect. </w:t>
      </w:r>
      <w:r w:rsidRPr="00DE25D6">
        <w:rPr>
          <w:rFonts w:ascii="Times New Roman" w:hAnsi="Times New Roman" w:cs="Times New Roman"/>
          <w:i/>
          <w:iCs/>
          <w:sz w:val="24"/>
          <w:szCs w:val="24"/>
        </w:rPr>
        <w:t>Journal of Portfolio Management</w:t>
      </w:r>
      <w:r w:rsidRPr="00DE25D6">
        <w:rPr>
          <w:rFonts w:ascii="Times New Roman" w:hAnsi="Times New Roman" w:cs="Times New Roman"/>
          <w:sz w:val="24"/>
          <w:szCs w:val="24"/>
        </w:rPr>
        <w:t xml:space="preserve">, </w:t>
      </w:r>
      <w:r w:rsidRPr="00DE25D6">
        <w:rPr>
          <w:rFonts w:ascii="Times New Roman" w:hAnsi="Times New Roman" w:cs="Times New Roman"/>
          <w:i/>
          <w:iCs/>
          <w:sz w:val="24"/>
          <w:szCs w:val="24"/>
        </w:rPr>
        <w:t>45</w:t>
      </w:r>
      <w:r w:rsidRPr="00DE25D6">
        <w:rPr>
          <w:rFonts w:ascii="Times New Roman" w:hAnsi="Times New Roman" w:cs="Times New Roman"/>
          <w:sz w:val="24"/>
          <w:szCs w:val="24"/>
        </w:rPr>
        <w:t xml:space="preserve">, 34–61. </w:t>
      </w:r>
      <w:hyperlink r:id="rId9" w:history="1">
        <w:r w:rsidRPr="00DE25D6">
          <w:rPr>
            <w:rStyle w:val="Hyperlink"/>
            <w:rFonts w:ascii="Times New Roman" w:hAnsi="Times New Roman" w:cs="Times New Roman"/>
            <w:sz w:val="24"/>
            <w:szCs w:val="24"/>
          </w:rPr>
          <w:t>https://doi.org/10.3905/jpm.2018.1.082</w:t>
        </w:r>
      </w:hyperlink>
    </w:p>
    <w:p w14:paraId="72344023"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Barberis, N. (n.d.). </w:t>
      </w:r>
      <w:r w:rsidRPr="00DE25D6">
        <w:rPr>
          <w:rFonts w:ascii="Times New Roman" w:hAnsi="Times New Roman" w:cs="Times New Roman"/>
          <w:i/>
          <w:iCs/>
          <w:sz w:val="24"/>
          <w:szCs w:val="24"/>
        </w:rPr>
        <w:t>Psychology-based Models of Asset Prices and Trading Volume</w:t>
      </w:r>
      <w:r w:rsidRPr="00DE25D6">
        <w:rPr>
          <w:rFonts w:ascii="Times New Roman" w:hAnsi="Times New Roman" w:cs="Times New Roman"/>
          <w:sz w:val="24"/>
          <w:szCs w:val="24"/>
        </w:rPr>
        <w:t>.</w:t>
      </w:r>
    </w:p>
    <w:p w14:paraId="598D6A63"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Bathke Jr, A. W., Mason, T. W., &amp; Morton, R. M. (2019). Investor Overreaction to Earnings Surprises and Post-Earnings-Announcement Reversals. </w:t>
      </w:r>
      <w:r w:rsidRPr="00DE25D6">
        <w:rPr>
          <w:rFonts w:ascii="Times New Roman" w:hAnsi="Times New Roman" w:cs="Times New Roman"/>
          <w:i/>
          <w:iCs/>
          <w:sz w:val="24"/>
          <w:szCs w:val="24"/>
        </w:rPr>
        <w:t>Contemporary Accounting Research</w:t>
      </w:r>
      <w:r w:rsidRPr="00DE25D6">
        <w:rPr>
          <w:rFonts w:ascii="Times New Roman" w:hAnsi="Times New Roman" w:cs="Times New Roman"/>
          <w:sz w:val="24"/>
          <w:szCs w:val="24"/>
        </w:rPr>
        <w:t xml:space="preserve">, </w:t>
      </w:r>
      <w:r w:rsidRPr="00DE25D6">
        <w:rPr>
          <w:rFonts w:ascii="Times New Roman" w:hAnsi="Times New Roman" w:cs="Times New Roman"/>
          <w:i/>
          <w:iCs/>
          <w:sz w:val="24"/>
          <w:szCs w:val="24"/>
        </w:rPr>
        <w:t>36</w:t>
      </w:r>
      <w:r w:rsidRPr="00DE25D6">
        <w:rPr>
          <w:rFonts w:ascii="Times New Roman" w:hAnsi="Times New Roman" w:cs="Times New Roman"/>
          <w:sz w:val="24"/>
          <w:szCs w:val="24"/>
        </w:rPr>
        <w:t xml:space="preserve">(4), 2069–2092. </w:t>
      </w:r>
      <w:hyperlink r:id="rId10" w:history="1">
        <w:r w:rsidRPr="00DE25D6">
          <w:rPr>
            <w:rStyle w:val="Hyperlink"/>
            <w:rFonts w:ascii="Times New Roman" w:hAnsi="Times New Roman" w:cs="Times New Roman"/>
            <w:sz w:val="24"/>
            <w:szCs w:val="24"/>
          </w:rPr>
          <w:t>https://doi.org/10.1111/1911-3846.12491</w:t>
        </w:r>
      </w:hyperlink>
    </w:p>
    <w:p w14:paraId="2137328E"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Bernhardt, D., &amp; Heston, S. (2010). Point Shaving in College Basketball: A Cautionary Tale for Forensic Economics. </w:t>
      </w:r>
      <w:r w:rsidRPr="00DE25D6">
        <w:rPr>
          <w:rFonts w:ascii="Times New Roman" w:hAnsi="Times New Roman" w:cs="Times New Roman"/>
          <w:i/>
          <w:iCs/>
          <w:sz w:val="24"/>
          <w:szCs w:val="24"/>
        </w:rPr>
        <w:t>Economic Inquiry</w:t>
      </w:r>
      <w:r w:rsidRPr="00DE25D6">
        <w:rPr>
          <w:rFonts w:ascii="Times New Roman" w:hAnsi="Times New Roman" w:cs="Times New Roman"/>
          <w:sz w:val="24"/>
          <w:szCs w:val="24"/>
        </w:rPr>
        <w:t xml:space="preserve">, </w:t>
      </w:r>
      <w:r w:rsidRPr="00DE25D6">
        <w:rPr>
          <w:rFonts w:ascii="Times New Roman" w:hAnsi="Times New Roman" w:cs="Times New Roman"/>
          <w:i/>
          <w:iCs/>
          <w:sz w:val="24"/>
          <w:szCs w:val="24"/>
        </w:rPr>
        <w:t>48</w:t>
      </w:r>
      <w:r w:rsidRPr="00DE25D6">
        <w:rPr>
          <w:rFonts w:ascii="Times New Roman" w:hAnsi="Times New Roman" w:cs="Times New Roman"/>
          <w:sz w:val="24"/>
          <w:szCs w:val="24"/>
        </w:rPr>
        <w:t xml:space="preserve">(1), 14–25. </w:t>
      </w:r>
      <w:hyperlink r:id="rId11" w:history="1">
        <w:r w:rsidRPr="00DE25D6">
          <w:rPr>
            <w:rStyle w:val="Hyperlink"/>
            <w:rFonts w:ascii="Times New Roman" w:hAnsi="Times New Roman" w:cs="Times New Roman"/>
            <w:sz w:val="24"/>
            <w:szCs w:val="24"/>
          </w:rPr>
          <w:t>https://doi.org/10.1111/j.1465-7295.2009.00253.x</w:t>
        </w:r>
      </w:hyperlink>
    </w:p>
    <w:p w14:paraId="5D9B3C37"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Fama, E. F. (1970). Efficient Capital Markets: A Review of Theory and Empirical Work. </w:t>
      </w:r>
      <w:r w:rsidRPr="00DE25D6">
        <w:rPr>
          <w:rFonts w:ascii="Times New Roman" w:hAnsi="Times New Roman" w:cs="Times New Roman"/>
          <w:i/>
          <w:iCs/>
          <w:sz w:val="24"/>
          <w:szCs w:val="24"/>
        </w:rPr>
        <w:t>The Journal of Finance</w:t>
      </w:r>
      <w:r w:rsidRPr="00DE25D6">
        <w:rPr>
          <w:rFonts w:ascii="Times New Roman" w:hAnsi="Times New Roman" w:cs="Times New Roman"/>
          <w:sz w:val="24"/>
          <w:szCs w:val="24"/>
        </w:rPr>
        <w:t xml:space="preserve">, </w:t>
      </w:r>
      <w:r w:rsidRPr="00DE25D6">
        <w:rPr>
          <w:rFonts w:ascii="Times New Roman" w:hAnsi="Times New Roman" w:cs="Times New Roman"/>
          <w:i/>
          <w:iCs/>
          <w:sz w:val="24"/>
          <w:szCs w:val="24"/>
        </w:rPr>
        <w:t>25</w:t>
      </w:r>
      <w:r w:rsidRPr="00DE25D6">
        <w:rPr>
          <w:rFonts w:ascii="Times New Roman" w:hAnsi="Times New Roman" w:cs="Times New Roman"/>
          <w:sz w:val="24"/>
          <w:szCs w:val="24"/>
        </w:rPr>
        <w:t xml:space="preserve">(2), 383–417. </w:t>
      </w:r>
      <w:hyperlink r:id="rId12" w:history="1">
        <w:r w:rsidRPr="00DE25D6">
          <w:rPr>
            <w:rStyle w:val="Hyperlink"/>
            <w:rFonts w:ascii="Times New Roman" w:hAnsi="Times New Roman" w:cs="Times New Roman"/>
            <w:sz w:val="24"/>
            <w:szCs w:val="24"/>
          </w:rPr>
          <w:t>https://doi.org/10.2307/2325486</w:t>
        </w:r>
      </w:hyperlink>
    </w:p>
    <w:p w14:paraId="2761E086"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Feddersen, A., Humphreys, B. R., &amp; Soebbing, B. P. (2020). Casual bettors and sentiment bias in NBA and NFL betting. </w:t>
      </w:r>
      <w:r w:rsidRPr="00DE25D6">
        <w:rPr>
          <w:rFonts w:ascii="Times New Roman" w:hAnsi="Times New Roman" w:cs="Times New Roman"/>
          <w:i/>
          <w:iCs/>
          <w:sz w:val="24"/>
          <w:szCs w:val="24"/>
        </w:rPr>
        <w:t>Applied Economics</w:t>
      </w:r>
      <w:r w:rsidRPr="00DE25D6">
        <w:rPr>
          <w:rFonts w:ascii="Times New Roman" w:hAnsi="Times New Roman" w:cs="Times New Roman"/>
          <w:sz w:val="24"/>
          <w:szCs w:val="24"/>
        </w:rPr>
        <w:t xml:space="preserve">, </w:t>
      </w:r>
      <w:r w:rsidRPr="00DE25D6">
        <w:rPr>
          <w:rFonts w:ascii="Times New Roman" w:hAnsi="Times New Roman" w:cs="Times New Roman"/>
          <w:i/>
          <w:iCs/>
          <w:sz w:val="24"/>
          <w:szCs w:val="24"/>
        </w:rPr>
        <w:t>52</w:t>
      </w:r>
      <w:r w:rsidRPr="00DE25D6">
        <w:rPr>
          <w:rFonts w:ascii="Times New Roman" w:hAnsi="Times New Roman" w:cs="Times New Roman"/>
          <w:sz w:val="24"/>
          <w:szCs w:val="24"/>
        </w:rPr>
        <w:t xml:space="preserve">(53), 5797–5806. </w:t>
      </w:r>
      <w:hyperlink r:id="rId13" w:history="1">
        <w:r w:rsidRPr="00DE25D6">
          <w:rPr>
            <w:rStyle w:val="Hyperlink"/>
            <w:rFonts w:ascii="Times New Roman" w:hAnsi="Times New Roman" w:cs="Times New Roman"/>
            <w:sz w:val="24"/>
            <w:szCs w:val="24"/>
          </w:rPr>
          <w:t>https://doi.org/10.1080/00036846.2020.1776833</w:t>
        </w:r>
      </w:hyperlink>
    </w:p>
    <w:p w14:paraId="70EF46A6"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Fink, J. (2022, February 28). </w:t>
      </w:r>
      <w:r w:rsidRPr="00DE25D6">
        <w:rPr>
          <w:rFonts w:ascii="Times New Roman" w:hAnsi="Times New Roman" w:cs="Times New Roman"/>
          <w:i/>
          <w:iCs/>
          <w:sz w:val="24"/>
          <w:szCs w:val="24"/>
        </w:rPr>
        <w:t>Post Earnings Announcement Drift (PEAD)—Analyzing Alpha</w:t>
      </w:r>
      <w:r w:rsidRPr="00DE25D6">
        <w:rPr>
          <w:rFonts w:ascii="Times New Roman" w:hAnsi="Times New Roman" w:cs="Times New Roman"/>
          <w:sz w:val="24"/>
          <w:szCs w:val="24"/>
        </w:rPr>
        <w:t xml:space="preserve">. </w:t>
      </w:r>
      <w:hyperlink r:id="rId14" w:history="1">
        <w:r w:rsidRPr="00DE25D6">
          <w:rPr>
            <w:rStyle w:val="Hyperlink"/>
            <w:rFonts w:ascii="Times New Roman" w:hAnsi="Times New Roman" w:cs="Times New Roman"/>
            <w:sz w:val="24"/>
            <w:szCs w:val="24"/>
          </w:rPr>
          <w:t>https://analyzingalpha.com/post-earnings-announcement-drift</w:t>
        </w:r>
      </w:hyperlink>
    </w:p>
    <w:p w14:paraId="26764392"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Gandar, J. M., Dare, W. H., Brown, C. R., &amp; Zuber, R. A. (1998). Informed Traders and Price Variations in the Betting Market for Professional Basketball Games. </w:t>
      </w:r>
      <w:r w:rsidRPr="00DE25D6">
        <w:rPr>
          <w:rFonts w:ascii="Times New Roman" w:hAnsi="Times New Roman" w:cs="Times New Roman"/>
          <w:i/>
          <w:iCs/>
          <w:sz w:val="24"/>
          <w:szCs w:val="24"/>
        </w:rPr>
        <w:t>The Journal of Finance</w:t>
      </w:r>
      <w:r w:rsidRPr="00DE25D6">
        <w:rPr>
          <w:rFonts w:ascii="Times New Roman" w:hAnsi="Times New Roman" w:cs="Times New Roman"/>
          <w:sz w:val="24"/>
          <w:szCs w:val="24"/>
        </w:rPr>
        <w:t xml:space="preserve">, </w:t>
      </w:r>
      <w:r w:rsidRPr="00DE25D6">
        <w:rPr>
          <w:rFonts w:ascii="Times New Roman" w:hAnsi="Times New Roman" w:cs="Times New Roman"/>
          <w:i/>
          <w:iCs/>
          <w:sz w:val="24"/>
          <w:szCs w:val="24"/>
        </w:rPr>
        <w:t>53</w:t>
      </w:r>
      <w:r w:rsidRPr="00DE25D6">
        <w:rPr>
          <w:rFonts w:ascii="Times New Roman" w:hAnsi="Times New Roman" w:cs="Times New Roman"/>
          <w:sz w:val="24"/>
          <w:szCs w:val="24"/>
        </w:rPr>
        <w:t xml:space="preserve">(1), 385–401. </w:t>
      </w:r>
      <w:hyperlink r:id="rId15" w:history="1">
        <w:r w:rsidRPr="00DE25D6">
          <w:rPr>
            <w:rStyle w:val="Hyperlink"/>
            <w:rFonts w:ascii="Times New Roman" w:hAnsi="Times New Roman" w:cs="Times New Roman"/>
            <w:sz w:val="24"/>
            <w:szCs w:val="24"/>
          </w:rPr>
          <w:t>https://doi.org/10.1111/0022-1082.155346</w:t>
        </w:r>
      </w:hyperlink>
    </w:p>
    <w:p w14:paraId="220AF5DB"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Gandar, J., Zuber, R., O’Brien, T., &amp; Russo, B. (1988). Testing Rationality in the Point Spread Betting Market. </w:t>
      </w:r>
      <w:r w:rsidRPr="00DE25D6">
        <w:rPr>
          <w:rFonts w:ascii="Times New Roman" w:hAnsi="Times New Roman" w:cs="Times New Roman"/>
          <w:i/>
          <w:iCs/>
          <w:sz w:val="24"/>
          <w:szCs w:val="24"/>
        </w:rPr>
        <w:t>The Journal of Finance</w:t>
      </w:r>
      <w:r w:rsidRPr="00DE25D6">
        <w:rPr>
          <w:rFonts w:ascii="Times New Roman" w:hAnsi="Times New Roman" w:cs="Times New Roman"/>
          <w:sz w:val="24"/>
          <w:szCs w:val="24"/>
        </w:rPr>
        <w:t xml:space="preserve">, </w:t>
      </w:r>
      <w:r w:rsidRPr="00DE25D6">
        <w:rPr>
          <w:rFonts w:ascii="Times New Roman" w:hAnsi="Times New Roman" w:cs="Times New Roman"/>
          <w:i/>
          <w:iCs/>
          <w:sz w:val="24"/>
          <w:szCs w:val="24"/>
        </w:rPr>
        <w:t>43</w:t>
      </w:r>
      <w:r w:rsidRPr="00DE25D6">
        <w:rPr>
          <w:rFonts w:ascii="Times New Roman" w:hAnsi="Times New Roman" w:cs="Times New Roman"/>
          <w:sz w:val="24"/>
          <w:szCs w:val="24"/>
        </w:rPr>
        <w:t xml:space="preserve">(4), 995–1008. </w:t>
      </w:r>
      <w:hyperlink r:id="rId16" w:history="1">
        <w:r w:rsidRPr="00DE25D6">
          <w:rPr>
            <w:rStyle w:val="Hyperlink"/>
            <w:rFonts w:ascii="Times New Roman" w:hAnsi="Times New Roman" w:cs="Times New Roman"/>
            <w:sz w:val="24"/>
            <w:szCs w:val="24"/>
          </w:rPr>
          <w:t>https://doi.org/10.2307/2328148</w:t>
        </w:r>
      </w:hyperlink>
    </w:p>
    <w:p w14:paraId="1986A6C8"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Hill, D. (2019, June 5). </w:t>
      </w:r>
      <w:r w:rsidRPr="00DE25D6">
        <w:rPr>
          <w:rFonts w:ascii="Times New Roman" w:hAnsi="Times New Roman" w:cs="Times New Roman"/>
          <w:i/>
          <w:iCs/>
          <w:sz w:val="24"/>
          <w:szCs w:val="24"/>
        </w:rPr>
        <w:t>The Rise and Fall of the Professional Sports Bettor</w:t>
      </w:r>
      <w:r w:rsidRPr="00DE25D6">
        <w:rPr>
          <w:rFonts w:ascii="Times New Roman" w:hAnsi="Times New Roman" w:cs="Times New Roman"/>
          <w:sz w:val="24"/>
          <w:szCs w:val="24"/>
        </w:rPr>
        <w:t xml:space="preserve">. The Ringer. </w:t>
      </w:r>
      <w:hyperlink r:id="rId17" w:history="1">
        <w:r w:rsidRPr="00DE25D6">
          <w:rPr>
            <w:rStyle w:val="Hyperlink"/>
            <w:rFonts w:ascii="Times New Roman" w:hAnsi="Times New Roman" w:cs="Times New Roman"/>
            <w:sz w:val="24"/>
            <w:szCs w:val="24"/>
          </w:rPr>
          <w:t>https://www.theringer.com/2019/6/5/18644504/sports-betting-bettors-sharps-kicked-out-spanky-william-hill-new-jersey</w:t>
        </w:r>
      </w:hyperlink>
    </w:p>
    <w:p w14:paraId="5DB9006D"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Levitt, S. D. (2004). Why are Gambling Markets </w:t>
      </w:r>
      <w:proofErr w:type="spellStart"/>
      <w:r w:rsidRPr="00DE25D6">
        <w:rPr>
          <w:rFonts w:ascii="Times New Roman" w:hAnsi="Times New Roman" w:cs="Times New Roman"/>
          <w:sz w:val="24"/>
          <w:szCs w:val="24"/>
        </w:rPr>
        <w:t>Organised</w:t>
      </w:r>
      <w:proofErr w:type="spellEnd"/>
      <w:r w:rsidRPr="00DE25D6">
        <w:rPr>
          <w:rFonts w:ascii="Times New Roman" w:hAnsi="Times New Roman" w:cs="Times New Roman"/>
          <w:sz w:val="24"/>
          <w:szCs w:val="24"/>
        </w:rPr>
        <w:t xml:space="preserve"> so Differently from Financial Markets? </w:t>
      </w:r>
      <w:r w:rsidRPr="00DE25D6">
        <w:rPr>
          <w:rFonts w:ascii="Times New Roman" w:hAnsi="Times New Roman" w:cs="Times New Roman"/>
          <w:i/>
          <w:iCs/>
          <w:sz w:val="24"/>
          <w:szCs w:val="24"/>
        </w:rPr>
        <w:t>The Economic Journal</w:t>
      </w:r>
      <w:r w:rsidRPr="00DE25D6">
        <w:rPr>
          <w:rFonts w:ascii="Times New Roman" w:hAnsi="Times New Roman" w:cs="Times New Roman"/>
          <w:sz w:val="24"/>
          <w:szCs w:val="24"/>
        </w:rPr>
        <w:t xml:space="preserve">, </w:t>
      </w:r>
      <w:r w:rsidRPr="00DE25D6">
        <w:rPr>
          <w:rFonts w:ascii="Times New Roman" w:hAnsi="Times New Roman" w:cs="Times New Roman"/>
          <w:i/>
          <w:iCs/>
          <w:sz w:val="24"/>
          <w:szCs w:val="24"/>
        </w:rPr>
        <w:t>114</w:t>
      </w:r>
      <w:r w:rsidRPr="00DE25D6">
        <w:rPr>
          <w:rFonts w:ascii="Times New Roman" w:hAnsi="Times New Roman" w:cs="Times New Roman"/>
          <w:sz w:val="24"/>
          <w:szCs w:val="24"/>
        </w:rPr>
        <w:t xml:space="preserve">(495), 223–246. </w:t>
      </w:r>
      <w:hyperlink r:id="rId18" w:history="1">
        <w:r w:rsidRPr="00DE25D6">
          <w:rPr>
            <w:rStyle w:val="Hyperlink"/>
            <w:rFonts w:ascii="Times New Roman" w:hAnsi="Times New Roman" w:cs="Times New Roman"/>
            <w:sz w:val="24"/>
            <w:szCs w:val="24"/>
          </w:rPr>
          <w:t>https://doi.org/10.1111/j.1468-0297.2004.00207.x</w:t>
        </w:r>
      </w:hyperlink>
    </w:p>
    <w:p w14:paraId="1D52312A"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McConnell, M. (n.d.). </w:t>
      </w:r>
      <w:r w:rsidRPr="00DE25D6">
        <w:rPr>
          <w:rFonts w:ascii="Times New Roman" w:hAnsi="Times New Roman" w:cs="Times New Roman"/>
          <w:i/>
          <w:iCs/>
          <w:sz w:val="24"/>
          <w:szCs w:val="24"/>
        </w:rPr>
        <w:t>Signal Theory and Earnings Surprise</w:t>
      </w:r>
      <w:r w:rsidRPr="00DE25D6">
        <w:rPr>
          <w:rFonts w:ascii="Times New Roman" w:hAnsi="Times New Roman" w:cs="Times New Roman"/>
          <w:sz w:val="24"/>
          <w:szCs w:val="24"/>
        </w:rPr>
        <w:t xml:space="preserve">. Retrieved November 17, 2022, from </w:t>
      </w:r>
      <w:hyperlink r:id="rId19" w:history="1">
        <w:r w:rsidRPr="00DE25D6">
          <w:rPr>
            <w:rStyle w:val="Hyperlink"/>
            <w:rFonts w:ascii="Times New Roman" w:hAnsi="Times New Roman" w:cs="Times New Roman"/>
            <w:sz w:val="24"/>
            <w:szCs w:val="24"/>
          </w:rPr>
          <w:t>https://people.duke.edu/~charvey/Teaching/BA453_2004/MCM/A1webfile_MID.htm</w:t>
        </w:r>
      </w:hyperlink>
    </w:p>
    <w:p w14:paraId="7534CA62"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i/>
          <w:iCs/>
          <w:sz w:val="24"/>
          <w:szCs w:val="24"/>
        </w:rPr>
        <w:lastRenderedPageBreak/>
        <w:t>MLB 2022 Luxury Tax Payrolls Exceed $5 Billion For First Time; Six Clubs Pay Penalties</w:t>
      </w:r>
      <w:r w:rsidRPr="00DE25D6">
        <w:rPr>
          <w:rFonts w:ascii="Times New Roman" w:hAnsi="Times New Roman" w:cs="Times New Roman"/>
          <w:sz w:val="24"/>
          <w:szCs w:val="24"/>
        </w:rPr>
        <w:t xml:space="preserve">. (n.d.). Retrieved April 9, 2023, from </w:t>
      </w:r>
      <w:hyperlink r:id="rId20" w:history="1">
        <w:r w:rsidRPr="00DE25D6">
          <w:rPr>
            <w:rStyle w:val="Hyperlink"/>
            <w:rFonts w:ascii="Times New Roman" w:hAnsi="Times New Roman" w:cs="Times New Roman"/>
            <w:sz w:val="24"/>
            <w:szCs w:val="24"/>
          </w:rPr>
          <w:t>https://www.forbes.com/sites/maurybrown/2023/01/19/mlb-2022-luxury-tax-payrolls-exceed-5-billion-for-first-time-six-clubs-pay-penalties/?sh=6e7c7f06efed</w:t>
        </w:r>
      </w:hyperlink>
    </w:p>
    <w:p w14:paraId="0544FF4D"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Moskowitz, T. J. (2021). Asset Pricing and Sports Betting. </w:t>
      </w:r>
      <w:r w:rsidRPr="00DE25D6">
        <w:rPr>
          <w:rFonts w:ascii="Times New Roman" w:hAnsi="Times New Roman" w:cs="Times New Roman"/>
          <w:i/>
          <w:iCs/>
          <w:sz w:val="24"/>
          <w:szCs w:val="24"/>
        </w:rPr>
        <w:t>The Journal of Finance</w:t>
      </w:r>
      <w:r w:rsidRPr="00DE25D6">
        <w:rPr>
          <w:rFonts w:ascii="Times New Roman" w:hAnsi="Times New Roman" w:cs="Times New Roman"/>
          <w:sz w:val="24"/>
          <w:szCs w:val="24"/>
        </w:rPr>
        <w:t xml:space="preserve">, </w:t>
      </w:r>
      <w:r w:rsidRPr="00DE25D6">
        <w:rPr>
          <w:rFonts w:ascii="Times New Roman" w:hAnsi="Times New Roman" w:cs="Times New Roman"/>
          <w:i/>
          <w:iCs/>
          <w:sz w:val="24"/>
          <w:szCs w:val="24"/>
        </w:rPr>
        <w:t>76</w:t>
      </w:r>
      <w:r w:rsidRPr="00DE25D6">
        <w:rPr>
          <w:rFonts w:ascii="Times New Roman" w:hAnsi="Times New Roman" w:cs="Times New Roman"/>
          <w:sz w:val="24"/>
          <w:szCs w:val="24"/>
        </w:rPr>
        <w:t xml:space="preserve">(6), 3153–3209. </w:t>
      </w:r>
      <w:hyperlink r:id="rId21" w:history="1">
        <w:r w:rsidRPr="00DE25D6">
          <w:rPr>
            <w:rStyle w:val="Hyperlink"/>
            <w:rFonts w:ascii="Times New Roman" w:hAnsi="Times New Roman" w:cs="Times New Roman"/>
            <w:sz w:val="24"/>
            <w:szCs w:val="24"/>
          </w:rPr>
          <w:t>https://doi.org/10.1111/jofi.13082</w:t>
        </w:r>
      </w:hyperlink>
    </w:p>
    <w:p w14:paraId="4302DD74"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Peta, J. (2014). </w:t>
      </w:r>
      <w:r w:rsidRPr="00DE25D6">
        <w:rPr>
          <w:rFonts w:ascii="Times New Roman" w:hAnsi="Times New Roman" w:cs="Times New Roman"/>
          <w:i/>
          <w:iCs/>
          <w:sz w:val="24"/>
          <w:szCs w:val="24"/>
        </w:rPr>
        <w:t>Trading Bases: How a Wall Street Trader Made a Fortune Betting on Baseball</w:t>
      </w:r>
      <w:r w:rsidRPr="00DE25D6">
        <w:rPr>
          <w:rFonts w:ascii="Times New Roman" w:hAnsi="Times New Roman" w:cs="Times New Roman"/>
          <w:sz w:val="24"/>
          <w:szCs w:val="24"/>
        </w:rPr>
        <w:t xml:space="preserve"> (Reprint edition). Berkley.</w:t>
      </w:r>
    </w:p>
    <w:p w14:paraId="5FF6729F"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Preciado, D. (2022, July 5). </w:t>
      </w:r>
      <w:r w:rsidRPr="00DE25D6">
        <w:rPr>
          <w:rFonts w:ascii="Times New Roman" w:hAnsi="Times New Roman" w:cs="Times New Roman"/>
          <w:i/>
          <w:iCs/>
          <w:sz w:val="24"/>
          <w:szCs w:val="24"/>
        </w:rPr>
        <w:t>States Where Sports Betting Is Legal</w:t>
      </w:r>
      <w:r w:rsidRPr="00DE25D6">
        <w:rPr>
          <w:rFonts w:ascii="Times New Roman" w:hAnsi="Times New Roman" w:cs="Times New Roman"/>
          <w:sz w:val="24"/>
          <w:szCs w:val="24"/>
        </w:rPr>
        <w:t xml:space="preserve">. Forbes Betting. </w:t>
      </w:r>
      <w:hyperlink r:id="rId22" w:history="1">
        <w:r w:rsidRPr="00DE25D6">
          <w:rPr>
            <w:rStyle w:val="Hyperlink"/>
            <w:rFonts w:ascii="Times New Roman" w:hAnsi="Times New Roman" w:cs="Times New Roman"/>
            <w:sz w:val="24"/>
            <w:szCs w:val="24"/>
          </w:rPr>
          <w:t>https://www.forbes.com/betting/sports-betting/legal-states/</w:t>
        </w:r>
      </w:hyperlink>
    </w:p>
    <w:p w14:paraId="0C98228B"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Rathmanner, D. (2022, September 22). 20+ Surprising Sports Betting Statistics (for 2022). </w:t>
      </w:r>
      <w:r w:rsidRPr="00DE25D6">
        <w:rPr>
          <w:rFonts w:ascii="Times New Roman" w:hAnsi="Times New Roman" w:cs="Times New Roman"/>
          <w:i/>
          <w:iCs/>
          <w:sz w:val="24"/>
          <w:szCs w:val="24"/>
        </w:rPr>
        <w:t>Odds Assist</w:t>
      </w:r>
      <w:r w:rsidRPr="00DE25D6">
        <w:rPr>
          <w:rFonts w:ascii="Times New Roman" w:hAnsi="Times New Roman" w:cs="Times New Roman"/>
          <w:sz w:val="24"/>
          <w:szCs w:val="24"/>
        </w:rPr>
        <w:t xml:space="preserve">. </w:t>
      </w:r>
      <w:hyperlink r:id="rId23" w:history="1">
        <w:r w:rsidRPr="00DE25D6">
          <w:rPr>
            <w:rStyle w:val="Hyperlink"/>
            <w:rFonts w:ascii="Times New Roman" w:hAnsi="Times New Roman" w:cs="Times New Roman"/>
            <w:sz w:val="24"/>
            <w:szCs w:val="24"/>
          </w:rPr>
          <w:t>https://oddsassist.com/sports-betting/resources/sports-betting-statistics/</w:t>
        </w:r>
      </w:hyperlink>
    </w:p>
    <w:p w14:paraId="4371EDBC" w14:textId="77777777" w:rsidR="00291280" w:rsidRPr="00DE25D6" w:rsidRDefault="00291280" w:rsidP="00291280">
      <w:pPr>
        <w:spacing w:line="276" w:lineRule="auto"/>
        <w:ind w:hanging="480"/>
        <w:rPr>
          <w:rFonts w:ascii="Times New Roman" w:hAnsi="Times New Roman" w:cs="Times New Roman"/>
          <w:sz w:val="24"/>
          <w:szCs w:val="24"/>
        </w:rPr>
      </w:pPr>
      <w:proofErr w:type="spellStart"/>
      <w:r w:rsidRPr="00DE25D6">
        <w:rPr>
          <w:rFonts w:ascii="Times New Roman" w:hAnsi="Times New Roman" w:cs="Times New Roman"/>
          <w:sz w:val="24"/>
          <w:szCs w:val="24"/>
        </w:rPr>
        <w:t>Shorin</w:t>
      </w:r>
      <w:proofErr w:type="spellEnd"/>
      <w:r w:rsidRPr="00DE25D6">
        <w:rPr>
          <w:rFonts w:ascii="Times New Roman" w:hAnsi="Times New Roman" w:cs="Times New Roman"/>
          <w:sz w:val="24"/>
          <w:szCs w:val="24"/>
        </w:rPr>
        <w:t xml:space="preserve">, G. (n.d.). </w:t>
      </w:r>
      <w:r w:rsidRPr="00DE25D6">
        <w:rPr>
          <w:rFonts w:ascii="Times New Roman" w:hAnsi="Times New Roman" w:cs="Times New Roman"/>
          <w:i/>
          <w:iCs/>
          <w:sz w:val="24"/>
          <w:szCs w:val="24"/>
        </w:rPr>
        <w:t>Team Payroll Versus Performance in Professional Sports: Is Increased Spending Associated with Greater Success?</w:t>
      </w:r>
    </w:p>
    <w:p w14:paraId="04BA2AD4"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Silverman, A. (2022, January 18). 2021 Was a Banner Year for Sports Betting Participation. </w:t>
      </w:r>
      <w:r w:rsidRPr="00DE25D6">
        <w:rPr>
          <w:rFonts w:ascii="Times New Roman" w:hAnsi="Times New Roman" w:cs="Times New Roman"/>
          <w:i/>
          <w:iCs/>
          <w:sz w:val="24"/>
          <w:szCs w:val="24"/>
        </w:rPr>
        <w:t>Morning Consult</w:t>
      </w:r>
      <w:r w:rsidRPr="00DE25D6">
        <w:rPr>
          <w:rFonts w:ascii="Times New Roman" w:hAnsi="Times New Roman" w:cs="Times New Roman"/>
          <w:sz w:val="24"/>
          <w:szCs w:val="24"/>
        </w:rPr>
        <w:t xml:space="preserve">. </w:t>
      </w:r>
      <w:hyperlink r:id="rId24" w:history="1">
        <w:r w:rsidRPr="00DE25D6">
          <w:rPr>
            <w:rStyle w:val="Hyperlink"/>
            <w:rFonts w:ascii="Times New Roman" w:hAnsi="Times New Roman" w:cs="Times New Roman"/>
            <w:sz w:val="24"/>
            <w:szCs w:val="24"/>
          </w:rPr>
          <w:t>https://morningconsult.com/2022/01/18/sports-betting-trends/</w:t>
        </w:r>
      </w:hyperlink>
    </w:p>
    <w:p w14:paraId="7509BF35"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i/>
          <w:iCs/>
          <w:sz w:val="24"/>
          <w:szCs w:val="24"/>
        </w:rPr>
        <w:t>Understanding the NBA Salary Cap: It Is Rocket Science | News, Scores, Highlights, Stats, and Rumors | Bleacher Report</w:t>
      </w:r>
      <w:r w:rsidRPr="00DE25D6">
        <w:rPr>
          <w:rFonts w:ascii="Times New Roman" w:hAnsi="Times New Roman" w:cs="Times New Roman"/>
          <w:sz w:val="24"/>
          <w:szCs w:val="24"/>
        </w:rPr>
        <w:t xml:space="preserve">. (n.d.). Retrieved April 8, 2023, from </w:t>
      </w:r>
      <w:hyperlink r:id="rId25" w:history="1">
        <w:r w:rsidRPr="00DE25D6">
          <w:rPr>
            <w:rStyle w:val="Hyperlink"/>
            <w:rFonts w:ascii="Times New Roman" w:hAnsi="Times New Roman" w:cs="Times New Roman"/>
            <w:sz w:val="24"/>
            <w:szCs w:val="24"/>
          </w:rPr>
          <w:t>https://bleacherreport.com/articles/224051-understanding-the-nba-salary-cap-it-is-rocket-science</w:t>
        </w:r>
      </w:hyperlink>
    </w:p>
    <w:p w14:paraId="11F95D4D"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Werbach, K. (n.d.). </w:t>
      </w:r>
      <w:r w:rsidRPr="00DE25D6">
        <w:rPr>
          <w:rFonts w:ascii="Times New Roman" w:hAnsi="Times New Roman" w:cs="Times New Roman"/>
          <w:i/>
          <w:iCs/>
          <w:sz w:val="24"/>
          <w:szCs w:val="24"/>
        </w:rPr>
        <w:t>Yes, Trading Is a Game, Just Not the One Many Investors Signed Up For.</w:t>
      </w:r>
      <w:r w:rsidRPr="00DE25D6">
        <w:rPr>
          <w:rFonts w:ascii="Times New Roman" w:hAnsi="Times New Roman" w:cs="Times New Roman"/>
          <w:sz w:val="24"/>
          <w:szCs w:val="24"/>
        </w:rPr>
        <w:t xml:space="preserve"> Retrieved April 9, 2023, from </w:t>
      </w:r>
      <w:hyperlink r:id="rId26" w:history="1">
        <w:r w:rsidRPr="00DE25D6">
          <w:rPr>
            <w:rStyle w:val="Hyperlink"/>
            <w:rFonts w:ascii="Times New Roman" w:hAnsi="Times New Roman" w:cs="Times New Roman"/>
            <w:sz w:val="24"/>
            <w:szCs w:val="24"/>
          </w:rPr>
          <w:t>https://www.barrons.com/articles/yes-trading-is-a-game-just-not-the-one-many-investors-signed-up-for-51613052836</w:t>
        </w:r>
      </w:hyperlink>
    </w:p>
    <w:p w14:paraId="267D0EFE" w14:textId="77777777" w:rsidR="00291280" w:rsidRPr="00DE25D6" w:rsidRDefault="00291280" w:rsidP="00291280">
      <w:pPr>
        <w:spacing w:line="276" w:lineRule="auto"/>
        <w:ind w:hanging="480"/>
        <w:rPr>
          <w:rFonts w:ascii="Times New Roman" w:hAnsi="Times New Roman" w:cs="Times New Roman"/>
          <w:sz w:val="24"/>
          <w:szCs w:val="24"/>
        </w:rPr>
      </w:pPr>
      <w:r w:rsidRPr="00DE25D6">
        <w:rPr>
          <w:rFonts w:ascii="Times New Roman" w:hAnsi="Times New Roman" w:cs="Times New Roman"/>
          <w:sz w:val="24"/>
          <w:szCs w:val="24"/>
        </w:rPr>
        <w:t xml:space="preserve">Zeko, M. (2021, May 24). </w:t>
      </w:r>
      <w:r w:rsidRPr="00DE25D6">
        <w:rPr>
          <w:rFonts w:ascii="Times New Roman" w:hAnsi="Times New Roman" w:cs="Times New Roman"/>
          <w:i/>
          <w:iCs/>
          <w:sz w:val="24"/>
          <w:szCs w:val="24"/>
        </w:rPr>
        <w:t>Super Teams: The Story of Basketball | New University | UC Irvine</w:t>
      </w:r>
      <w:r w:rsidRPr="00DE25D6">
        <w:rPr>
          <w:rFonts w:ascii="Times New Roman" w:hAnsi="Times New Roman" w:cs="Times New Roman"/>
          <w:sz w:val="24"/>
          <w:szCs w:val="24"/>
        </w:rPr>
        <w:t xml:space="preserve">. </w:t>
      </w:r>
      <w:hyperlink r:id="rId27" w:history="1">
        <w:r w:rsidRPr="00DE25D6">
          <w:rPr>
            <w:rStyle w:val="Hyperlink"/>
            <w:rFonts w:ascii="Times New Roman" w:hAnsi="Times New Roman" w:cs="Times New Roman"/>
            <w:sz w:val="24"/>
            <w:szCs w:val="24"/>
          </w:rPr>
          <w:t>https://newuniversity.org/2021/05/24/super-teams-the-story-of-basketball/</w:t>
        </w:r>
      </w:hyperlink>
    </w:p>
    <w:p w14:paraId="08DA459E" w14:textId="494EC099" w:rsidR="00D92582" w:rsidRPr="00DE25D6" w:rsidRDefault="00D92582">
      <w:pPr>
        <w:rPr>
          <w:rFonts w:ascii="Times New Roman" w:eastAsia="Times New Roman" w:hAnsi="Times New Roman" w:cs="Times New Roman"/>
          <w:color w:val="0000FF"/>
          <w:sz w:val="24"/>
          <w:szCs w:val="24"/>
          <w:u w:val="single"/>
        </w:rPr>
      </w:pPr>
      <w:r w:rsidRPr="00DE25D6">
        <w:rPr>
          <w:rFonts w:ascii="Times New Roman" w:eastAsia="Times New Roman" w:hAnsi="Times New Roman" w:cs="Times New Roman"/>
          <w:color w:val="0000FF"/>
          <w:sz w:val="24"/>
          <w:szCs w:val="24"/>
          <w:u w:val="single"/>
        </w:rPr>
        <w:br w:type="page"/>
      </w:r>
    </w:p>
    <w:p w14:paraId="5AA4323B" w14:textId="0D50DC21" w:rsidR="0018646B" w:rsidRDefault="0018646B" w:rsidP="00A31AE1">
      <w:pPr>
        <w:pStyle w:val="Heading1"/>
        <w:numPr>
          <w:ilvl w:val="0"/>
          <w:numId w:val="12"/>
        </w:numPr>
      </w:pPr>
      <w:bookmarkStart w:id="19" w:name="_Toc132191256"/>
      <w:r>
        <w:lastRenderedPageBreak/>
        <w:t>Appendix</w:t>
      </w:r>
      <w:bookmarkEnd w:id="19"/>
    </w:p>
    <w:tbl>
      <w:tblPr>
        <w:tblpPr w:leftFromText="180" w:rightFromText="180" w:vertAnchor="text" w:tblpY="1"/>
        <w:tblOverlap w:val="never"/>
        <w:tblW w:w="5000" w:type="pct"/>
        <w:tblCellMar>
          <w:left w:w="75" w:type="dxa"/>
          <w:right w:w="75" w:type="dxa"/>
        </w:tblCellMar>
        <w:tblLook w:val="0000" w:firstRow="0" w:lastRow="0" w:firstColumn="0" w:lastColumn="0" w:noHBand="0" w:noVBand="0"/>
      </w:tblPr>
      <w:tblGrid>
        <w:gridCol w:w="977"/>
        <w:gridCol w:w="2175"/>
        <w:gridCol w:w="2007"/>
        <w:gridCol w:w="2194"/>
        <w:gridCol w:w="2007"/>
      </w:tblGrid>
      <w:tr w:rsidR="000F1A4E" w14:paraId="5A9AEA86" w14:textId="77777777" w:rsidTr="00090BAA">
        <w:tc>
          <w:tcPr>
            <w:tcW w:w="5000" w:type="pct"/>
            <w:gridSpan w:val="5"/>
            <w:tcBorders>
              <w:top w:val="nil"/>
              <w:left w:val="nil"/>
              <w:bottom w:val="single" w:sz="4" w:space="0" w:color="auto"/>
              <w:right w:val="nil"/>
            </w:tcBorders>
          </w:tcPr>
          <w:p w14:paraId="4F38FBB1" w14:textId="291BDACA" w:rsidR="000F1A4E" w:rsidRDefault="000F1A4E" w:rsidP="00090BAA">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Appendix 1</w:t>
            </w:r>
            <w:r w:rsidR="00EB0D84">
              <w:rPr>
                <w:rFonts w:ascii="Times New Roman" w:hAnsi="Times New Roman" w:cs="Times New Roman"/>
                <w:b/>
                <w:bCs/>
                <w:sz w:val="24"/>
                <w:szCs w:val="24"/>
              </w:rPr>
              <w:t>:</w:t>
            </w:r>
          </w:p>
          <w:p w14:paraId="581C8EB0" w14:textId="77777777" w:rsidR="000F1A4E" w:rsidRPr="00B170BB" w:rsidRDefault="000F1A4E" w:rsidP="00090BAA">
            <w:pPr>
              <w:widowControl w:val="0"/>
              <w:autoSpaceDE w:val="0"/>
              <w:autoSpaceDN w:val="0"/>
              <w:adjustRightInd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Momentum Trading Strategy Returns</w:t>
            </w:r>
          </w:p>
        </w:tc>
      </w:tr>
      <w:tr w:rsidR="000F1A4E" w14:paraId="3E345345" w14:textId="77777777" w:rsidTr="00090BAA">
        <w:tc>
          <w:tcPr>
            <w:tcW w:w="522" w:type="pct"/>
            <w:tcBorders>
              <w:top w:val="single" w:sz="4" w:space="0" w:color="auto"/>
              <w:left w:val="nil"/>
              <w:bottom w:val="single" w:sz="4" w:space="0" w:color="auto"/>
              <w:right w:val="nil"/>
            </w:tcBorders>
          </w:tcPr>
          <w:p w14:paraId="042408CD"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p>
        </w:tc>
        <w:tc>
          <w:tcPr>
            <w:tcW w:w="1162" w:type="pct"/>
            <w:tcBorders>
              <w:top w:val="single" w:sz="4" w:space="0" w:color="auto"/>
              <w:left w:val="nil"/>
              <w:bottom w:val="single" w:sz="6" w:space="0" w:color="auto"/>
              <w:right w:val="nil"/>
            </w:tcBorders>
          </w:tcPr>
          <w:p w14:paraId="75724615" w14:textId="77777777" w:rsidR="000F1A4E" w:rsidRDefault="000F1A4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p w14:paraId="3BF79AE0" w14:textId="77777777" w:rsidR="000F1A4E" w:rsidRDefault="000F1A4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1072" w:type="pct"/>
            <w:tcBorders>
              <w:top w:val="single" w:sz="4" w:space="0" w:color="auto"/>
              <w:left w:val="nil"/>
              <w:bottom w:val="single" w:sz="6" w:space="0" w:color="auto"/>
              <w:right w:val="nil"/>
            </w:tcBorders>
          </w:tcPr>
          <w:p w14:paraId="24FD57F9" w14:textId="77777777" w:rsidR="000F1A4E" w:rsidRDefault="000F1A4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p w14:paraId="2624A1B5" w14:textId="77777777" w:rsidR="000F1A4E" w:rsidRDefault="000F1A4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1172" w:type="pct"/>
            <w:tcBorders>
              <w:top w:val="single" w:sz="4" w:space="0" w:color="auto"/>
              <w:left w:val="nil"/>
              <w:bottom w:val="single" w:sz="6" w:space="0" w:color="auto"/>
              <w:right w:val="nil"/>
            </w:tcBorders>
          </w:tcPr>
          <w:p w14:paraId="665C63B6" w14:textId="77777777" w:rsidR="000F1A4E" w:rsidRDefault="000F1A4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(1)+(2) </w:t>
            </w:r>
          </w:p>
          <w:p w14:paraId="016A177C" w14:textId="77777777" w:rsidR="000F1A4E" w:rsidRDefault="000F1A4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Open-to-End</w:t>
            </w:r>
          </w:p>
        </w:tc>
        <w:tc>
          <w:tcPr>
            <w:tcW w:w="1072" w:type="pct"/>
            <w:tcBorders>
              <w:top w:val="single" w:sz="4" w:space="0" w:color="auto"/>
              <w:left w:val="nil"/>
              <w:bottom w:val="single" w:sz="6" w:space="0" w:color="auto"/>
              <w:right w:val="nil"/>
            </w:tcBorders>
          </w:tcPr>
          <w:p w14:paraId="5E13A5C5" w14:textId="77777777" w:rsidR="000F1A4E" w:rsidRDefault="000F1A4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p w14:paraId="32CB5979" w14:textId="77777777" w:rsidR="000F1A4E" w:rsidRDefault="000F1A4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Trading Strategy</w:t>
            </w:r>
          </w:p>
        </w:tc>
      </w:tr>
      <w:tr w:rsidR="000F1A4E" w14:paraId="014C866E" w14:textId="77777777" w:rsidTr="00090BAA">
        <w:tc>
          <w:tcPr>
            <w:tcW w:w="522" w:type="pct"/>
            <w:tcBorders>
              <w:top w:val="single" w:sz="4" w:space="0" w:color="auto"/>
              <w:left w:val="nil"/>
              <w:bottom w:val="single" w:sz="4" w:space="0" w:color="auto"/>
              <w:right w:val="nil"/>
            </w:tcBorders>
          </w:tcPr>
          <w:p w14:paraId="786B4F83"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nil"/>
              <w:left w:val="nil"/>
              <w:right w:val="nil"/>
            </w:tcBorders>
          </w:tcPr>
          <w:p w14:paraId="47D63F70" w14:textId="014392C4" w:rsidR="000F1A4E" w:rsidRDefault="000F1A4E" w:rsidP="00090BAA">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Panel A: All Sports, All Contracts</w:t>
            </w:r>
          </w:p>
        </w:tc>
      </w:tr>
      <w:tr w:rsidR="000F1A4E" w14:paraId="301A53B6" w14:textId="77777777" w:rsidTr="0013780F">
        <w:tc>
          <w:tcPr>
            <w:tcW w:w="522" w:type="pct"/>
            <w:tcBorders>
              <w:top w:val="single" w:sz="4" w:space="0" w:color="auto"/>
              <w:left w:val="nil"/>
              <w:right w:val="nil"/>
            </w:tcBorders>
          </w:tcPr>
          <w:p w14:paraId="6FCDDC29"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4784058F" w14:textId="370CC38F" w:rsidR="000F1A4E" w:rsidRDefault="000F1A4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1072" w:type="pct"/>
            <w:tcBorders>
              <w:top w:val="single" w:sz="4" w:space="0" w:color="auto"/>
              <w:left w:val="nil"/>
              <w:right w:val="nil"/>
            </w:tcBorders>
          </w:tcPr>
          <w:p w14:paraId="2ED61D49" w14:textId="4FC92737"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-3.37</w:t>
            </w:r>
          </w:p>
        </w:tc>
        <w:tc>
          <w:tcPr>
            <w:tcW w:w="1172" w:type="pct"/>
            <w:tcBorders>
              <w:top w:val="single" w:sz="4" w:space="0" w:color="auto"/>
              <w:left w:val="nil"/>
              <w:right w:val="nil"/>
            </w:tcBorders>
          </w:tcPr>
          <w:p w14:paraId="672E474B" w14:textId="70B3BD02"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w:t>
            </w:r>
          </w:p>
        </w:tc>
        <w:tc>
          <w:tcPr>
            <w:tcW w:w="1072" w:type="pct"/>
            <w:tcBorders>
              <w:top w:val="single" w:sz="4" w:space="0" w:color="auto"/>
              <w:left w:val="nil"/>
              <w:right w:val="nil"/>
            </w:tcBorders>
          </w:tcPr>
          <w:p w14:paraId="7571F6EA" w14:textId="6FB807CC"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6.34</w:t>
            </w:r>
          </w:p>
        </w:tc>
      </w:tr>
      <w:tr w:rsidR="0013780F" w14:paraId="28ABDFA3" w14:textId="77777777" w:rsidTr="0013780F">
        <w:tc>
          <w:tcPr>
            <w:tcW w:w="522" w:type="pct"/>
            <w:tcBorders>
              <w:left w:val="nil"/>
              <w:bottom w:val="nil"/>
              <w:right w:val="nil"/>
            </w:tcBorders>
          </w:tcPr>
          <w:p w14:paraId="09D27448" w14:textId="66F4CC8C" w:rsidR="0013780F" w:rsidRDefault="0013780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69C3A0F5" w14:textId="03DF341D"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7.75</w:t>
            </w:r>
          </w:p>
        </w:tc>
        <w:tc>
          <w:tcPr>
            <w:tcW w:w="1072" w:type="pct"/>
            <w:tcBorders>
              <w:left w:val="nil"/>
              <w:bottom w:val="nil"/>
              <w:right w:val="nil"/>
            </w:tcBorders>
          </w:tcPr>
          <w:p w14:paraId="1102B6B1" w14:textId="6BCE3119"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172" w:type="pct"/>
            <w:tcBorders>
              <w:left w:val="nil"/>
              <w:bottom w:val="nil"/>
              <w:right w:val="nil"/>
            </w:tcBorders>
          </w:tcPr>
          <w:p w14:paraId="3027560E" w14:textId="3053525A"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072" w:type="pct"/>
            <w:tcBorders>
              <w:left w:val="nil"/>
              <w:bottom w:val="nil"/>
              <w:right w:val="nil"/>
            </w:tcBorders>
          </w:tcPr>
          <w:p w14:paraId="701D21F0" w14:textId="1636858D"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2.96</w:t>
            </w:r>
          </w:p>
        </w:tc>
      </w:tr>
      <w:tr w:rsidR="000F1A4E" w14:paraId="3BAAEC3D" w14:textId="77777777" w:rsidTr="00090BAA">
        <w:tc>
          <w:tcPr>
            <w:tcW w:w="522" w:type="pct"/>
            <w:tcBorders>
              <w:top w:val="nil"/>
              <w:left w:val="nil"/>
              <w:bottom w:val="single" w:sz="4" w:space="0" w:color="auto"/>
              <w:right w:val="nil"/>
            </w:tcBorders>
          </w:tcPr>
          <w:p w14:paraId="7D0A4BC0"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0F08EE67" w14:textId="19922C8C"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1072" w:type="pct"/>
            <w:tcBorders>
              <w:top w:val="nil"/>
              <w:left w:val="nil"/>
              <w:bottom w:val="single" w:sz="4" w:space="0" w:color="auto"/>
              <w:right w:val="nil"/>
            </w:tcBorders>
          </w:tcPr>
          <w:p w14:paraId="64AE9D63" w14:textId="7B4E0533"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172" w:type="pct"/>
            <w:tcBorders>
              <w:top w:val="nil"/>
              <w:left w:val="nil"/>
              <w:bottom w:val="single" w:sz="4" w:space="0" w:color="auto"/>
              <w:right w:val="nil"/>
            </w:tcBorders>
          </w:tcPr>
          <w:p w14:paraId="19D8D31B" w14:textId="2C065A45"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072" w:type="pct"/>
            <w:tcBorders>
              <w:top w:val="nil"/>
              <w:left w:val="nil"/>
              <w:bottom w:val="single" w:sz="4" w:space="0" w:color="auto"/>
              <w:right w:val="nil"/>
            </w:tcBorders>
          </w:tcPr>
          <w:p w14:paraId="2E277B1E" w14:textId="6EA8375D"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w:t>
            </w:r>
          </w:p>
        </w:tc>
      </w:tr>
      <w:tr w:rsidR="000F1A4E" w14:paraId="20F00FE1" w14:textId="77777777" w:rsidTr="00090BAA">
        <w:tc>
          <w:tcPr>
            <w:tcW w:w="522" w:type="pct"/>
            <w:tcBorders>
              <w:top w:val="single" w:sz="4" w:space="0" w:color="auto"/>
              <w:left w:val="nil"/>
              <w:bottom w:val="single" w:sz="4" w:space="0" w:color="auto"/>
              <w:right w:val="nil"/>
            </w:tcBorders>
          </w:tcPr>
          <w:p w14:paraId="2735BECC"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right w:val="nil"/>
            </w:tcBorders>
          </w:tcPr>
          <w:p w14:paraId="53E55B65" w14:textId="469A35F5" w:rsidR="000F1A4E" w:rsidRDefault="004359FD" w:rsidP="00090BAA">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Panel B: All Sports, Point Spread Contract</w:t>
            </w:r>
          </w:p>
        </w:tc>
      </w:tr>
      <w:tr w:rsidR="000F1A4E" w14:paraId="2CFE317D" w14:textId="77777777" w:rsidTr="0013780F">
        <w:tc>
          <w:tcPr>
            <w:tcW w:w="522" w:type="pct"/>
            <w:tcBorders>
              <w:top w:val="single" w:sz="4" w:space="0" w:color="auto"/>
              <w:left w:val="nil"/>
              <w:right w:val="nil"/>
            </w:tcBorders>
          </w:tcPr>
          <w:p w14:paraId="349DEA94"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293D0051" w14:textId="58C5056E"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2.20</w:t>
            </w:r>
          </w:p>
        </w:tc>
        <w:tc>
          <w:tcPr>
            <w:tcW w:w="1072" w:type="pct"/>
            <w:tcBorders>
              <w:top w:val="single" w:sz="4" w:space="0" w:color="auto"/>
              <w:left w:val="nil"/>
              <w:right w:val="nil"/>
            </w:tcBorders>
          </w:tcPr>
          <w:p w14:paraId="2441E105" w14:textId="220EA6FB"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-4.89</w:t>
            </w:r>
          </w:p>
        </w:tc>
        <w:tc>
          <w:tcPr>
            <w:tcW w:w="1172" w:type="pct"/>
            <w:tcBorders>
              <w:top w:val="single" w:sz="4" w:space="0" w:color="auto"/>
              <w:left w:val="nil"/>
              <w:right w:val="nil"/>
            </w:tcBorders>
          </w:tcPr>
          <w:p w14:paraId="0E623C22" w14:textId="5B12102D" w:rsidR="000F1A4E" w:rsidRDefault="004359FD"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072" w:type="pct"/>
            <w:tcBorders>
              <w:top w:val="single" w:sz="4" w:space="0" w:color="auto"/>
              <w:left w:val="nil"/>
              <w:right w:val="nil"/>
            </w:tcBorders>
          </w:tcPr>
          <w:p w14:paraId="69A9AA7B" w14:textId="08251A7C"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7.10</w:t>
            </w:r>
          </w:p>
        </w:tc>
      </w:tr>
      <w:tr w:rsidR="0013780F" w14:paraId="1D602B83" w14:textId="77777777" w:rsidTr="0013780F">
        <w:tc>
          <w:tcPr>
            <w:tcW w:w="522" w:type="pct"/>
            <w:tcBorders>
              <w:left w:val="nil"/>
              <w:bottom w:val="nil"/>
              <w:right w:val="nil"/>
            </w:tcBorders>
          </w:tcPr>
          <w:p w14:paraId="4D7DA9D4" w14:textId="58580F1E" w:rsidR="0013780F" w:rsidRDefault="0013780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68E90A26" w14:textId="7BD523C4"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2.63</w:t>
            </w:r>
          </w:p>
        </w:tc>
        <w:tc>
          <w:tcPr>
            <w:tcW w:w="1072" w:type="pct"/>
            <w:tcBorders>
              <w:left w:val="nil"/>
              <w:bottom w:val="nil"/>
              <w:right w:val="nil"/>
            </w:tcBorders>
          </w:tcPr>
          <w:p w14:paraId="4F373AD5" w14:textId="1FDC52A3"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-1.73</w:t>
            </w:r>
          </w:p>
        </w:tc>
        <w:tc>
          <w:tcPr>
            <w:tcW w:w="1172" w:type="pct"/>
            <w:tcBorders>
              <w:left w:val="nil"/>
              <w:bottom w:val="nil"/>
              <w:right w:val="nil"/>
            </w:tcBorders>
          </w:tcPr>
          <w:p w14:paraId="14D8CDDB" w14:textId="68E34A37"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w:t>
            </w:r>
          </w:p>
        </w:tc>
        <w:tc>
          <w:tcPr>
            <w:tcW w:w="1072" w:type="pct"/>
            <w:tcBorders>
              <w:left w:val="nil"/>
              <w:bottom w:val="nil"/>
              <w:right w:val="nil"/>
            </w:tcBorders>
          </w:tcPr>
          <w:p w14:paraId="5C5E012E" w14:textId="74FD20F1"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2.31</w:t>
            </w:r>
          </w:p>
        </w:tc>
      </w:tr>
      <w:tr w:rsidR="000F1A4E" w14:paraId="3AF33FA6" w14:textId="77777777" w:rsidTr="00090BAA">
        <w:tc>
          <w:tcPr>
            <w:tcW w:w="522" w:type="pct"/>
            <w:tcBorders>
              <w:top w:val="nil"/>
              <w:left w:val="nil"/>
              <w:bottom w:val="single" w:sz="4" w:space="0" w:color="auto"/>
              <w:right w:val="nil"/>
            </w:tcBorders>
          </w:tcPr>
          <w:p w14:paraId="2EBD451A"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2E10D53B" w14:textId="11C6E920"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w:t>
            </w:r>
          </w:p>
        </w:tc>
        <w:tc>
          <w:tcPr>
            <w:tcW w:w="1072" w:type="pct"/>
            <w:tcBorders>
              <w:top w:val="nil"/>
              <w:left w:val="nil"/>
              <w:bottom w:val="single" w:sz="4" w:space="0" w:color="auto"/>
              <w:right w:val="nil"/>
            </w:tcBorders>
          </w:tcPr>
          <w:p w14:paraId="56D109A8" w14:textId="4ABA61CC"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172" w:type="pct"/>
            <w:tcBorders>
              <w:top w:val="nil"/>
              <w:left w:val="nil"/>
              <w:bottom w:val="single" w:sz="4" w:space="0" w:color="auto"/>
              <w:right w:val="nil"/>
            </w:tcBorders>
          </w:tcPr>
          <w:p w14:paraId="2C6C47FA" w14:textId="1D64DB25"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072" w:type="pct"/>
            <w:tcBorders>
              <w:top w:val="nil"/>
              <w:left w:val="nil"/>
              <w:bottom w:val="single" w:sz="4" w:space="0" w:color="auto"/>
              <w:right w:val="nil"/>
            </w:tcBorders>
          </w:tcPr>
          <w:p w14:paraId="51120268" w14:textId="452482E5"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0F1A4E" w14:paraId="01225F53" w14:textId="77777777" w:rsidTr="00090BAA">
        <w:tblPrEx>
          <w:tblBorders>
            <w:bottom w:val="single" w:sz="6" w:space="0" w:color="auto"/>
          </w:tblBorders>
        </w:tblPrEx>
        <w:tc>
          <w:tcPr>
            <w:tcW w:w="522" w:type="pct"/>
            <w:tcBorders>
              <w:top w:val="single" w:sz="4" w:space="0" w:color="auto"/>
              <w:left w:val="nil"/>
              <w:bottom w:val="single" w:sz="4" w:space="0" w:color="auto"/>
              <w:right w:val="nil"/>
            </w:tcBorders>
          </w:tcPr>
          <w:p w14:paraId="20DDA46A"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nil"/>
              <w:right w:val="nil"/>
            </w:tcBorders>
          </w:tcPr>
          <w:p w14:paraId="71F93991" w14:textId="1E77DB8E" w:rsidR="000F1A4E" w:rsidRDefault="001C6C4F" w:rsidP="00090BAA">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Panel C: All Sports, Moneyline Contracts</w:t>
            </w:r>
          </w:p>
        </w:tc>
      </w:tr>
      <w:tr w:rsidR="000F1A4E" w14:paraId="7043B4F7" w14:textId="77777777" w:rsidTr="00090BAA">
        <w:tblPrEx>
          <w:tblBorders>
            <w:bottom w:val="single" w:sz="6" w:space="0" w:color="auto"/>
          </w:tblBorders>
        </w:tblPrEx>
        <w:tc>
          <w:tcPr>
            <w:tcW w:w="522" w:type="pct"/>
            <w:tcBorders>
              <w:top w:val="single" w:sz="4" w:space="0" w:color="auto"/>
              <w:left w:val="nil"/>
              <w:bottom w:val="nil"/>
              <w:right w:val="nil"/>
            </w:tcBorders>
          </w:tcPr>
          <w:p w14:paraId="1EAF9925"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5192D770" w14:textId="5B9A9818"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w:t>
            </w:r>
          </w:p>
        </w:tc>
        <w:tc>
          <w:tcPr>
            <w:tcW w:w="1072" w:type="pct"/>
            <w:tcBorders>
              <w:top w:val="single" w:sz="4" w:space="0" w:color="auto"/>
              <w:left w:val="nil"/>
              <w:bottom w:val="nil"/>
              <w:right w:val="nil"/>
            </w:tcBorders>
          </w:tcPr>
          <w:p w14:paraId="095FD578" w14:textId="71DFD0AE"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172" w:type="pct"/>
            <w:tcBorders>
              <w:top w:val="single" w:sz="4" w:space="0" w:color="auto"/>
              <w:left w:val="nil"/>
              <w:bottom w:val="nil"/>
              <w:right w:val="nil"/>
            </w:tcBorders>
          </w:tcPr>
          <w:p w14:paraId="3C8D1C6F" w14:textId="5D1B761C"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-3.58</w:t>
            </w:r>
          </w:p>
        </w:tc>
        <w:tc>
          <w:tcPr>
            <w:tcW w:w="1072" w:type="pct"/>
            <w:tcBorders>
              <w:top w:val="single" w:sz="4" w:space="0" w:color="auto"/>
              <w:left w:val="nil"/>
              <w:bottom w:val="nil"/>
              <w:right w:val="nil"/>
            </w:tcBorders>
          </w:tcPr>
          <w:p w14:paraId="0C889EE0" w14:textId="1E87075C"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6.34</w:t>
            </w:r>
          </w:p>
        </w:tc>
      </w:tr>
      <w:tr w:rsidR="0013780F" w14:paraId="0B5BA29B" w14:textId="77777777" w:rsidTr="0013780F">
        <w:tblPrEx>
          <w:tblBorders>
            <w:bottom w:val="single" w:sz="6" w:space="0" w:color="auto"/>
          </w:tblBorders>
        </w:tblPrEx>
        <w:tc>
          <w:tcPr>
            <w:tcW w:w="522" w:type="pct"/>
            <w:tcBorders>
              <w:top w:val="nil"/>
              <w:left w:val="nil"/>
              <w:bottom w:val="nil"/>
              <w:right w:val="nil"/>
            </w:tcBorders>
          </w:tcPr>
          <w:p w14:paraId="2801F49B" w14:textId="4548E031" w:rsidR="0013780F" w:rsidRDefault="0013780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6E11B0A7" w14:textId="62637D24"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3.44</w:t>
            </w:r>
          </w:p>
        </w:tc>
        <w:tc>
          <w:tcPr>
            <w:tcW w:w="1072" w:type="pct"/>
            <w:tcBorders>
              <w:top w:val="nil"/>
              <w:left w:val="nil"/>
              <w:bottom w:val="nil"/>
              <w:right w:val="nil"/>
            </w:tcBorders>
          </w:tcPr>
          <w:p w14:paraId="37B2E869" w14:textId="2C19EBCF"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1172" w:type="pct"/>
            <w:tcBorders>
              <w:top w:val="nil"/>
              <w:left w:val="nil"/>
              <w:bottom w:val="nil"/>
              <w:right w:val="nil"/>
            </w:tcBorders>
          </w:tcPr>
          <w:p w14:paraId="658AD3CB" w14:textId="2A58C06B"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w:t>
            </w:r>
          </w:p>
        </w:tc>
        <w:tc>
          <w:tcPr>
            <w:tcW w:w="1072" w:type="pct"/>
            <w:tcBorders>
              <w:top w:val="nil"/>
              <w:left w:val="nil"/>
              <w:bottom w:val="nil"/>
              <w:right w:val="nil"/>
            </w:tcBorders>
          </w:tcPr>
          <w:p w14:paraId="19EBEFCF" w14:textId="46695506"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2.31</w:t>
            </w:r>
          </w:p>
        </w:tc>
      </w:tr>
      <w:tr w:rsidR="000F1A4E" w14:paraId="0A6053F6" w14:textId="77777777" w:rsidTr="00090BAA">
        <w:tblPrEx>
          <w:tblBorders>
            <w:bottom w:val="single" w:sz="6" w:space="0" w:color="auto"/>
          </w:tblBorders>
        </w:tblPrEx>
        <w:tc>
          <w:tcPr>
            <w:tcW w:w="522" w:type="pct"/>
            <w:tcBorders>
              <w:top w:val="nil"/>
              <w:left w:val="nil"/>
              <w:bottom w:val="single" w:sz="4" w:space="0" w:color="auto"/>
              <w:right w:val="nil"/>
            </w:tcBorders>
          </w:tcPr>
          <w:p w14:paraId="70824D68"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51E07B5A" w14:textId="5ABF4FB5"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072" w:type="pct"/>
            <w:tcBorders>
              <w:top w:val="nil"/>
              <w:left w:val="nil"/>
              <w:bottom w:val="single" w:sz="4" w:space="0" w:color="auto"/>
              <w:right w:val="nil"/>
            </w:tcBorders>
          </w:tcPr>
          <w:p w14:paraId="2BE90D2E" w14:textId="1A0FC993"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w:t>
            </w:r>
          </w:p>
        </w:tc>
        <w:tc>
          <w:tcPr>
            <w:tcW w:w="1172" w:type="pct"/>
            <w:tcBorders>
              <w:top w:val="nil"/>
              <w:left w:val="nil"/>
              <w:bottom w:val="single" w:sz="4" w:space="0" w:color="auto"/>
              <w:right w:val="nil"/>
            </w:tcBorders>
          </w:tcPr>
          <w:p w14:paraId="26AB5D41" w14:textId="68B0858A"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072" w:type="pct"/>
            <w:tcBorders>
              <w:top w:val="nil"/>
              <w:left w:val="nil"/>
              <w:bottom w:val="single" w:sz="4" w:space="0" w:color="auto"/>
              <w:right w:val="nil"/>
            </w:tcBorders>
          </w:tcPr>
          <w:p w14:paraId="17253B4A" w14:textId="2D266CA2"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r>
      <w:tr w:rsidR="000F1A4E" w14:paraId="60857261" w14:textId="77777777" w:rsidTr="00090BAA">
        <w:tblPrEx>
          <w:tblBorders>
            <w:bottom w:val="single" w:sz="6" w:space="0" w:color="auto"/>
          </w:tblBorders>
        </w:tblPrEx>
        <w:tc>
          <w:tcPr>
            <w:tcW w:w="522" w:type="pct"/>
            <w:tcBorders>
              <w:top w:val="single" w:sz="4" w:space="0" w:color="auto"/>
              <w:left w:val="nil"/>
              <w:bottom w:val="single" w:sz="4" w:space="0" w:color="auto"/>
              <w:right w:val="nil"/>
            </w:tcBorders>
          </w:tcPr>
          <w:p w14:paraId="2C81C22F"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0903594C" w14:textId="0AB4A81C" w:rsidR="000F1A4E" w:rsidRDefault="001C6C4F" w:rsidP="00090BAA">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Panel D: All Sports, Over/Under Contracts</w:t>
            </w:r>
          </w:p>
        </w:tc>
      </w:tr>
      <w:tr w:rsidR="000F1A4E" w14:paraId="1635D393" w14:textId="77777777" w:rsidTr="00090BAA">
        <w:tblPrEx>
          <w:tblBorders>
            <w:bottom w:val="single" w:sz="6" w:space="0" w:color="auto"/>
          </w:tblBorders>
        </w:tblPrEx>
        <w:tc>
          <w:tcPr>
            <w:tcW w:w="522" w:type="pct"/>
            <w:tcBorders>
              <w:top w:val="single" w:sz="4" w:space="0" w:color="auto"/>
              <w:left w:val="nil"/>
              <w:bottom w:val="nil"/>
              <w:right w:val="nil"/>
            </w:tcBorders>
          </w:tcPr>
          <w:p w14:paraId="7A81CECC"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60E766F6" w14:textId="1DFD7AF2"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4.95</w:t>
            </w:r>
          </w:p>
        </w:tc>
        <w:tc>
          <w:tcPr>
            <w:tcW w:w="1072" w:type="pct"/>
            <w:tcBorders>
              <w:top w:val="single" w:sz="4" w:space="0" w:color="auto"/>
              <w:left w:val="nil"/>
              <w:bottom w:val="nil"/>
              <w:right w:val="nil"/>
            </w:tcBorders>
          </w:tcPr>
          <w:p w14:paraId="2865D924" w14:textId="5B8CAA65"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172" w:type="pct"/>
            <w:tcBorders>
              <w:top w:val="single" w:sz="4" w:space="0" w:color="auto"/>
              <w:left w:val="nil"/>
              <w:bottom w:val="nil"/>
              <w:right w:val="nil"/>
            </w:tcBorders>
          </w:tcPr>
          <w:p w14:paraId="6647F186" w14:textId="2EFBE9F8"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072" w:type="pct"/>
            <w:tcBorders>
              <w:top w:val="single" w:sz="4" w:space="0" w:color="auto"/>
              <w:left w:val="nil"/>
              <w:bottom w:val="nil"/>
              <w:right w:val="nil"/>
            </w:tcBorders>
          </w:tcPr>
          <w:p w14:paraId="71098B67" w14:textId="6DF69EE6"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5.96</w:t>
            </w:r>
          </w:p>
        </w:tc>
      </w:tr>
      <w:tr w:rsidR="0013780F" w14:paraId="313ED63F" w14:textId="77777777" w:rsidTr="0013780F">
        <w:tblPrEx>
          <w:tblBorders>
            <w:bottom w:val="single" w:sz="6" w:space="0" w:color="auto"/>
          </w:tblBorders>
        </w:tblPrEx>
        <w:tc>
          <w:tcPr>
            <w:tcW w:w="522" w:type="pct"/>
            <w:tcBorders>
              <w:top w:val="nil"/>
              <w:left w:val="nil"/>
              <w:bottom w:val="nil"/>
              <w:right w:val="nil"/>
            </w:tcBorders>
          </w:tcPr>
          <w:p w14:paraId="2C138328" w14:textId="17CDA007" w:rsidR="0013780F" w:rsidRDefault="0013780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039B7106" w14:textId="3D82BA40"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6.81</w:t>
            </w:r>
          </w:p>
        </w:tc>
        <w:tc>
          <w:tcPr>
            <w:tcW w:w="1072" w:type="pct"/>
            <w:tcBorders>
              <w:top w:val="nil"/>
              <w:left w:val="nil"/>
              <w:bottom w:val="nil"/>
              <w:right w:val="nil"/>
            </w:tcBorders>
          </w:tcPr>
          <w:p w14:paraId="7D4B9E56" w14:textId="42EA6184"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172" w:type="pct"/>
            <w:tcBorders>
              <w:top w:val="nil"/>
              <w:left w:val="nil"/>
              <w:bottom w:val="nil"/>
              <w:right w:val="nil"/>
            </w:tcBorders>
          </w:tcPr>
          <w:p w14:paraId="59063B0F" w14:textId="49B39E23"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w:t>
            </w:r>
          </w:p>
        </w:tc>
        <w:tc>
          <w:tcPr>
            <w:tcW w:w="1072" w:type="pct"/>
            <w:tcBorders>
              <w:top w:val="nil"/>
              <w:left w:val="nil"/>
              <w:bottom w:val="nil"/>
              <w:right w:val="nil"/>
            </w:tcBorders>
          </w:tcPr>
          <w:p w14:paraId="5F1484FD" w14:textId="11DBAE15" w:rsidR="0013780F" w:rsidRDefault="009F664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1.82</w:t>
            </w:r>
          </w:p>
        </w:tc>
      </w:tr>
      <w:tr w:rsidR="000F1A4E" w14:paraId="561D13D3" w14:textId="77777777" w:rsidTr="00090BAA">
        <w:tblPrEx>
          <w:tblBorders>
            <w:bottom w:val="single" w:sz="6" w:space="0" w:color="auto"/>
          </w:tblBorders>
        </w:tblPrEx>
        <w:tc>
          <w:tcPr>
            <w:tcW w:w="522" w:type="pct"/>
            <w:tcBorders>
              <w:top w:val="nil"/>
              <w:left w:val="nil"/>
              <w:bottom w:val="single" w:sz="4" w:space="0" w:color="auto"/>
              <w:right w:val="nil"/>
            </w:tcBorders>
          </w:tcPr>
          <w:p w14:paraId="2A026A46"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39B3B7ED" w14:textId="204767D6"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1.80</w:t>
            </w:r>
          </w:p>
        </w:tc>
        <w:tc>
          <w:tcPr>
            <w:tcW w:w="1072" w:type="pct"/>
            <w:tcBorders>
              <w:top w:val="nil"/>
              <w:left w:val="nil"/>
              <w:bottom w:val="single" w:sz="4" w:space="0" w:color="auto"/>
              <w:right w:val="nil"/>
            </w:tcBorders>
          </w:tcPr>
          <w:p w14:paraId="3EA3D74A" w14:textId="606D1E6C"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172" w:type="pct"/>
            <w:tcBorders>
              <w:top w:val="nil"/>
              <w:left w:val="nil"/>
              <w:bottom w:val="single" w:sz="4" w:space="0" w:color="auto"/>
              <w:right w:val="nil"/>
            </w:tcBorders>
          </w:tcPr>
          <w:p w14:paraId="2E8703B5" w14:textId="4EA8BAC5"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072" w:type="pct"/>
            <w:tcBorders>
              <w:top w:val="nil"/>
              <w:left w:val="nil"/>
              <w:bottom w:val="single" w:sz="4" w:space="0" w:color="auto"/>
              <w:right w:val="nil"/>
            </w:tcBorders>
          </w:tcPr>
          <w:p w14:paraId="0CA5F7B8" w14:textId="0EE1E79B"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w:t>
            </w:r>
          </w:p>
        </w:tc>
      </w:tr>
      <w:tr w:rsidR="000F1A4E" w14:paraId="4AFDB449" w14:textId="77777777" w:rsidTr="00090BAA">
        <w:tblPrEx>
          <w:tblBorders>
            <w:bottom w:val="single" w:sz="6" w:space="0" w:color="auto"/>
          </w:tblBorders>
        </w:tblPrEx>
        <w:tc>
          <w:tcPr>
            <w:tcW w:w="522" w:type="pct"/>
            <w:tcBorders>
              <w:top w:val="single" w:sz="4" w:space="0" w:color="auto"/>
              <w:left w:val="nil"/>
              <w:bottom w:val="single" w:sz="4" w:space="0" w:color="auto"/>
              <w:right w:val="nil"/>
            </w:tcBorders>
          </w:tcPr>
          <w:p w14:paraId="348E7885"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58B24B40" w14:textId="6F6D22BF" w:rsidR="000F1A4E" w:rsidRDefault="001C6C4F" w:rsidP="00090BAA">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Panel E: NFL, All Contracts</w:t>
            </w:r>
          </w:p>
        </w:tc>
      </w:tr>
      <w:tr w:rsidR="000F1A4E" w14:paraId="06E33957" w14:textId="77777777" w:rsidTr="00090BAA">
        <w:tblPrEx>
          <w:tblBorders>
            <w:bottom w:val="single" w:sz="6" w:space="0" w:color="auto"/>
          </w:tblBorders>
        </w:tblPrEx>
        <w:tc>
          <w:tcPr>
            <w:tcW w:w="522" w:type="pct"/>
            <w:tcBorders>
              <w:top w:val="single" w:sz="4" w:space="0" w:color="auto"/>
              <w:left w:val="nil"/>
              <w:bottom w:val="nil"/>
              <w:right w:val="nil"/>
            </w:tcBorders>
          </w:tcPr>
          <w:p w14:paraId="01FA2CCA"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7594F3CE" w14:textId="14ACFC5F"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1.22</w:t>
            </w:r>
          </w:p>
        </w:tc>
        <w:tc>
          <w:tcPr>
            <w:tcW w:w="1072" w:type="pct"/>
            <w:tcBorders>
              <w:top w:val="single" w:sz="4" w:space="0" w:color="auto"/>
              <w:left w:val="nil"/>
              <w:bottom w:val="nil"/>
              <w:right w:val="nil"/>
            </w:tcBorders>
          </w:tcPr>
          <w:p w14:paraId="6E5A2F67" w14:textId="0FC05BBA"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-3.72</w:t>
            </w:r>
          </w:p>
        </w:tc>
        <w:tc>
          <w:tcPr>
            <w:tcW w:w="1172" w:type="pct"/>
            <w:tcBorders>
              <w:top w:val="single" w:sz="4" w:space="0" w:color="auto"/>
              <w:left w:val="nil"/>
              <w:bottom w:val="nil"/>
              <w:right w:val="nil"/>
            </w:tcBorders>
          </w:tcPr>
          <w:p w14:paraId="14D98638" w14:textId="2913A0D8"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-2.50</w:t>
            </w:r>
          </w:p>
        </w:tc>
        <w:tc>
          <w:tcPr>
            <w:tcW w:w="1072" w:type="pct"/>
            <w:tcBorders>
              <w:top w:val="single" w:sz="4" w:space="0" w:color="auto"/>
              <w:left w:val="nil"/>
              <w:bottom w:val="nil"/>
              <w:right w:val="nil"/>
            </w:tcBorders>
          </w:tcPr>
          <w:p w14:paraId="77FED94C" w14:textId="1CB898F5" w:rsidR="000F1A4E" w:rsidRDefault="001C6C4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4.94</w:t>
            </w:r>
          </w:p>
        </w:tc>
      </w:tr>
      <w:tr w:rsidR="0013780F" w14:paraId="3062A426" w14:textId="77777777" w:rsidTr="0013780F">
        <w:tblPrEx>
          <w:tblBorders>
            <w:bottom w:val="single" w:sz="6" w:space="0" w:color="auto"/>
          </w:tblBorders>
        </w:tblPrEx>
        <w:tc>
          <w:tcPr>
            <w:tcW w:w="522" w:type="pct"/>
            <w:tcBorders>
              <w:top w:val="nil"/>
              <w:left w:val="nil"/>
              <w:bottom w:val="nil"/>
              <w:right w:val="nil"/>
            </w:tcBorders>
          </w:tcPr>
          <w:p w14:paraId="3FA9F7BE" w14:textId="4680F96B" w:rsidR="0013780F" w:rsidRDefault="0013780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769212BB" w14:textId="27180AB0" w:rsidR="0013780F" w:rsidRDefault="003614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1072" w:type="pct"/>
            <w:tcBorders>
              <w:top w:val="nil"/>
              <w:left w:val="nil"/>
              <w:bottom w:val="nil"/>
              <w:right w:val="nil"/>
            </w:tcBorders>
          </w:tcPr>
          <w:p w14:paraId="5CE5808D" w14:textId="0AAC0AC0" w:rsidR="0013780F" w:rsidRDefault="003614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1172" w:type="pct"/>
            <w:tcBorders>
              <w:top w:val="nil"/>
              <w:left w:val="nil"/>
              <w:bottom w:val="nil"/>
              <w:right w:val="nil"/>
            </w:tcBorders>
          </w:tcPr>
          <w:p w14:paraId="6B817B5C" w14:textId="6E1BEB0B" w:rsidR="0013780F" w:rsidRDefault="003614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w:t>
            </w:r>
          </w:p>
        </w:tc>
        <w:tc>
          <w:tcPr>
            <w:tcW w:w="1072" w:type="pct"/>
            <w:tcBorders>
              <w:top w:val="nil"/>
              <w:left w:val="nil"/>
              <w:bottom w:val="nil"/>
              <w:right w:val="nil"/>
            </w:tcBorders>
          </w:tcPr>
          <w:p w14:paraId="616665F7" w14:textId="48357237" w:rsidR="0013780F" w:rsidRDefault="003614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2.82</w:t>
            </w:r>
          </w:p>
        </w:tc>
      </w:tr>
      <w:tr w:rsidR="000F1A4E" w14:paraId="16E0C558" w14:textId="77777777" w:rsidTr="00090BAA">
        <w:tblPrEx>
          <w:tblBorders>
            <w:bottom w:val="single" w:sz="6" w:space="0" w:color="auto"/>
          </w:tblBorders>
        </w:tblPrEx>
        <w:tc>
          <w:tcPr>
            <w:tcW w:w="522" w:type="pct"/>
            <w:tcBorders>
              <w:top w:val="nil"/>
              <w:left w:val="nil"/>
              <w:bottom w:val="single" w:sz="4" w:space="0" w:color="auto"/>
              <w:right w:val="nil"/>
            </w:tcBorders>
          </w:tcPr>
          <w:p w14:paraId="561B747A"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76505D29" w14:textId="08F93F48" w:rsidR="000F1A4E" w:rsidRDefault="007517F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w:t>
            </w:r>
          </w:p>
        </w:tc>
        <w:tc>
          <w:tcPr>
            <w:tcW w:w="1072" w:type="pct"/>
            <w:tcBorders>
              <w:top w:val="nil"/>
              <w:left w:val="nil"/>
              <w:bottom w:val="single" w:sz="4" w:space="0" w:color="auto"/>
              <w:right w:val="nil"/>
            </w:tcBorders>
          </w:tcPr>
          <w:p w14:paraId="0412DCDE" w14:textId="00B4EE3D" w:rsidR="000F1A4E" w:rsidRDefault="007517F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172" w:type="pct"/>
            <w:tcBorders>
              <w:top w:val="nil"/>
              <w:left w:val="nil"/>
              <w:bottom w:val="single" w:sz="4" w:space="0" w:color="auto"/>
              <w:right w:val="nil"/>
            </w:tcBorders>
          </w:tcPr>
          <w:p w14:paraId="62AFE492" w14:textId="1CD16F63" w:rsidR="000F1A4E" w:rsidRDefault="007517F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072" w:type="pct"/>
            <w:tcBorders>
              <w:top w:val="nil"/>
              <w:left w:val="nil"/>
              <w:bottom w:val="single" w:sz="4" w:space="0" w:color="auto"/>
              <w:right w:val="nil"/>
            </w:tcBorders>
          </w:tcPr>
          <w:p w14:paraId="10E0B086" w14:textId="02F0E414" w:rsidR="000F1A4E" w:rsidRDefault="007517F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r>
      <w:tr w:rsidR="000F1A4E" w14:paraId="45DF3811" w14:textId="77777777" w:rsidTr="00090BAA">
        <w:tblPrEx>
          <w:tblBorders>
            <w:bottom w:val="single" w:sz="6" w:space="0" w:color="auto"/>
          </w:tblBorders>
        </w:tblPrEx>
        <w:tc>
          <w:tcPr>
            <w:tcW w:w="522" w:type="pct"/>
            <w:tcBorders>
              <w:top w:val="single" w:sz="4" w:space="0" w:color="auto"/>
              <w:left w:val="nil"/>
              <w:bottom w:val="single" w:sz="4" w:space="0" w:color="auto"/>
              <w:right w:val="nil"/>
            </w:tcBorders>
          </w:tcPr>
          <w:p w14:paraId="47FF9171"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327B790A" w14:textId="2C4FE8CB" w:rsidR="000F1A4E" w:rsidRDefault="007517F7" w:rsidP="00090BAA">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Panel F: MLB, All Contracts</w:t>
            </w:r>
          </w:p>
        </w:tc>
      </w:tr>
      <w:tr w:rsidR="000F1A4E" w14:paraId="5E0493E1" w14:textId="77777777" w:rsidTr="00090BAA">
        <w:tblPrEx>
          <w:tblBorders>
            <w:bottom w:val="single" w:sz="6" w:space="0" w:color="auto"/>
          </w:tblBorders>
        </w:tblPrEx>
        <w:tc>
          <w:tcPr>
            <w:tcW w:w="522" w:type="pct"/>
            <w:tcBorders>
              <w:top w:val="single" w:sz="4" w:space="0" w:color="auto"/>
              <w:left w:val="nil"/>
              <w:bottom w:val="nil"/>
              <w:right w:val="nil"/>
            </w:tcBorders>
          </w:tcPr>
          <w:p w14:paraId="1F76D04D"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2C21D192" w14:textId="08D40CA8" w:rsidR="000F1A4E" w:rsidRDefault="007517F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5.38</w:t>
            </w:r>
          </w:p>
        </w:tc>
        <w:tc>
          <w:tcPr>
            <w:tcW w:w="1072" w:type="pct"/>
            <w:tcBorders>
              <w:top w:val="single" w:sz="4" w:space="0" w:color="auto"/>
              <w:left w:val="nil"/>
              <w:bottom w:val="nil"/>
              <w:right w:val="nil"/>
            </w:tcBorders>
          </w:tcPr>
          <w:p w14:paraId="28719F57" w14:textId="42BAADD4" w:rsidR="000F1A4E" w:rsidRDefault="007517F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3.98</w:t>
            </w:r>
          </w:p>
        </w:tc>
        <w:tc>
          <w:tcPr>
            <w:tcW w:w="1172" w:type="pct"/>
            <w:tcBorders>
              <w:top w:val="single" w:sz="4" w:space="0" w:color="auto"/>
              <w:left w:val="nil"/>
              <w:bottom w:val="nil"/>
              <w:right w:val="nil"/>
            </w:tcBorders>
          </w:tcPr>
          <w:p w14:paraId="29FA8328" w14:textId="307C2817" w:rsidR="000F1A4E" w:rsidRDefault="007517F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9.37</w:t>
            </w:r>
          </w:p>
        </w:tc>
        <w:tc>
          <w:tcPr>
            <w:tcW w:w="1072" w:type="pct"/>
            <w:tcBorders>
              <w:top w:val="single" w:sz="4" w:space="0" w:color="auto"/>
              <w:left w:val="nil"/>
              <w:bottom w:val="nil"/>
              <w:right w:val="nil"/>
            </w:tcBorders>
          </w:tcPr>
          <w:p w14:paraId="0A865201" w14:textId="3091E0E0" w:rsidR="000F1A4E" w:rsidRDefault="007517F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1.40</w:t>
            </w:r>
          </w:p>
        </w:tc>
      </w:tr>
      <w:tr w:rsidR="0013780F" w14:paraId="46AFD8B0" w14:textId="77777777" w:rsidTr="0013780F">
        <w:tblPrEx>
          <w:tblBorders>
            <w:bottom w:val="single" w:sz="6" w:space="0" w:color="auto"/>
          </w:tblBorders>
        </w:tblPrEx>
        <w:tc>
          <w:tcPr>
            <w:tcW w:w="522" w:type="pct"/>
            <w:tcBorders>
              <w:top w:val="nil"/>
              <w:left w:val="nil"/>
              <w:bottom w:val="nil"/>
              <w:right w:val="nil"/>
            </w:tcBorders>
          </w:tcPr>
          <w:p w14:paraId="26F5261A" w14:textId="5CED65A5" w:rsidR="0013780F" w:rsidRDefault="0013780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25C37BE7" w14:textId="30DD76C5" w:rsidR="0013780F" w:rsidRDefault="003614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6.57</w:t>
            </w:r>
          </w:p>
        </w:tc>
        <w:tc>
          <w:tcPr>
            <w:tcW w:w="1072" w:type="pct"/>
            <w:tcBorders>
              <w:top w:val="nil"/>
              <w:left w:val="nil"/>
              <w:bottom w:val="nil"/>
              <w:right w:val="nil"/>
            </w:tcBorders>
          </w:tcPr>
          <w:p w14:paraId="57751932" w14:textId="061B1CB8" w:rsidR="0013780F" w:rsidRDefault="003614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1172" w:type="pct"/>
            <w:tcBorders>
              <w:top w:val="nil"/>
              <w:left w:val="nil"/>
              <w:bottom w:val="nil"/>
              <w:right w:val="nil"/>
            </w:tcBorders>
          </w:tcPr>
          <w:p w14:paraId="4254698E" w14:textId="2BF56A01" w:rsidR="0013780F" w:rsidRDefault="003614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1.76</w:t>
            </w:r>
          </w:p>
        </w:tc>
        <w:tc>
          <w:tcPr>
            <w:tcW w:w="1072" w:type="pct"/>
            <w:tcBorders>
              <w:top w:val="nil"/>
              <w:left w:val="nil"/>
              <w:bottom w:val="nil"/>
              <w:right w:val="nil"/>
            </w:tcBorders>
          </w:tcPr>
          <w:p w14:paraId="3B6256FC" w14:textId="06CCA2B6" w:rsidR="0013780F" w:rsidRDefault="003614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w:t>
            </w:r>
          </w:p>
        </w:tc>
      </w:tr>
      <w:tr w:rsidR="000F1A4E" w14:paraId="29D4D758" w14:textId="77777777" w:rsidTr="00090BAA">
        <w:tblPrEx>
          <w:tblBorders>
            <w:bottom w:val="single" w:sz="6" w:space="0" w:color="auto"/>
          </w:tblBorders>
        </w:tblPrEx>
        <w:tc>
          <w:tcPr>
            <w:tcW w:w="522" w:type="pct"/>
            <w:tcBorders>
              <w:top w:val="nil"/>
              <w:left w:val="nil"/>
              <w:bottom w:val="single" w:sz="4" w:space="0" w:color="auto"/>
              <w:right w:val="nil"/>
            </w:tcBorders>
          </w:tcPr>
          <w:p w14:paraId="70A9FC52"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4441D0F9" w14:textId="344A86CE" w:rsidR="000F1A4E" w:rsidRDefault="007517F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1.59</w:t>
            </w:r>
          </w:p>
        </w:tc>
        <w:tc>
          <w:tcPr>
            <w:tcW w:w="1072" w:type="pct"/>
            <w:tcBorders>
              <w:top w:val="nil"/>
              <w:left w:val="nil"/>
              <w:bottom w:val="single" w:sz="4" w:space="0" w:color="auto"/>
              <w:right w:val="nil"/>
            </w:tcBorders>
          </w:tcPr>
          <w:p w14:paraId="2BFAAB9D" w14:textId="0F0C54DA"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172" w:type="pct"/>
            <w:tcBorders>
              <w:top w:val="nil"/>
              <w:left w:val="nil"/>
              <w:bottom w:val="single" w:sz="4" w:space="0" w:color="auto"/>
              <w:right w:val="nil"/>
            </w:tcBorders>
          </w:tcPr>
          <w:p w14:paraId="4A9660A1" w14:textId="02247188"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w:t>
            </w:r>
          </w:p>
        </w:tc>
        <w:tc>
          <w:tcPr>
            <w:tcW w:w="1072" w:type="pct"/>
            <w:tcBorders>
              <w:top w:val="nil"/>
              <w:left w:val="nil"/>
              <w:bottom w:val="single" w:sz="4" w:space="0" w:color="auto"/>
              <w:right w:val="nil"/>
            </w:tcBorders>
          </w:tcPr>
          <w:p w14:paraId="0605DBFB" w14:textId="217258C9"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r>
      <w:tr w:rsidR="000F1A4E" w14:paraId="4C45DB65" w14:textId="77777777" w:rsidTr="00090BAA">
        <w:tblPrEx>
          <w:tblBorders>
            <w:bottom w:val="single" w:sz="6" w:space="0" w:color="auto"/>
          </w:tblBorders>
        </w:tblPrEx>
        <w:tc>
          <w:tcPr>
            <w:tcW w:w="522" w:type="pct"/>
            <w:tcBorders>
              <w:top w:val="single" w:sz="4" w:space="0" w:color="auto"/>
              <w:left w:val="nil"/>
              <w:bottom w:val="nil"/>
              <w:right w:val="nil"/>
            </w:tcBorders>
          </w:tcPr>
          <w:p w14:paraId="6556166B"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nil"/>
              <w:right w:val="nil"/>
            </w:tcBorders>
          </w:tcPr>
          <w:p w14:paraId="32A703B4" w14:textId="7212F8E5" w:rsidR="000F1A4E" w:rsidRDefault="00CB2C67" w:rsidP="00090BAA">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Panel G: NHL, All Contracts</w:t>
            </w:r>
          </w:p>
        </w:tc>
      </w:tr>
      <w:tr w:rsidR="000F1A4E" w14:paraId="4C1E0D35" w14:textId="77777777" w:rsidTr="00090BAA">
        <w:tblPrEx>
          <w:tblBorders>
            <w:bottom w:val="single" w:sz="6" w:space="0" w:color="auto"/>
          </w:tblBorders>
        </w:tblPrEx>
        <w:tc>
          <w:tcPr>
            <w:tcW w:w="522" w:type="pct"/>
            <w:tcBorders>
              <w:top w:val="single" w:sz="4" w:space="0" w:color="auto"/>
              <w:left w:val="nil"/>
              <w:bottom w:val="nil"/>
              <w:right w:val="nil"/>
            </w:tcBorders>
          </w:tcPr>
          <w:p w14:paraId="2EFE84B7"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75361DD8" w14:textId="22290B90"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072" w:type="pct"/>
            <w:tcBorders>
              <w:top w:val="single" w:sz="4" w:space="0" w:color="auto"/>
              <w:left w:val="nil"/>
              <w:bottom w:val="nil"/>
              <w:right w:val="nil"/>
            </w:tcBorders>
          </w:tcPr>
          <w:p w14:paraId="3823DE9B" w14:textId="1DAAA783"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-2.72</w:t>
            </w:r>
          </w:p>
        </w:tc>
        <w:tc>
          <w:tcPr>
            <w:tcW w:w="1172" w:type="pct"/>
            <w:tcBorders>
              <w:top w:val="single" w:sz="4" w:space="0" w:color="auto"/>
              <w:left w:val="nil"/>
              <w:bottom w:val="nil"/>
              <w:right w:val="nil"/>
            </w:tcBorders>
          </w:tcPr>
          <w:p w14:paraId="531FB2F4" w14:textId="6DF5578B"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-2.18</w:t>
            </w:r>
          </w:p>
        </w:tc>
        <w:tc>
          <w:tcPr>
            <w:tcW w:w="1072" w:type="pct"/>
            <w:tcBorders>
              <w:top w:val="single" w:sz="4" w:space="0" w:color="auto"/>
              <w:left w:val="nil"/>
              <w:bottom w:val="nil"/>
              <w:right w:val="nil"/>
            </w:tcBorders>
          </w:tcPr>
          <w:p w14:paraId="022121E5" w14:textId="005AC0E0"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3.26</w:t>
            </w:r>
          </w:p>
        </w:tc>
      </w:tr>
      <w:tr w:rsidR="0013780F" w14:paraId="0A123CBB" w14:textId="77777777" w:rsidTr="0013780F">
        <w:tblPrEx>
          <w:tblBorders>
            <w:bottom w:val="single" w:sz="6" w:space="0" w:color="auto"/>
          </w:tblBorders>
        </w:tblPrEx>
        <w:tc>
          <w:tcPr>
            <w:tcW w:w="522" w:type="pct"/>
            <w:tcBorders>
              <w:top w:val="nil"/>
              <w:left w:val="nil"/>
              <w:bottom w:val="nil"/>
              <w:right w:val="nil"/>
            </w:tcBorders>
          </w:tcPr>
          <w:p w14:paraId="19D5B8C5" w14:textId="1A615ABD" w:rsidR="0013780F" w:rsidRDefault="0013780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371E1E75" w14:textId="44A42498" w:rsidR="0013780F" w:rsidRDefault="003614A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w:t>
            </w:r>
          </w:p>
        </w:tc>
        <w:tc>
          <w:tcPr>
            <w:tcW w:w="1072" w:type="pct"/>
            <w:tcBorders>
              <w:top w:val="nil"/>
              <w:left w:val="nil"/>
              <w:bottom w:val="nil"/>
              <w:right w:val="nil"/>
            </w:tcBorders>
          </w:tcPr>
          <w:p w14:paraId="19832D85" w14:textId="3E5DD306" w:rsidR="0013780F" w:rsidRDefault="00252A94"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c>
          <w:tcPr>
            <w:tcW w:w="1172" w:type="pct"/>
            <w:tcBorders>
              <w:top w:val="nil"/>
              <w:left w:val="nil"/>
              <w:bottom w:val="nil"/>
              <w:right w:val="nil"/>
            </w:tcBorders>
          </w:tcPr>
          <w:p w14:paraId="587617F0" w14:textId="132A7D3C" w:rsidR="0013780F" w:rsidRDefault="00252A94"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072" w:type="pct"/>
            <w:tcBorders>
              <w:top w:val="nil"/>
              <w:left w:val="nil"/>
              <w:bottom w:val="nil"/>
              <w:right w:val="nil"/>
            </w:tcBorders>
          </w:tcPr>
          <w:p w14:paraId="45813D1C" w14:textId="24AEA876" w:rsidR="0013780F" w:rsidRDefault="00252A94"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r>
      <w:tr w:rsidR="000F1A4E" w14:paraId="1B510004" w14:textId="77777777" w:rsidTr="00090BAA">
        <w:tblPrEx>
          <w:tblBorders>
            <w:bottom w:val="single" w:sz="6" w:space="0" w:color="auto"/>
          </w:tblBorders>
        </w:tblPrEx>
        <w:tc>
          <w:tcPr>
            <w:tcW w:w="522" w:type="pct"/>
            <w:tcBorders>
              <w:top w:val="nil"/>
              <w:left w:val="nil"/>
              <w:bottom w:val="single" w:sz="4" w:space="0" w:color="auto"/>
              <w:right w:val="nil"/>
            </w:tcBorders>
          </w:tcPr>
          <w:p w14:paraId="37ED7AE1" w14:textId="77777777" w:rsidR="000F1A4E" w:rsidRDefault="000F1A4E"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2C8FE54D" w14:textId="59AA9EC3"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w:t>
            </w:r>
          </w:p>
        </w:tc>
        <w:tc>
          <w:tcPr>
            <w:tcW w:w="1072" w:type="pct"/>
            <w:tcBorders>
              <w:top w:val="nil"/>
              <w:left w:val="nil"/>
              <w:bottom w:val="single" w:sz="4" w:space="0" w:color="auto"/>
              <w:right w:val="nil"/>
            </w:tcBorders>
          </w:tcPr>
          <w:p w14:paraId="275C9377" w14:textId="4DE8B5C9"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2" w:type="pct"/>
            <w:tcBorders>
              <w:top w:val="nil"/>
              <w:left w:val="nil"/>
              <w:bottom w:val="single" w:sz="4" w:space="0" w:color="auto"/>
              <w:right w:val="nil"/>
            </w:tcBorders>
          </w:tcPr>
          <w:p w14:paraId="25920390" w14:textId="4E278517"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72" w:type="pct"/>
            <w:tcBorders>
              <w:top w:val="nil"/>
              <w:left w:val="nil"/>
              <w:bottom w:val="single" w:sz="4" w:space="0" w:color="auto"/>
              <w:right w:val="nil"/>
            </w:tcBorders>
          </w:tcPr>
          <w:p w14:paraId="6D9F8227" w14:textId="3BCC82B2" w:rsidR="000F1A4E" w:rsidRDefault="00CB2C6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r>
    </w:tbl>
    <w:p w14:paraId="3B29604C" w14:textId="21D711ED" w:rsidR="00A421DF" w:rsidRDefault="00A421DF"/>
    <w:tbl>
      <w:tblPr>
        <w:tblpPr w:leftFromText="180" w:rightFromText="180" w:vertAnchor="text" w:tblpY="1"/>
        <w:tblOverlap w:val="never"/>
        <w:tblW w:w="5000" w:type="pct"/>
        <w:tblCellMar>
          <w:left w:w="75" w:type="dxa"/>
          <w:right w:w="75" w:type="dxa"/>
        </w:tblCellMar>
        <w:tblLook w:val="0000" w:firstRow="0" w:lastRow="0" w:firstColumn="0" w:lastColumn="0" w:noHBand="0" w:noVBand="0"/>
      </w:tblPr>
      <w:tblGrid>
        <w:gridCol w:w="977"/>
        <w:gridCol w:w="2175"/>
        <w:gridCol w:w="2007"/>
        <w:gridCol w:w="2194"/>
        <w:gridCol w:w="2007"/>
      </w:tblGrid>
      <w:tr w:rsidR="005F2EC0" w14:paraId="4CA50111" w14:textId="77777777" w:rsidTr="00EB0D84">
        <w:tc>
          <w:tcPr>
            <w:tcW w:w="5000" w:type="pct"/>
            <w:gridSpan w:val="5"/>
            <w:tcBorders>
              <w:top w:val="nil"/>
              <w:left w:val="nil"/>
              <w:right w:val="nil"/>
            </w:tcBorders>
          </w:tcPr>
          <w:p w14:paraId="31C423FA" w14:textId="0E7C0B8E" w:rsidR="005F2EC0" w:rsidRPr="00B170BB" w:rsidRDefault="005F2EC0" w:rsidP="00EB27A8">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 2</w:t>
            </w:r>
            <w:r w:rsidR="00EB27A8">
              <w:rPr>
                <w:rFonts w:ascii="Times New Roman" w:hAnsi="Times New Roman" w:cs="Times New Roman"/>
                <w:b/>
                <w:bCs/>
                <w:sz w:val="24"/>
                <w:szCs w:val="24"/>
              </w:rPr>
              <w:t xml:space="preserve">: </w:t>
            </w:r>
          </w:p>
        </w:tc>
      </w:tr>
      <w:tr w:rsidR="00EB0D84" w14:paraId="2F00BF8E" w14:textId="77777777" w:rsidTr="00EB0D84">
        <w:tc>
          <w:tcPr>
            <w:tcW w:w="5000" w:type="pct"/>
            <w:gridSpan w:val="5"/>
            <w:tcBorders>
              <w:top w:val="nil"/>
              <w:left w:val="nil"/>
              <w:bottom w:val="single" w:sz="4" w:space="0" w:color="auto"/>
              <w:right w:val="nil"/>
            </w:tcBorders>
          </w:tcPr>
          <w:p w14:paraId="25725A59" w14:textId="47D405C0" w:rsidR="00EB0D84" w:rsidRDefault="00EB0D84" w:rsidP="00EB27A8">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Value Trading Strategy Returns</w:t>
            </w:r>
          </w:p>
        </w:tc>
      </w:tr>
      <w:tr w:rsidR="005F2EC0" w14:paraId="1A6EAEB1" w14:textId="77777777" w:rsidTr="00090BAA">
        <w:tc>
          <w:tcPr>
            <w:tcW w:w="522" w:type="pct"/>
            <w:tcBorders>
              <w:top w:val="single" w:sz="4" w:space="0" w:color="auto"/>
              <w:left w:val="nil"/>
              <w:bottom w:val="single" w:sz="4" w:space="0" w:color="auto"/>
              <w:right w:val="nil"/>
            </w:tcBorders>
          </w:tcPr>
          <w:p w14:paraId="7126BB72"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p>
        </w:tc>
        <w:tc>
          <w:tcPr>
            <w:tcW w:w="1162" w:type="pct"/>
            <w:tcBorders>
              <w:top w:val="single" w:sz="4" w:space="0" w:color="auto"/>
              <w:left w:val="nil"/>
              <w:bottom w:val="single" w:sz="6" w:space="0" w:color="auto"/>
              <w:right w:val="nil"/>
            </w:tcBorders>
          </w:tcPr>
          <w:p w14:paraId="75F1EF2F" w14:textId="77777777"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p w14:paraId="5D71D822" w14:textId="77777777"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1072" w:type="pct"/>
            <w:tcBorders>
              <w:top w:val="single" w:sz="4" w:space="0" w:color="auto"/>
              <w:left w:val="nil"/>
              <w:bottom w:val="single" w:sz="6" w:space="0" w:color="auto"/>
              <w:right w:val="nil"/>
            </w:tcBorders>
          </w:tcPr>
          <w:p w14:paraId="737D6624" w14:textId="77777777"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p w14:paraId="2CC47275" w14:textId="77777777"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1172" w:type="pct"/>
            <w:tcBorders>
              <w:top w:val="single" w:sz="4" w:space="0" w:color="auto"/>
              <w:left w:val="nil"/>
              <w:bottom w:val="single" w:sz="6" w:space="0" w:color="auto"/>
              <w:right w:val="nil"/>
            </w:tcBorders>
          </w:tcPr>
          <w:p w14:paraId="0767C441" w14:textId="77777777"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(1)+(2) </w:t>
            </w:r>
          </w:p>
          <w:p w14:paraId="32E0AB9C" w14:textId="77777777"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Open-to-End</w:t>
            </w:r>
          </w:p>
        </w:tc>
        <w:tc>
          <w:tcPr>
            <w:tcW w:w="1072" w:type="pct"/>
            <w:tcBorders>
              <w:top w:val="single" w:sz="4" w:space="0" w:color="auto"/>
              <w:left w:val="nil"/>
              <w:bottom w:val="single" w:sz="6" w:space="0" w:color="auto"/>
              <w:right w:val="nil"/>
            </w:tcBorders>
          </w:tcPr>
          <w:p w14:paraId="702449C6" w14:textId="77777777"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p w14:paraId="3B2F236C" w14:textId="77777777"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Trading Strategy</w:t>
            </w:r>
          </w:p>
        </w:tc>
      </w:tr>
      <w:tr w:rsidR="005F2EC0" w14:paraId="16E624EF" w14:textId="77777777" w:rsidTr="00090BAA">
        <w:tc>
          <w:tcPr>
            <w:tcW w:w="522" w:type="pct"/>
            <w:tcBorders>
              <w:top w:val="single" w:sz="4" w:space="0" w:color="auto"/>
              <w:left w:val="nil"/>
              <w:bottom w:val="single" w:sz="4" w:space="0" w:color="auto"/>
              <w:right w:val="nil"/>
            </w:tcBorders>
          </w:tcPr>
          <w:p w14:paraId="23308894"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nil"/>
              <w:left w:val="nil"/>
              <w:right w:val="nil"/>
            </w:tcBorders>
          </w:tcPr>
          <w:p w14:paraId="17F46C29" w14:textId="77777777" w:rsidR="005F2EC0" w:rsidRDefault="005F2EC0" w:rsidP="00090BAA">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Panel A: All Sports, All Contracts</w:t>
            </w:r>
          </w:p>
        </w:tc>
      </w:tr>
      <w:tr w:rsidR="005F2EC0" w14:paraId="5163818C" w14:textId="77777777" w:rsidTr="00A421DF">
        <w:tc>
          <w:tcPr>
            <w:tcW w:w="522" w:type="pct"/>
            <w:tcBorders>
              <w:top w:val="single" w:sz="4" w:space="0" w:color="auto"/>
              <w:left w:val="nil"/>
              <w:right w:val="nil"/>
            </w:tcBorders>
          </w:tcPr>
          <w:p w14:paraId="1623959B"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6E2F184C" w14:textId="20F84360"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072" w:type="pct"/>
            <w:tcBorders>
              <w:top w:val="single" w:sz="4" w:space="0" w:color="auto"/>
              <w:left w:val="nil"/>
              <w:right w:val="nil"/>
            </w:tcBorders>
          </w:tcPr>
          <w:p w14:paraId="1FC41645" w14:textId="1F757BF2"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w:t>
            </w:r>
          </w:p>
        </w:tc>
        <w:tc>
          <w:tcPr>
            <w:tcW w:w="1172" w:type="pct"/>
            <w:tcBorders>
              <w:top w:val="single" w:sz="4" w:space="0" w:color="auto"/>
              <w:left w:val="nil"/>
              <w:right w:val="nil"/>
            </w:tcBorders>
          </w:tcPr>
          <w:p w14:paraId="409715E1" w14:textId="2F9C1F73" w:rsidR="005F2EC0" w:rsidRDefault="005F2EC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2.42</w:t>
            </w:r>
          </w:p>
        </w:tc>
        <w:tc>
          <w:tcPr>
            <w:tcW w:w="1072" w:type="pct"/>
            <w:tcBorders>
              <w:top w:val="single" w:sz="4" w:space="0" w:color="auto"/>
              <w:left w:val="nil"/>
              <w:right w:val="nil"/>
            </w:tcBorders>
          </w:tcPr>
          <w:p w14:paraId="7F2F3725" w14:textId="38D5993D"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A421DF" w14:paraId="72F78219" w14:textId="77777777" w:rsidTr="00A421DF">
        <w:tc>
          <w:tcPr>
            <w:tcW w:w="522" w:type="pct"/>
            <w:tcBorders>
              <w:left w:val="nil"/>
              <w:bottom w:val="nil"/>
              <w:right w:val="nil"/>
            </w:tcBorders>
          </w:tcPr>
          <w:p w14:paraId="02E84F6E" w14:textId="7FE46697" w:rsidR="00A421DF" w:rsidRDefault="00A421D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253BE9DB" w14:textId="0EB27F9C"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w:t>
            </w:r>
          </w:p>
        </w:tc>
        <w:tc>
          <w:tcPr>
            <w:tcW w:w="1072" w:type="pct"/>
            <w:tcBorders>
              <w:left w:val="nil"/>
              <w:bottom w:val="nil"/>
              <w:right w:val="nil"/>
            </w:tcBorders>
          </w:tcPr>
          <w:p w14:paraId="06874790" w14:textId="19225E6C"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w:t>
            </w:r>
          </w:p>
        </w:tc>
        <w:tc>
          <w:tcPr>
            <w:tcW w:w="1172" w:type="pct"/>
            <w:tcBorders>
              <w:left w:val="nil"/>
              <w:bottom w:val="nil"/>
              <w:right w:val="nil"/>
            </w:tcBorders>
          </w:tcPr>
          <w:p w14:paraId="0ED110FE" w14:textId="258559BD"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1072" w:type="pct"/>
            <w:tcBorders>
              <w:left w:val="nil"/>
              <w:bottom w:val="nil"/>
              <w:right w:val="nil"/>
            </w:tcBorders>
          </w:tcPr>
          <w:p w14:paraId="0585A42A" w14:textId="6CC97F8D"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5F2EC0" w14:paraId="092BD6FD" w14:textId="77777777" w:rsidTr="00090BAA">
        <w:tc>
          <w:tcPr>
            <w:tcW w:w="522" w:type="pct"/>
            <w:tcBorders>
              <w:top w:val="nil"/>
              <w:left w:val="nil"/>
              <w:bottom w:val="single" w:sz="4" w:space="0" w:color="auto"/>
              <w:right w:val="nil"/>
            </w:tcBorders>
          </w:tcPr>
          <w:p w14:paraId="716DC27B"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1ACAD4BC" w14:textId="15D45129"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072" w:type="pct"/>
            <w:tcBorders>
              <w:top w:val="nil"/>
              <w:left w:val="nil"/>
              <w:bottom w:val="single" w:sz="4" w:space="0" w:color="auto"/>
              <w:right w:val="nil"/>
            </w:tcBorders>
          </w:tcPr>
          <w:p w14:paraId="724FE113" w14:textId="33B5D611"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172" w:type="pct"/>
            <w:tcBorders>
              <w:top w:val="nil"/>
              <w:left w:val="nil"/>
              <w:bottom w:val="single" w:sz="4" w:space="0" w:color="auto"/>
              <w:right w:val="nil"/>
            </w:tcBorders>
          </w:tcPr>
          <w:p w14:paraId="7D7A7941" w14:textId="011C9BB3"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072" w:type="pct"/>
            <w:tcBorders>
              <w:top w:val="nil"/>
              <w:left w:val="nil"/>
              <w:bottom w:val="single" w:sz="4" w:space="0" w:color="auto"/>
              <w:right w:val="nil"/>
            </w:tcBorders>
          </w:tcPr>
          <w:p w14:paraId="5E8AAD6B" w14:textId="68D45710"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r>
      <w:tr w:rsidR="005F2EC0" w14:paraId="1E32200A" w14:textId="77777777" w:rsidTr="00090BAA">
        <w:tc>
          <w:tcPr>
            <w:tcW w:w="522" w:type="pct"/>
            <w:tcBorders>
              <w:top w:val="single" w:sz="4" w:space="0" w:color="auto"/>
              <w:left w:val="nil"/>
              <w:bottom w:val="single" w:sz="4" w:space="0" w:color="auto"/>
              <w:right w:val="nil"/>
            </w:tcBorders>
          </w:tcPr>
          <w:p w14:paraId="71E357B6"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right w:val="nil"/>
            </w:tcBorders>
          </w:tcPr>
          <w:p w14:paraId="39A8DCF9" w14:textId="77777777" w:rsidR="005F2EC0" w:rsidRDefault="005F2EC0" w:rsidP="00090BAA">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Panel B: All Sports, Point Spread Contract</w:t>
            </w:r>
          </w:p>
        </w:tc>
      </w:tr>
      <w:tr w:rsidR="005F2EC0" w14:paraId="76DA89BE" w14:textId="77777777" w:rsidTr="00A421DF">
        <w:tc>
          <w:tcPr>
            <w:tcW w:w="522" w:type="pct"/>
            <w:tcBorders>
              <w:top w:val="single" w:sz="4" w:space="0" w:color="auto"/>
              <w:left w:val="nil"/>
              <w:right w:val="nil"/>
            </w:tcBorders>
          </w:tcPr>
          <w:p w14:paraId="0403E279"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2413F055" w14:textId="5018642E"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072" w:type="pct"/>
            <w:tcBorders>
              <w:top w:val="single" w:sz="4" w:space="0" w:color="auto"/>
              <w:left w:val="nil"/>
              <w:right w:val="nil"/>
            </w:tcBorders>
          </w:tcPr>
          <w:p w14:paraId="2BF7C572" w14:textId="4C37715A"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w:t>
            </w:r>
          </w:p>
        </w:tc>
        <w:tc>
          <w:tcPr>
            <w:tcW w:w="1172" w:type="pct"/>
            <w:tcBorders>
              <w:top w:val="single" w:sz="4" w:space="0" w:color="auto"/>
              <w:left w:val="nil"/>
              <w:right w:val="nil"/>
            </w:tcBorders>
          </w:tcPr>
          <w:p w14:paraId="5B5E74B6" w14:textId="198A3973"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1.64</w:t>
            </w:r>
          </w:p>
        </w:tc>
        <w:tc>
          <w:tcPr>
            <w:tcW w:w="1072" w:type="pct"/>
            <w:tcBorders>
              <w:top w:val="single" w:sz="4" w:space="0" w:color="auto"/>
              <w:left w:val="nil"/>
              <w:right w:val="nil"/>
            </w:tcBorders>
          </w:tcPr>
          <w:p w14:paraId="51B06333" w14:textId="0FF04CB1"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A421DF" w14:paraId="117B9FF3" w14:textId="77777777" w:rsidTr="00A421DF">
        <w:tc>
          <w:tcPr>
            <w:tcW w:w="522" w:type="pct"/>
            <w:tcBorders>
              <w:left w:val="nil"/>
              <w:bottom w:val="nil"/>
              <w:right w:val="nil"/>
            </w:tcBorders>
          </w:tcPr>
          <w:p w14:paraId="0FDF35D8" w14:textId="7840B340" w:rsidR="00A421DF" w:rsidRDefault="00A421D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012165FB" w14:textId="56D997DD"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072" w:type="pct"/>
            <w:tcBorders>
              <w:left w:val="nil"/>
              <w:bottom w:val="nil"/>
              <w:right w:val="nil"/>
            </w:tcBorders>
          </w:tcPr>
          <w:p w14:paraId="7951FEBC" w14:textId="640C0681"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w:t>
            </w:r>
          </w:p>
        </w:tc>
        <w:tc>
          <w:tcPr>
            <w:tcW w:w="1172" w:type="pct"/>
            <w:tcBorders>
              <w:left w:val="nil"/>
              <w:bottom w:val="nil"/>
              <w:right w:val="nil"/>
            </w:tcBorders>
          </w:tcPr>
          <w:p w14:paraId="59A6671C" w14:textId="5ADE8C68"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072" w:type="pct"/>
            <w:tcBorders>
              <w:left w:val="nil"/>
              <w:bottom w:val="nil"/>
              <w:right w:val="nil"/>
            </w:tcBorders>
          </w:tcPr>
          <w:p w14:paraId="5FCE8971" w14:textId="118BFC88"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r>
      <w:tr w:rsidR="005F2EC0" w14:paraId="7F1B2F78" w14:textId="77777777" w:rsidTr="00090BAA">
        <w:tc>
          <w:tcPr>
            <w:tcW w:w="522" w:type="pct"/>
            <w:tcBorders>
              <w:top w:val="nil"/>
              <w:left w:val="nil"/>
              <w:bottom w:val="single" w:sz="4" w:space="0" w:color="auto"/>
              <w:right w:val="nil"/>
            </w:tcBorders>
          </w:tcPr>
          <w:p w14:paraId="38E345A5"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01F39C18" w14:textId="36E5ECAA"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072" w:type="pct"/>
            <w:tcBorders>
              <w:top w:val="nil"/>
              <w:left w:val="nil"/>
              <w:bottom w:val="single" w:sz="4" w:space="0" w:color="auto"/>
              <w:right w:val="nil"/>
            </w:tcBorders>
          </w:tcPr>
          <w:p w14:paraId="79B7ED54" w14:textId="68FA475B"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2" w:type="pct"/>
            <w:tcBorders>
              <w:top w:val="nil"/>
              <w:left w:val="nil"/>
              <w:bottom w:val="single" w:sz="4" w:space="0" w:color="auto"/>
              <w:right w:val="nil"/>
            </w:tcBorders>
          </w:tcPr>
          <w:p w14:paraId="20189A98" w14:textId="7217F2E6"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072" w:type="pct"/>
            <w:tcBorders>
              <w:top w:val="nil"/>
              <w:left w:val="nil"/>
              <w:bottom w:val="single" w:sz="4" w:space="0" w:color="auto"/>
              <w:right w:val="nil"/>
            </w:tcBorders>
          </w:tcPr>
          <w:p w14:paraId="6AEF72FC" w14:textId="22E58310"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r>
      <w:tr w:rsidR="005F2EC0" w14:paraId="6B1E08AA" w14:textId="77777777" w:rsidTr="00090BAA">
        <w:tblPrEx>
          <w:tblBorders>
            <w:bottom w:val="single" w:sz="6" w:space="0" w:color="auto"/>
          </w:tblBorders>
        </w:tblPrEx>
        <w:tc>
          <w:tcPr>
            <w:tcW w:w="522" w:type="pct"/>
            <w:tcBorders>
              <w:top w:val="single" w:sz="4" w:space="0" w:color="auto"/>
              <w:left w:val="nil"/>
              <w:bottom w:val="single" w:sz="4" w:space="0" w:color="auto"/>
              <w:right w:val="nil"/>
            </w:tcBorders>
          </w:tcPr>
          <w:p w14:paraId="50F90D99"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nil"/>
              <w:right w:val="nil"/>
            </w:tcBorders>
          </w:tcPr>
          <w:p w14:paraId="7D8B7BEC" w14:textId="77777777" w:rsidR="005F2EC0" w:rsidRDefault="005F2EC0" w:rsidP="00090BAA">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Panel C: All Sports, Moneyline Contracts</w:t>
            </w:r>
          </w:p>
        </w:tc>
      </w:tr>
      <w:tr w:rsidR="005F2EC0" w14:paraId="3815F001" w14:textId="77777777" w:rsidTr="00090BAA">
        <w:tblPrEx>
          <w:tblBorders>
            <w:bottom w:val="single" w:sz="6" w:space="0" w:color="auto"/>
          </w:tblBorders>
        </w:tblPrEx>
        <w:tc>
          <w:tcPr>
            <w:tcW w:w="522" w:type="pct"/>
            <w:tcBorders>
              <w:top w:val="single" w:sz="4" w:space="0" w:color="auto"/>
              <w:left w:val="nil"/>
              <w:bottom w:val="nil"/>
              <w:right w:val="nil"/>
            </w:tcBorders>
          </w:tcPr>
          <w:p w14:paraId="7A3F4C61"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6962115C" w14:textId="6958D248"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w:t>
            </w:r>
          </w:p>
        </w:tc>
        <w:tc>
          <w:tcPr>
            <w:tcW w:w="1072" w:type="pct"/>
            <w:tcBorders>
              <w:top w:val="single" w:sz="4" w:space="0" w:color="auto"/>
              <w:left w:val="nil"/>
              <w:bottom w:val="nil"/>
              <w:right w:val="nil"/>
            </w:tcBorders>
          </w:tcPr>
          <w:p w14:paraId="7240D474" w14:textId="6287929A"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w:t>
            </w:r>
          </w:p>
        </w:tc>
        <w:tc>
          <w:tcPr>
            <w:tcW w:w="1172" w:type="pct"/>
            <w:tcBorders>
              <w:top w:val="single" w:sz="4" w:space="0" w:color="auto"/>
              <w:left w:val="nil"/>
              <w:bottom w:val="nil"/>
              <w:right w:val="nil"/>
            </w:tcBorders>
          </w:tcPr>
          <w:p w14:paraId="3C2364C5" w14:textId="5B88760A"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2.08</w:t>
            </w:r>
          </w:p>
        </w:tc>
        <w:tc>
          <w:tcPr>
            <w:tcW w:w="1072" w:type="pct"/>
            <w:tcBorders>
              <w:top w:val="single" w:sz="4" w:space="0" w:color="auto"/>
              <w:left w:val="nil"/>
              <w:bottom w:val="nil"/>
              <w:right w:val="nil"/>
            </w:tcBorders>
          </w:tcPr>
          <w:p w14:paraId="34DDB282" w14:textId="74B9D754"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w:t>
            </w:r>
          </w:p>
        </w:tc>
      </w:tr>
      <w:tr w:rsidR="00A421DF" w14:paraId="5293C7E3" w14:textId="77777777" w:rsidTr="00A421DF">
        <w:tblPrEx>
          <w:tblBorders>
            <w:bottom w:val="single" w:sz="6" w:space="0" w:color="auto"/>
          </w:tblBorders>
        </w:tblPrEx>
        <w:tc>
          <w:tcPr>
            <w:tcW w:w="522" w:type="pct"/>
            <w:tcBorders>
              <w:top w:val="nil"/>
              <w:left w:val="nil"/>
              <w:bottom w:val="nil"/>
              <w:right w:val="nil"/>
            </w:tcBorders>
          </w:tcPr>
          <w:p w14:paraId="6741156E" w14:textId="65299CF4" w:rsidR="00A421DF" w:rsidRDefault="00A421D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46E010D6" w14:textId="2BF697BD"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072" w:type="pct"/>
            <w:tcBorders>
              <w:top w:val="nil"/>
              <w:left w:val="nil"/>
              <w:bottom w:val="nil"/>
              <w:right w:val="nil"/>
            </w:tcBorders>
          </w:tcPr>
          <w:p w14:paraId="1CF2CB3E" w14:textId="7BEC25F2"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w:t>
            </w:r>
          </w:p>
        </w:tc>
        <w:tc>
          <w:tcPr>
            <w:tcW w:w="1172" w:type="pct"/>
            <w:tcBorders>
              <w:top w:val="nil"/>
              <w:left w:val="nil"/>
              <w:bottom w:val="nil"/>
              <w:right w:val="nil"/>
            </w:tcBorders>
          </w:tcPr>
          <w:p w14:paraId="296BD9C6" w14:textId="1D2B2423"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072" w:type="pct"/>
            <w:tcBorders>
              <w:top w:val="nil"/>
              <w:left w:val="nil"/>
              <w:bottom w:val="nil"/>
              <w:right w:val="nil"/>
            </w:tcBorders>
          </w:tcPr>
          <w:p w14:paraId="298E4903" w14:textId="760DAB3E"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w:t>
            </w:r>
          </w:p>
        </w:tc>
      </w:tr>
      <w:tr w:rsidR="005F2EC0" w14:paraId="71C0E1DB" w14:textId="77777777" w:rsidTr="00090BAA">
        <w:tblPrEx>
          <w:tblBorders>
            <w:bottom w:val="single" w:sz="6" w:space="0" w:color="auto"/>
          </w:tblBorders>
        </w:tblPrEx>
        <w:tc>
          <w:tcPr>
            <w:tcW w:w="522" w:type="pct"/>
            <w:tcBorders>
              <w:top w:val="nil"/>
              <w:left w:val="nil"/>
              <w:bottom w:val="single" w:sz="4" w:space="0" w:color="auto"/>
              <w:right w:val="nil"/>
            </w:tcBorders>
          </w:tcPr>
          <w:p w14:paraId="3CA53AD8"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29CF3A33" w14:textId="3E17BC75"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072" w:type="pct"/>
            <w:tcBorders>
              <w:top w:val="nil"/>
              <w:left w:val="nil"/>
              <w:bottom w:val="single" w:sz="4" w:space="0" w:color="auto"/>
              <w:right w:val="nil"/>
            </w:tcBorders>
          </w:tcPr>
          <w:p w14:paraId="0DF8862E" w14:textId="553760CE"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172" w:type="pct"/>
            <w:tcBorders>
              <w:top w:val="nil"/>
              <w:left w:val="nil"/>
              <w:bottom w:val="single" w:sz="4" w:space="0" w:color="auto"/>
              <w:right w:val="nil"/>
            </w:tcBorders>
          </w:tcPr>
          <w:p w14:paraId="12404969" w14:textId="606FD61B"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072" w:type="pct"/>
            <w:tcBorders>
              <w:top w:val="nil"/>
              <w:left w:val="nil"/>
              <w:bottom w:val="single" w:sz="4" w:space="0" w:color="auto"/>
              <w:right w:val="nil"/>
            </w:tcBorders>
          </w:tcPr>
          <w:p w14:paraId="474D0B8C" w14:textId="2CFB5198"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w:t>
            </w:r>
          </w:p>
        </w:tc>
      </w:tr>
      <w:tr w:rsidR="005F2EC0" w14:paraId="04384C4B" w14:textId="77777777" w:rsidTr="00090BAA">
        <w:tblPrEx>
          <w:tblBorders>
            <w:bottom w:val="single" w:sz="6" w:space="0" w:color="auto"/>
          </w:tblBorders>
        </w:tblPrEx>
        <w:tc>
          <w:tcPr>
            <w:tcW w:w="522" w:type="pct"/>
            <w:tcBorders>
              <w:top w:val="single" w:sz="4" w:space="0" w:color="auto"/>
              <w:left w:val="nil"/>
              <w:bottom w:val="single" w:sz="4" w:space="0" w:color="auto"/>
              <w:right w:val="nil"/>
            </w:tcBorders>
          </w:tcPr>
          <w:p w14:paraId="0FA59343"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5E0F18D3" w14:textId="77777777" w:rsidR="005F2EC0" w:rsidRDefault="005F2EC0" w:rsidP="00090BAA">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Panel D: All Sports, Over/Under Contracts</w:t>
            </w:r>
          </w:p>
        </w:tc>
      </w:tr>
      <w:tr w:rsidR="005F2EC0" w14:paraId="35445D99" w14:textId="77777777" w:rsidTr="00090BAA">
        <w:tblPrEx>
          <w:tblBorders>
            <w:bottom w:val="single" w:sz="6" w:space="0" w:color="auto"/>
          </w:tblBorders>
        </w:tblPrEx>
        <w:tc>
          <w:tcPr>
            <w:tcW w:w="522" w:type="pct"/>
            <w:tcBorders>
              <w:top w:val="single" w:sz="4" w:space="0" w:color="auto"/>
              <w:left w:val="nil"/>
              <w:bottom w:val="nil"/>
              <w:right w:val="nil"/>
            </w:tcBorders>
          </w:tcPr>
          <w:p w14:paraId="7ED39376"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15CD1B3E" w14:textId="748B77B7"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072" w:type="pct"/>
            <w:tcBorders>
              <w:top w:val="single" w:sz="4" w:space="0" w:color="auto"/>
              <w:left w:val="nil"/>
              <w:bottom w:val="nil"/>
              <w:right w:val="nil"/>
            </w:tcBorders>
          </w:tcPr>
          <w:p w14:paraId="789AD949" w14:textId="1194659F"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2.72</w:t>
            </w:r>
          </w:p>
        </w:tc>
        <w:tc>
          <w:tcPr>
            <w:tcW w:w="1172" w:type="pct"/>
            <w:tcBorders>
              <w:top w:val="single" w:sz="4" w:space="0" w:color="auto"/>
              <w:left w:val="nil"/>
              <w:bottom w:val="nil"/>
              <w:right w:val="nil"/>
            </w:tcBorders>
          </w:tcPr>
          <w:p w14:paraId="678EB576" w14:textId="419F9735"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3.14</w:t>
            </w:r>
          </w:p>
        </w:tc>
        <w:tc>
          <w:tcPr>
            <w:tcW w:w="1072" w:type="pct"/>
            <w:tcBorders>
              <w:top w:val="single" w:sz="4" w:space="0" w:color="auto"/>
              <w:left w:val="nil"/>
              <w:bottom w:val="nil"/>
              <w:right w:val="nil"/>
            </w:tcBorders>
          </w:tcPr>
          <w:p w14:paraId="68D45817" w14:textId="2041AE27"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w:t>
            </w:r>
          </w:p>
        </w:tc>
      </w:tr>
      <w:tr w:rsidR="00A421DF" w14:paraId="78516E5F" w14:textId="77777777" w:rsidTr="00A421DF">
        <w:tblPrEx>
          <w:tblBorders>
            <w:bottom w:val="single" w:sz="6" w:space="0" w:color="auto"/>
          </w:tblBorders>
        </w:tblPrEx>
        <w:tc>
          <w:tcPr>
            <w:tcW w:w="522" w:type="pct"/>
            <w:tcBorders>
              <w:top w:val="nil"/>
              <w:left w:val="nil"/>
              <w:bottom w:val="nil"/>
              <w:right w:val="nil"/>
            </w:tcBorders>
          </w:tcPr>
          <w:p w14:paraId="0E4FB698" w14:textId="08771C7A" w:rsidR="00A421DF" w:rsidRDefault="00A421D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231CABA7" w14:textId="171B3379"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c>
          <w:tcPr>
            <w:tcW w:w="1072" w:type="pct"/>
            <w:tcBorders>
              <w:top w:val="nil"/>
              <w:left w:val="nil"/>
              <w:bottom w:val="nil"/>
              <w:right w:val="nil"/>
            </w:tcBorders>
          </w:tcPr>
          <w:p w14:paraId="1DF1F59E" w14:textId="5626DAE4"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172" w:type="pct"/>
            <w:tcBorders>
              <w:top w:val="nil"/>
              <w:left w:val="nil"/>
              <w:bottom w:val="nil"/>
              <w:right w:val="nil"/>
            </w:tcBorders>
          </w:tcPr>
          <w:p w14:paraId="666880F8" w14:textId="0105B955"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w:t>
            </w:r>
          </w:p>
        </w:tc>
        <w:tc>
          <w:tcPr>
            <w:tcW w:w="1072" w:type="pct"/>
            <w:tcBorders>
              <w:top w:val="nil"/>
              <w:left w:val="nil"/>
              <w:bottom w:val="nil"/>
              <w:right w:val="nil"/>
            </w:tcBorders>
          </w:tcPr>
          <w:p w14:paraId="52288A60" w14:textId="458391FC"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5F2EC0" w14:paraId="07A12F62" w14:textId="77777777" w:rsidTr="00090BAA">
        <w:tblPrEx>
          <w:tblBorders>
            <w:bottom w:val="single" w:sz="6" w:space="0" w:color="auto"/>
          </w:tblBorders>
        </w:tblPrEx>
        <w:tc>
          <w:tcPr>
            <w:tcW w:w="522" w:type="pct"/>
            <w:tcBorders>
              <w:top w:val="nil"/>
              <w:left w:val="nil"/>
              <w:bottom w:val="single" w:sz="4" w:space="0" w:color="auto"/>
              <w:right w:val="nil"/>
            </w:tcBorders>
          </w:tcPr>
          <w:p w14:paraId="1AC777FF" w14:textId="77777777" w:rsidR="005F2EC0" w:rsidRDefault="005F2EC0"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71533B10" w14:textId="2E4F2460"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072" w:type="pct"/>
            <w:tcBorders>
              <w:top w:val="nil"/>
              <w:left w:val="nil"/>
              <w:bottom w:val="single" w:sz="4" w:space="0" w:color="auto"/>
              <w:right w:val="nil"/>
            </w:tcBorders>
          </w:tcPr>
          <w:p w14:paraId="210DD551" w14:textId="705324E1"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172" w:type="pct"/>
            <w:tcBorders>
              <w:top w:val="nil"/>
              <w:left w:val="nil"/>
              <w:bottom w:val="single" w:sz="4" w:space="0" w:color="auto"/>
              <w:right w:val="nil"/>
            </w:tcBorders>
          </w:tcPr>
          <w:p w14:paraId="2ABD4BAF" w14:textId="448B81C8"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w:t>
            </w:r>
          </w:p>
        </w:tc>
        <w:tc>
          <w:tcPr>
            <w:tcW w:w="1072" w:type="pct"/>
            <w:tcBorders>
              <w:top w:val="nil"/>
              <w:left w:val="nil"/>
              <w:bottom w:val="single" w:sz="4" w:space="0" w:color="auto"/>
              <w:right w:val="nil"/>
            </w:tcBorders>
          </w:tcPr>
          <w:p w14:paraId="3B0D4873" w14:textId="00F90ED3" w:rsidR="005F2EC0"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r>
    </w:tbl>
    <w:p w14:paraId="0405DD03" w14:textId="77777777" w:rsidR="00580065" w:rsidRDefault="00580065" w:rsidP="00A421DF">
      <w:pPr>
        <w:spacing w:after="0" w:line="480" w:lineRule="auto"/>
        <w:rPr>
          <w:rFonts w:ascii="Times New Roman" w:eastAsia="Times New Roman" w:hAnsi="Times New Roman" w:cs="Times New Roman"/>
          <w:color w:val="0000FF"/>
          <w:sz w:val="20"/>
          <w:szCs w:val="20"/>
          <w:u w:val="single"/>
        </w:rPr>
      </w:pPr>
    </w:p>
    <w:tbl>
      <w:tblPr>
        <w:tblpPr w:leftFromText="180" w:rightFromText="180" w:vertAnchor="text" w:tblpY="1"/>
        <w:tblOverlap w:val="never"/>
        <w:tblW w:w="5000" w:type="pct"/>
        <w:tblCellMar>
          <w:left w:w="75" w:type="dxa"/>
          <w:right w:w="75" w:type="dxa"/>
        </w:tblCellMar>
        <w:tblLook w:val="0000" w:firstRow="0" w:lastRow="0" w:firstColumn="0" w:lastColumn="0" w:noHBand="0" w:noVBand="0"/>
      </w:tblPr>
      <w:tblGrid>
        <w:gridCol w:w="977"/>
        <w:gridCol w:w="2175"/>
        <w:gridCol w:w="2007"/>
        <w:gridCol w:w="2194"/>
        <w:gridCol w:w="2007"/>
      </w:tblGrid>
      <w:tr w:rsidR="00453247" w14:paraId="27F82153" w14:textId="77777777" w:rsidTr="003A1C71">
        <w:tc>
          <w:tcPr>
            <w:tcW w:w="5000" w:type="pct"/>
            <w:gridSpan w:val="5"/>
            <w:tcBorders>
              <w:top w:val="nil"/>
              <w:left w:val="nil"/>
              <w:right w:val="nil"/>
            </w:tcBorders>
          </w:tcPr>
          <w:p w14:paraId="0947F113" w14:textId="544A09BE" w:rsidR="00453247" w:rsidRPr="00B170BB" w:rsidRDefault="00453247" w:rsidP="00EB27A8">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Appendix 3</w:t>
            </w:r>
            <w:r w:rsidR="00EB27A8">
              <w:rPr>
                <w:rFonts w:ascii="Times New Roman" w:hAnsi="Times New Roman" w:cs="Times New Roman"/>
                <w:b/>
                <w:bCs/>
                <w:sz w:val="24"/>
                <w:szCs w:val="24"/>
              </w:rPr>
              <w:t xml:space="preserve">: </w:t>
            </w:r>
          </w:p>
        </w:tc>
      </w:tr>
      <w:tr w:rsidR="003A1C71" w14:paraId="38A3C335" w14:textId="77777777" w:rsidTr="003A1C71">
        <w:tc>
          <w:tcPr>
            <w:tcW w:w="5000" w:type="pct"/>
            <w:gridSpan w:val="5"/>
            <w:tcBorders>
              <w:top w:val="nil"/>
              <w:left w:val="nil"/>
              <w:bottom w:val="single" w:sz="4" w:space="0" w:color="auto"/>
              <w:right w:val="nil"/>
            </w:tcBorders>
          </w:tcPr>
          <w:p w14:paraId="0B578C08" w14:textId="3764AFC4" w:rsidR="003A1C71" w:rsidRDefault="003A1C71" w:rsidP="00EB27A8">
            <w:pPr>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Size Trading Strategy Returns</w:t>
            </w:r>
          </w:p>
        </w:tc>
      </w:tr>
      <w:tr w:rsidR="00453247" w14:paraId="30674E32" w14:textId="77777777" w:rsidTr="00090BAA">
        <w:tc>
          <w:tcPr>
            <w:tcW w:w="522" w:type="pct"/>
            <w:tcBorders>
              <w:top w:val="single" w:sz="4" w:space="0" w:color="auto"/>
              <w:left w:val="nil"/>
              <w:bottom w:val="single" w:sz="4" w:space="0" w:color="auto"/>
              <w:right w:val="nil"/>
            </w:tcBorders>
          </w:tcPr>
          <w:p w14:paraId="75232233"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p>
        </w:tc>
        <w:tc>
          <w:tcPr>
            <w:tcW w:w="1162" w:type="pct"/>
            <w:tcBorders>
              <w:top w:val="single" w:sz="4" w:space="0" w:color="auto"/>
              <w:left w:val="nil"/>
              <w:bottom w:val="single" w:sz="6" w:space="0" w:color="auto"/>
              <w:right w:val="nil"/>
            </w:tcBorders>
          </w:tcPr>
          <w:p w14:paraId="5FE3EF71" w14:textId="77777777" w:rsidR="00453247"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p w14:paraId="4665B810" w14:textId="77777777" w:rsidR="00453247"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Open-to-Close</w:t>
            </w:r>
          </w:p>
        </w:tc>
        <w:tc>
          <w:tcPr>
            <w:tcW w:w="1072" w:type="pct"/>
            <w:tcBorders>
              <w:top w:val="single" w:sz="4" w:space="0" w:color="auto"/>
              <w:left w:val="nil"/>
              <w:bottom w:val="single" w:sz="6" w:space="0" w:color="auto"/>
              <w:right w:val="nil"/>
            </w:tcBorders>
          </w:tcPr>
          <w:p w14:paraId="47531AE0" w14:textId="77777777" w:rsidR="00453247"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p w14:paraId="5A3ACDC7" w14:textId="77777777" w:rsidR="00453247"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Close-to-End</w:t>
            </w:r>
          </w:p>
        </w:tc>
        <w:tc>
          <w:tcPr>
            <w:tcW w:w="1172" w:type="pct"/>
            <w:tcBorders>
              <w:top w:val="single" w:sz="4" w:space="0" w:color="auto"/>
              <w:left w:val="nil"/>
              <w:bottom w:val="single" w:sz="6" w:space="0" w:color="auto"/>
              <w:right w:val="nil"/>
            </w:tcBorders>
          </w:tcPr>
          <w:p w14:paraId="1CF5334C" w14:textId="77777777" w:rsidR="00453247"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(1)+(2) </w:t>
            </w:r>
          </w:p>
          <w:p w14:paraId="05BDA296" w14:textId="77777777" w:rsidR="00453247"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Open-to-End</w:t>
            </w:r>
          </w:p>
        </w:tc>
        <w:tc>
          <w:tcPr>
            <w:tcW w:w="1072" w:type="pct"/>
            <w:tcBorders>
              <w:top w:val="single" w:sz="4" w:space="0" w:color="auto"/>
              <w:left w:val="nil"/>
              <w:bottom w:val="single" w:sz="6" w:space="0" w:color="auto"/>
              <w:right w:val="nil"/>
            </w:tcBorders>
          </w:tcPr>
          <w:p w14:paraId="5712FBE7" w14:textId="77777777" w:rsidR="00453247"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p w14:paraId="0E56BB97" w14:textId="77777777" w:rsidR="00453247" w:rsidRDefault="00453247"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Trading Strategy</w:t>
            </w:r>
          </w:p>
        </w:tc>
      </w:tr>
      <w:tr w:rsidR="00453247" w14:paraId="4E1461A9" w14:textId="77777777" w:rsidTr="00090BAA">
        <w:tc>
          <w:tcPr>
            <w:tcW w:w="522" w:type="pct"/>
            <w:tcBorders>
              <w:top w:val="single" w:sz="4" w:space="0" w:color="auto"/>
              <w:left w:val="nil"/>
              <w:bottom w:val="single" w:sz="4" w:space="0" w:color="auto"/>
              <w:right w:val="nil"/>
            </w:tcBorders>
          </w:tcPr>
          <w:p w14:paraId="062FB2CD"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nil"/>
              <w:left w:val="nil"/>
              <w:right w:val="nil"/>
            </w:tcBorders>
          </w:tcPr>
          <w:p w14:paraId="6EEB25C1" w14:textId="77777777" w:rsidR="00453247" w:rsidRDefault="00453247" w:rsidP="00090BAA">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Panel A: All Sports, All Contracts</w:t>
            </w:r>
          </w:p>
        </w:tc>
      </w:tr>
      <w:tr w:rsidR="00453247" w14:paraId="09D0C119" w14:textId="77777777" w:rsidTr="00A421DF">
        <w:tc>
          <w:tcPr>
            <w:tcW w:w="522" w:type="pct"/>
            <w:tcBorders>
              <w:top w:val="single" w:sz="4" w:space="0" w:color="auto"/>
              <w:left w:val="nil"/>
              <w:right w:val="nil"/>
            </w:tcBorders>
          </w:tcPr>
          <w:p w14:paraId="7EF376AB"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5D1C7C00" w14:textId="1AC86777"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072" w:type="pct"/>
            <w:tcBorders>
              <w:top w:val="single" w:sz="4" w:space="0" w:color="auto"/>
              <w:left w:val="nil"/>
              <w:right w:val="nil"/>
            </w:tcBorders>
          </w:tcPr>
          <w:p w14:paraId="28CDEBD6" w14:textId="72173F83"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-2.62</w:t>
            </w:r>
          </w:p>
        </w:tc>
        <w:tc>
          <w:tcPr>
            <w:tcW w:w="1172" w:type="pct"/>
            <w:tcBorders>
              <w:top w:val="single" w:sz="4" w:space="0" w:color="auto"/>
              <w:left w:val="nil"/>
              <w:right w:val="nil"/>
            </w:tcBorders>
          </w:tcPr>
          <w:p w14:paraId="7EDD306D" w14:textId="61A18CF0"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w:t>
            </w:r>
          </w:p>
        </w:tc>
        <w:tc>
          <w:tcPr>
            <w:tcW w:w="1072" w:type="pct"/>
            <w:tcBorders>
              <w:top w:val="single" w:sz="4" w:space="0" w:color="auto"/>
              <w:left w:val="nil"/>
              <w:right w:val="nil"/>
            </w:tcBorders>
          </w:tcPr>
          <w:p w14:paraId="0697D4F0" w14:textId="16470796"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3.13</w:t>
            </w:r>
          </w:p>
        </w:tc>
      </w:tr>
      <w:tr w:rsidR="00A421DF" w14:paraId="33B5FAEF" w14:textId="77777777" w:rsidTr="00A421DF">
        <w:tc>
          <w:tcPr>
            <w:tcW w:w="522" w:type="pct"/>
            <w:tcBorders>
              <w:left w:val="nil"/>
              <w:bottom w:val="nil"/>
              <w:right w:val="nil"/>
            </w:tcBorders>
          </w:tcPr>
          <w:p w14:paraId="0BDF932B" w14:textId="5C8C3402" w:rsidR="00A421DF" w:rsidRDefault="00A421D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1B1D89A0" w14:textId="0CD486BF" w:rsidR="00A421DF" w:rsidRDefault="00A421DF"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w:t>
            </w:r>
          </w:p>
        </w:tc>
        <w:tc>
          <w:tcPr>
            <w:tcW w:w="1072" w:type="pct"/>
            <w:tcBorders>
              <w:left w:val="nil"/>
              <w:bottom w:val="nil"/>
              <w:right w:val="nil"/>
            </w:tcBorders>
          </w:tcPr>
          <w:p w14:paraId="57359105" w14:textId="37F58E48" w:rsidR="00A421DF" w:rsidRDefault="00551CD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-0.89</w:t>
            </w:r>
          </w:p>
        </w:tc>
        <w:tc>
          <w:tcPr>
            <w:tcW w:w="1172" w:type="pct"/>
            <w:tcBorders>
              <w:left w:val="nil"/>
              <w:bottom w:val="nil"/>
              <w:right w:val="nil"/>
            </w:tcBorders>
          </w:tcPr>
          <w:p w14:paraId="3D095B1D" w14:textId="3772BDC7" w:rsidR="00A421DF" w:rsidRDefault="00551CD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w:t>
            </w:r>
          </w:p>
        </w:tc>
        <w:tc>
          <w:tcPr>
            <w:tcW w:w="1072" w:type="pct"/>
            <w:tcBorders>
              <w:left w:val="nil"/>
              <w:bottom w:val="nil"/>
              <w:right w:val="nil"/>
            </w:tcBorders>
          </w:tcPr>
          <w:p w14:paraId="2AF92966" w14:textId="74B77130" w:rsidR="00A421DF" w:rsidRDefault="00551CD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w:t>
            </w:r>
          </w:p>
        </w:tc>
      </w:tr>
      <w:tr w:rsidR="00453247" w14:paraId="2B60DCD8" w14:textId="77777777" w:rsidTr="00090BAA">
        <w:tc>
          <w:tcPr>
            <w:tcW w:w="522" w:type="pct"/>
            <w:tcBorders>
              <w:top w:val="nil"/>
              <w:left w:val="nil"/>
              <w:bottom w:val="single" w:sz="4" w:space="0" w:color="auto"/>
              <w:right w:val="nil"/>
            </w:tcBorders>
          </w:tcPr>
          <w:p w14:paraId="288CA19E"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3620F374" w14:textId="669031D7"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072" w:type="pct"/>
            <w:tcBorders>
              <w:top w:val="nil"/>
              <w:left w:val="nil"/>
              <w:bottom w:val="single" w:sz="4" w:space="0" w:color="auto"/>
              <w:right w:val="nil"/>
            </w:tcBorders>
          </w:tcPr>
          <w:p w14:paraId="292886CD" w14:textId="6E2429E7"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w:t>
            </w:r>
          </w:p>
        </w:tc>
        <w:tc>
          <w:tcPr>
            <w:tcW w:w="1172" w:type="pct"/>
            <w:tcBorders>
              <w:top w:val="nil"/>
              <w:left w:val="nil"/>
              <w:bottom w:val="single" w:sz="4" w:space="0" w:color="auto"/>
              <w:right w:val="nil"/>
            </w:tcBorders>
          </w:tcPr>
          <w:p w14:paraId="12C84243" w14:textId="2C0313CD"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072" w:type="pct"/>
            <w:tcBorders>
              <w:top w:val="nil"/>
              <w:left w:val="nil"/>
              <w:bottom w:val="single" w:sz="4" w:space="0" w:color="auto"/>
              <w:right w:val="nil"/>
            </w:tcBorders>
          </w:tcPr>
          <w:p w14:paraId="27A2CB60" w14:textId="7DAC171F"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453247" w14:paraId="30BD0AA3" w14:textId="77777777" w:rsidTr="00090BAA">
        <w:tc>
          <w:tcPr>
            <w:tcW w:w="522" w:type="pct"/>
            <w:tcBorders>
              <w:top w:val="single" w:sz="4" w:space="0" w:color="auto"/>
              <w:left w:val="nil"/>
              <w:bottom w:val="single" w:sz="4" w:space="0" w:color="auto"/>
              <w:right w:val="nil"/>
            </w:tcBorders>
          </w:tcPr>
          <w:p w14:paraId="3E05226F"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right w:val="nil"/>
            </w:tcBorders>
          </w:tcPr>
          <w:p w14:paraId="6606DF9A" w14:textId="77777777" w:rsidR="00453247" w:rsidRDefault="00453247" w:rsidP="00090BAA">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Panel B: All Sports, Point Spread Contract</w:t>
            </w:r>
          </w:p>
        </w:tc>
      </w:tr>
      <w:tr w:rsidR="00453247" w14:paraId="154DD12A" w14:textId="77777777" w:rsidTr="00A421DF">
        <w:tc>
          <w:tcPr>
            <w:tcW w:w="522" w:type="pct"/>
            <w:tcBorders>
              <w:top w:val="single" w:sz="4" w:space="0" w:color="auto"/>
              <w:left w:val="nil"/>
              <w:right w:val="nil"/>
            </w:tcBorders>
          </w:tcPr>
          <w:p w14:paraId="5F4DD413"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right w:val="nil"/>
            </w:tcBorders>
          </w:tcPr>
          <w:p w14:paraId="47CDB3F8" w14:textId="39ED37F6"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072" w:type="pct"/>
            <w:tcBorders>
              <w:top w:val="single" w:sz="4" w:space="0" w:color="auto"/>
              <w:left w:val="nil"/>
              <w:right w:val="nil"/>
            </w:tcBorders>
          </w:tcPr>
          <w:p w14:paraId="397E0D7B" w14:textId="08748007"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w:t>
            </w:r>
          </w:p>
        </w:tc>
        <w:tc>
          <w:tcPr>
            <w:tcW w:w="1172" w:type="pct"/>
            <w:tcBorders>
              <w:top w:val="single" w:sz="4" w:space="0" w:color="auto"/>
              <w:left w:val="nil"/>
              <w:right w:val="nil"/>
            </w:tcBorders>
          </w:tcPr>
          <w:p w14:paraId="33D8001A" w14:textId="79EA9A41"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1072" w:type="pct"/>
            <w:tcBorders>
              <w:top w:val="single" w:sz="4" w:space="0" w:color="auto"/>
              <w:left w:val="nil"/>
              <w:right w:val="nil"/>
            </w:tcBorders>
          </w:tcPr>
          <w:p w14:paraId="0088A5D0" w14:textId="5F6EBF7C"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w:t>
            </w:r>
          </w:p>
        </w:tc>
      </w:tr>
      <w:tr w:rsidR="00A421DF" w14:paraId="6BE58F28" w14:textId="77777777" w:rsidTr="00A421DF">
        <w:tc>
          <w:tcPr>
            <w:tcW w:w="522" w:type="pct"/>
            <w:tcBorders>
              <w:left w:val="nil"/>
              <w:bottom w:val="nil"/>
              <w:right w:val="nil"/>
            </w:tcBorders>
          </w:tcPr>
          <w:p w14:paraId="05388DDC" w14:textId="09B419B4" w:rsidR="00A421DF" w:rsidRDefault="00A421D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left w:val="nil"/>
              <w:bottom w:val="nil"/>
              <w:right w:val="nil"/>
            </w:tcBorders>
          </w:tcPr>
          <w:p w14:paraId="65A6E84B" w14:textId="056A2C7B" w:rsidR="00A421DF" w:rsidRDefault="00551CD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072" w:type="pct"/>
            <w:tcBorders>
              <w:left w:val="nil"/>
              <w:bottom w:val="nil"/>
              <w:right w:val="nil"/>
            </w:tcBorders>
          </w:tcPr>
          <w:p w14:paraId="4F2A6800" w14:textId="71388D15" w:rsidR="00A421DF" w:rsidRDefault="00551CD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2" w:type="pct"/>
            <w:tcBorders>
              <w:left w:val="nil"/>
              <w:bottom w:val="nil"/>
              <w:right w:val="nil"/>
            </w:tcBorders>
          </w:tcPr>
          <w:p w14:paraId="28E4B147" w14:textId="7FD92613" w:rsidR="00A421DF" w:rsidRDefault="00551CD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072" w:type="pct"/>
            <w:tcBorders>
              <w:left w:val="nil"/>
              <w:bottom w:val="nil"/>
              <w:right w:val="nil"/>
            </w:tcBorders>
          </w:tcPr>
          <w:p w14:paraId="6871AC22" w14:textId="7CA64F12" w:rsidR="00A421DF" w:rsidRDefault="00551CD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r>
      <w:tr w:rsidR="00453247" w14:paraId="74A8B693" w14:textId="77777777" w:rsidTr="00090BAA">
        <w:tc>
          <w:tcPr>
            <w:tcW w:w="522" w:type="pct"/>
            <w:tcBorders>
              <w:top w:val="nil"/>
              <w:left w:val="nil"/>
              <w:bottom w:val="single" w:sz="4" w:space="0" w:color="auto"/>
              <w:right w:val="nil"/>
            </w:tcBorders>
          </w:tcPr>
          <w:p w14:paraId="655DFF5D"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621A8696" w14:textId="5C1CF211"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072" w:type="pct"/>
            <w:tcBorders>
              <w:top w:val="nil"/>
              <w:left w:val="nil"/>
              <w:bottom w:val="single" w:sz="4" w:space="0" w:color="auto"/>
              <w:right w:val="nil"/>
            </w:tcBorders>
          </w:tcPr>
          <w:p w14:paraId="2EAA0AF3" w14:textId="680E317D"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172" w:type="pct"/>
            <w:tcBorders>
              <w:top w:val="nil"/>
              <w:left w:val="nil"/>
              <w:bottom w:val="single" w:sz="4" w:space="0" w:color="auto"/>
              <w:right w:val="nil"/>
            </w:tcBorders>
          </w:tcPr>
          <w:p w14:paraId="4C72D9AE" w14:textId="4A64ECA3"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072" w:type="pct"/>
            <w:tcBorders>
              <w:top w:val="nil"/>
              <w:left w:val="nil"/>
              <w:bottom w:val="single" w:sz="4" w:space="0" w:color="auto"/>
              <w:right w:val="nil"/>
            </w:tcBorders>
          </w:tcPr>
          <w:p w14:paraId="6D15B409" w14:textId="1B713E8D" w:rsidR="00453247" w:rsidRDefault="00CE4478"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r>
      <w:tr w:rsidR="00453247" w14:paraId="0716EE13" w14:textId="77777777" w:rsidTr="00090BAA">
        <w:tblPrEx>
          <w:tblBorders>
            <w:bottom w:val="single" w:sz="6" w:space="0" w:color="auto"/>
          </w:tblBorders>
        </w:tblPrEx>
        <w:tc>
          <w:tcPr>
            <w:tcW w:w="522" w:type="pct"/>
            <w:tcBorders>
              <w:top w:val="single" w:sz="4" w:space="0" w:color="auto"/>
              <w:left w:val="nil"/>
              <w:bottom w:val="single" w:sz="4" w:space="0" w:color="auto"/>
              <w:right w:val="nil"/>
            </w:tcBorders>
          </w:tcPr>
          <w:p w14:paraId="0771289B"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nil"/>
              <w:right w:val="nil"/>
            </w:tcBorders>
          </w:tcPr>
          <w:p w14:paraId="1B2F77E3" w14:textId="77777777" w:rsidR="00453247" w:rsidRDefault="00453247" w:rsidP="00090BAA">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Panel C: All Sports, Moneyline Contracts</w:t>
            </w:r>
          </w:p>
        </w:tc>
      </w:tr>
      <w:tr w:rsidR="00453247" w14:paraId="0564C7BF" w14:textId="77777777" w:rsidTr="00090BAA">
        <w:tblPrEx>
          <w:tblBorders>
            <w:bottom w:val="single" w:sz="6" w:space="0" w:color="auto"/>
          </w:tblBorders>
        </w:tblPrEx>
        <w:tc>
          <w:tcPr>
            <w:tcW w:w="522" w:type="pct"/>
            <w:tcBorders>
              <w:top w:val="single" w:sz="4" w:space="0" w:color="auto"/>
              <w:left w:val="nil"/>
              <w:bottom w:val="nil"/>
              <w:right w:val="nil"/>
            </w:tcBorders>
          </w:tcPr>
          <w:p w14:paraId="15B801A2"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4F235634" w14:textId="254494ED"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w:t>
            </w:r>
          </w:p>
        </w:tc>
        <w:tc>
          <w:tcPr>
            <w:tcW w:w="1072" w:type="pct"/>
            <w:tcBorders>
              <w:top w:val="single" w:sz="4" w:space="0" w:color="auto"/>
              <w:left w:val="nil"/>
              <w:bottom w:val="nil"/>
              <w:right w:val="nil"/>
            </w:tcBorders>
          </w:tcPr>
          <w:p w14:paraId="19AEE521" w14:textId="71198BD2"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-9.30</w:t>
            </w:r>
          </w:p>
        </w:tc>
        <w:tc>
          <w:tcPr>
            <w:tcW w:w="1172" w:type="pct"/>
            <w:tcBorders>
              <w:top w:val="single" w:sz="4" w:space="0" w:color="auto"/>
              <w:left w:val="nil"/>
              <w:bottom w:val="nil"/>
              <w:right w:val="nil"/>
            </w:tcBorders>
          </w:tcPr>
          <w:p w14:paraId="6598ED77" w14:textId="09460550"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-8.77</w:t>
            </w:r>
          </w:p>
        </w:tc>
        <w:tc>
          <w:tcPr>
            <w:tcW w:w="1072" w:type="pct"/>
            <w:tcBorders>
              <w:top w:val="single" w:sz="4" w:space="0" w:color="auto"/>
              <w:left w:val="nil"/>
              <w:bottom w:val="nil"/>
              <w:right w:val="nil"/>
            </w:tcBorders>
          </w:tcPr>
          <w:p w14:paraId="36DADD33" w14:textId="46500C44"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9.83</w:t>
            </w:r>
          </w:p>
        </w:tc>
      </w:tr>
      <w:tr w:rsidR="00A421DF" w14:paraId="175B93BC" w14:textId="77777777" w:rsidTr="00A421DF">
        <w:tblPrEx>
          <w:tblBorders>
            <w:bottom w:val="single" w:sz="6" w:space="0" w:color="auto"/>
          </w:tblBorders>
        </w:tblPrEx>
        <w:tc>
          <w:tcPr>
            <w:tcW w:w="522" w:type="pct"/>
            <w:tcBorders>
              <w:top w:val="nil"/>
              <w:left w:val="nil"/>
              <w:bottom w:val="nil"/>
              <w:right w:val="nil"/>
            </w:tcBorders>
          </w:tcPr>
          <w:p w14:paraId="2C4A6B75" w14:textId="5D4AD439" w:rsidR="00A421DF" w:rsidRDefault="00A421D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lastRenderedPageBreak/>
              <w:t>t</w:t>
            </w:r>
            <w:r>
              <w:rPr>
                <w:rFonts w:ascii="Times New Roman" w:hAnsi="Times New Roman" w:cs="Times New Roman"/>
                <w:sz w:val="24"/>
                <w:szCs w:val="24"/>
              </w:rPr>
              <w:t>-stat</w:t>
            </w:r>
          </w:p>
        </w:tc>
        <w:tc>
          <w:tcPr>
            <w:tcW w:w="1162" w:type="pct"/>
            <w:tcBorders>
              <w:top w:val="nil"/>
              <w:left w:val="nil"/>
              <w:bottom w:val="nil"/>
              <w:right w:val="nil"/>
            </w:tcBorders>
          </w:tcPr>
          <w:p w14:paraId="3E09373A" w14:textId="6F6D4978" w:rsidR="00A421DF" w:rsidRDefault="00551CD1"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072" w:type="pct"/>
            <w:tcBorders>
              <w:top w:val="nil"/>
              <w:left w:val="nil"/>
              <w:bottom w:val="nil"/>
              <w:right w:val="nil"/>
            </w:tcBorders>
          </w:tcPr>
          <w:p w14:paraId="0298901B" w14:textId="0CF2E1B6" w:rsidR="00A421DF" w:rsidRDefault="00D958D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w:t>
            </w:r>
          </w:p>
        </w:tc>
        <w:tc>
          <w:tcPr>
            <w:tcW w:w="1172" w:type="pct"/>
            <w:tcBorders>
              <w:top w:val="nil"/>
              <w:left w:val="nil"/>
              <w:bottom w:val="nil"/>
              <w:right w:val="nil"/>
            </w:tcBorders>
          </w:tcPr>
          <w:p w14:paraId="31DCFBBB" w14:textId="7F9A8012" w:rsidR="00A421DF" w:rsidRDefault="00D958D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072" w:type="pct"/>
            <w:tcBorders>
              <w:top w:val="nil"/>
              <w:left w:val="nil"/>
              <w:bottom w:val="nil"/>
              <w:right w:val="nil"/>
            </w:tcBorders>
          </w:tcPr>
          <w:p w14:paraId="05B1F6F4" w14:textId="6D49B86F" w:rsidR="00A421DF" w:rsidRDefault="00D958D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1.48</w:t>
            </w:r>
          </w:p>
        </w:tc>
      </w:tr>
      <w:tr w:rsidR="00453247" w14:paraId="77E4A132" w14:textId="77777777" w:rsidTr="00090BAA">
        <w:tblPrEx>
          <w:tblBorders>
            <w:bottom w:val="single" w:sz="6" w:space="0" w:color="auto"/>
          </w:tblBorders>
        </w:tblPrEx>
        <w:tc>
          <w:tcPr>
            <w:tcW w:w="522" w:type="pct"/>
            <w:tcBorders>
              <w:top w:val="nil"/>
              <w:left w:val="nil"/>
              <w:bottom w:val="single" w:sz="4" w:space="0" w:color="auto"/>
              <w:right w:val="nil"/>
            </w:tcBorders>
          </w:tcPr>
          <w:p w14:paraId="064F922D"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35A78D22" w14:textId="43A04CAA"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w:t>
            </w:r>
          </w:p>
        </w:tc>
        <w:tc>
          <w:tcPr>
            <w:tcW w:w="1072" w:type="pct"/>
            <w:tcBorders>
              <w:top w:val="nil"/>
              <w:left w:val="nil"/>
              <w:bottom w:val="single" w:sz="4" w:space="0" w:color="auto"/>
              <w:right w:val="nil"/>
            </w:tcBorders>
          </w:tcPr>
          <w:p w14:paraId="77DE2172" w14:textId="06587049"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172" w:type="pct"/>
            <w:tcBorders>
              <w:top w:val="nil"/>
              <w:left w:val="nil"/>
              <w:bottom w:val="single" w:sz="4" w:space="0" w:color="auto"/>
              <w:right w:val="nil"/>
            </w:tcBorders>
          </w:tcPr>
          <w:p w14:paraId="1FB6194A" w14:textId="1285DE82"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w:t>
            </w:r>
          </w:p>
        </w:tc>
        <w:tc>
          <w:tcPr>
            <w:tcW w:w="1072" w:type="pct"/>
            <w:tcBorders>
              <w:top w:val="nil"/>
              <w:left w:val="nil"/>
              <w:bottom w:val="single" w:sz="4" w:space="0" w:color="auto"/>
              <w:right w:val="nil"/>
            </w:tcBorders>
          </w:tcPr>
          <w:p w14:paraId="27F4DD90" w14:textId="5706119F"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w:t>
            </w:r>
          </w:p>
        </w:tc>
      </w:tr>
      <w:tr w:rsidR="00453247" w14:paraId="5F8B5BD2" w14:textId="77777777" w:rsidTr="00090BAA">
        <w:tblPrEx>
          <w:tblBorders>
            <w:bottom w:val="single" w:sz="6" w:space="0" w:color="auto"/>
          </w:tblBorders>
        </w:tblPrEx>
        <w:tc>
          <w:tcPr>
            <w:tcW w:w="522" w:type="pct"/>
            <w:tcBorders>
              <w:top w:val="single" w:sz="4" w:space="0" w:color="auto"/>
              <w:left w:val="nil"/>
              <w:bottom w:val="single" w:sz="4" w:space="0" w:color="auto"/>
              <w:right w:val="nil"/>
            </w:tcBorders>
          </w:tcPr>
          <w:p w14:paraId="1908EABC"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p>
        </w:tc>
        <w:tc>
          <w:tcPr>
            <w:tcW w:w="4478" w:type="pct"/>
            <w:gridSpan w:val="4"/>
            <w:tcBorders>
              <w:top w:val="single" w:sz="4" w:space="0" w:color="auto"/>
              <w:left w:val="nil"/>
              <w:bottom w:val="single" w:sz="4" w:space="0" w:color="auto"/>
              <w:right w:val="nil"/>
            </w:tcBorders>
          </w:tcPr>
          <w:p w14:paraId="0621F39C" w14:textId="77777777" w:rsidR="00453247" w:rsidRDefault="00453247" w:rsidP="00090BAA">
            <w:pPr>
              <w:widowControl w:val="0"/>
              <w:autoSpaceDE w:val="0"/>
              <w:autoSpaceDN w:val="0"/>
              <w:adjustRightInd w:val="0"/>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Panel D: All Sports, Over/Under Contracts</w:t>
            </w:r>
          </w:p>
        </w:tc>
      </w:tr>
      <w:tr w:rsidR="00453247" w14:paraId="65C5FB6D" w14:textId="77777777" w:rsidTr="00090BAA">
        <w:tblPrEx>
          <w:tblBorders>
            <w:bottom w:val="single" w:sz="6" w:space="0" w:color="auto"/>
          </w:tblBorders>
        </w:tblPrEx>
        <w:tc>
          <w:tcPr>
            <w:tcW w:w="522" w:type="pct"/>
            <w:tcBorders>
              <w:top w:val="single" w:sz="4" w:space="0" w:color="auto"/>
              <w:left w:val="nil"/>
              <w:bottom w:val="nil"/>
              <w:right w:val="nil"/>
            </w:tcBorders>
          </w:tcPr>
          <w:p w14:paraId="004E7151"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w:t>
            </w:r>
          </w:p>
        </w:tc>
        <w:tc>
          <w:tcPr>
            <w:tcW w:w="1162" w:type="pct"/>
            <w:tcBorders>
              <w:top w:val="single" w:sz="4" w:space="0" w:color="auto"/>
              <w:left w:val="nil"/>
              <w:bottom w:val="nil"/>
              <w:right w:val="nil"/>
            </w:tcBorders>
          </w:tcPr>
          <w:p w14:paraId="5C5DE4B9" w14:textId="071A4346"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072" w:type="pct"/>
            <w:tcBorders>
              <w:top w:val="single" w:sz="4" w:space="0" w:color="auto"/>
              <w:left w:val="nil"/>
              <w:bottom w:val="nil"/>
              <w:right w:val="nil"/>
            </w:tcBorders>
          </w:tcPr>
          <w:p w14:paraId="191C852C" w14:textId="2539158C"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172" w:type="pct"/>
            <w:tcBorders>
              <w:top w:val="single" w:sz="4" w:space="0" w:color="auto"/>
              <w:left w:val="nil"/>
              <w:bottom w:val="nil"/>
              <w:right w:val="nil"/>
            </w:tcBorders>
          </w:tcPr>
          <w:p w14:paraId="762DA36D" w14:textId="65DFA3AB"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3.91</w:t>
            </w:r>
          </w:p>
        </w:tc>
        <w:tc>
          <w:tcPr>
            <w:tcW w:w="1072" w:type="pct"/>
            <w:tcBorders>
              <w:top w:val="single" w:sz="4" w:space="0" w:color="auto"/>
              <w:left w:val="nil"/>
              <w:bottom w:val="nil"/>
              <w:right w:val="nil"/>
            </w:tcBorders>
          </w:tcPr>
          <w:p w14:paraId="4FE38083" w14:textId="3175E2B0"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-2.35</w:t>
            </w:r>
          </w:p>
        </w:tc>
      </w:tr>
      <w:tr w:rsidR="00A421DF" w14:paraId="4E4B78A8" w14:textId="77777777" w:rsidTr="00A421DF">
        <w:tblPrEx>
          <w:tblBorders>
            <w:bottom w:val="single" w:sz="6" w:space="0" w:color="auto"/>
          </w:tblBorders>
        </w:tblPrEx>
        <w:tc>
          <w:tcPr>
            <w:tcW w:w="522" w:type="pct"/>
            <w:tcBorders>
              <w:top w:val="nil"/>
              <w:left w:val="nil"/>
              <w:bottom w:val="nil"/>
              <w:right w:val="nil"/>
            </w:tcBorders>
          </w:tcPr>
          <w:p w14:paraId="4A1191F8" w14:textId="1ABC73A3" w:rsidR="00A421DF" w:rsidRDefault="00A421DF"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sz w:val="24"/>
                <w:szCs w:val="24"/>
              </w:rPr>
              <w:t>-stat</w:t>
            </w:r>
          </w:p>
        </w:tc>
        <w:tc>
          <w:tcPr>
            <w:tcW w:w="1162" w:type="pct"/>
            <w:tcBorders>
              <w:top w:val="nil"/>
              <w:left w:val="nil"/>
              <w:bottom w:val="nil"/>
              <w:right w:val="nil"/>
            </w:tcBorders>
          </w:tcPr>
          <w:p w14:paraId="1F19A998" w14:textId="1A8C8F4D" w:rsidR="00A421DF" w:rsidRDefault="00D958D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072" w:type="pct"/>
            <w:tcBorders>
              <w:top w:val="nil"/>
              <w:left w:val="nil"/>
              <w:bottom w:val="nil"/>
              <w:right w:val="nil"/>
            </w:tcBorders>
          </w:tcPr>
          <w:p w14:paraId="368BDF2C" w14:textId="711ACDF0" w:rsidR="00A421DF" w:rsidRDefault="00D958D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w:t>
            </w:r>
          </w:p>
        </w:tc>
        <w:tc>
          <w:tcPr>
            <w:tcW w:w="1172" w:type="pct"/>
            <w:tcBorders>
              <w:top w:val="nil"/>
              <w:left w:val="nil"/>
              <w:bottom w:val="nil"/>
              <w:right w:val="nil"/>
            </w:tcBorders>
          </w:tcPr>
          <w:p w14:paraId="2EFD623E" w14:textId="36A105EF" w:rsidR="00A421DF" w:rsidRDefault="00D958D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w:t>
            </w:r>
          </w:p>
        </w:tc>
        <w:tc>
          <w:tcPr>
            <w:tcW w:w="1072" w:type="pct"/>
            <w:tcBorders>
              <w:top w:val="nil"/>
              <w:left w:val="nil"/>
              <w:bottom w:val="nil"/>
              <w:right w:val="nil"/>
            </w:tcBorders>
          </w:tcPr>
          <w:p w14:paraId="49AEB466" w14:textId="3253A583" w:rsidR="00A421DF" w:rsidRDefault="00D958D0"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w:t>
            </w:r>
          </w:p>
        </w:tc>
      </w:tr>
      <w:tr w:rsidR="00453247" w14:paraId="43E44631" w14:textId="77777777" w:rsidTr="00090BAA">
        <w:tblPrEx>
          <w:tblBorders>
            <w:bottom w:val="single" w:sz="6" w:space="0" w:color="auto"/>
          </w:tblBorders>
        </w:tblPrEx>
        <w:tc>
          <w:tcPr>
            <w:tcW w:w="522" w:type="pct"/>
            <w:tcBorders>
              <w:top w:val="nil"/>
              <w:left w:val="nil"/>
              <w:bottom w:val="single" w:sz="4" w:space="0" w:color="auto"/>
              <w:right w:val="nil"/>
            </w:tcBorders>
          </w:tcPr>
          <w:p w14:paraId="774B7CA1" w14:textId="77777777" w:rsidR="00453247" w:rsidRDefault="00453247" w:rsidP="00090BA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Sharpe</w:t>
            </w:r>
          </w:p>
        </w:tc>
        <w:tc>
          <w:tcPr>
            <w:tcW w:w="1162" w:type="pct"/>
            <w:tcBorders>
              <w:top w:val="nil"/>
              <w:left w:val="nil"/>
              <w:bottom w:val="single" w:sz="4" w:space="0" w:color="auto"/>
              <w:right w:val="nil"/>
            </w:tcBorders>
          </w:tcPr>
          <w:p w14:paraId="25F92C3E" w14:textId="4CB15EF8"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072" w:type="pct"/>
            <w:tcBorders>
              <w:top w:val="nil"/>
              <w:left w:val="nil"/>
              <w:bottom w:val="single" w:sz="4" w:space="0" w:color="auto"/>
              <w:right w:val="nil"/>
            </w:tcBorders>
          </w:tcPr>
          <w:p w14:paraId="632314D2" w14:textId="032B9729"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w:t>
            </w:r>
          </w:p>
        </w:tc>
        <w:tc>
          <w:tcPr>
            <w:tcW w:w="1172" w:type="pct"/>
            <w:tcBorders>
              <w:top w:val="nil"/>
              <w:left w:val="nil"/>
              <w:bottom w:val="single" w:sz="4" w:space="0" w:color="auto"/>
              <w:right w:val="nil"/>
            </w:tcBorders>
          </w:tcPr>
          <w:p w14:paraId="53E2B55F" w14:textId="04BAF831"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w:t>
            </w:r>
          </w:p>
        </w:tc>
        <w:tc>
          <w:tcPr>
            <w:tcW w:w="1072" w:type="pct"/>
            <w:tcBorders>
              <w:top w:val="nil"/>
              <w:left w:val="nil"/>
              <w:bottom w:val="single" w:sz="4" w:space="0" w:color="auto"/>
              <w:right w:val="nil"/>
            </w:tcBorders>
          </w:tcPr>
          <w:p w14:paraId="3B54EBBB" w14:textId="358C33D8" w:rsidR="00453247" w:rsidRDefault="003A186E" w:rsidP="00090BA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r>
    </w:tbl>
    <w:p w14:paraId="7BD7EB0F" w14:textId="77777777" w:rsidR="006D7E8B" w:rsidRPr="003E6403" w:rsidRDefault="006D7E8B" w:rsidP="00D958D0">
      <w:pPr>
        <w:spacing w:after="0" w:line="480" w:lineRule="auto"/>
        <w:rPr>
          <w:rFonts w:ascii="Times New Roman" w:eastAsia="Times New Roman" w:hAnsi="Times New Roman" w:cs="Times New Roman"/>
          <w:color w:val="0000FF"/>
          <w:sz w:val="20"/>
          <w:szCs w:val="20"/>
          <w:u w:val="single"/>
        </w:rPr>
      </w:pPr>
    </w:p>
    <w:sectPr w:rsidR="006D7E8B" w:rsidRPr="003E6403" w:rsidSect="00860784">
      <w:headerReference w:type="default" r:id="rId2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DBD00" w14:textId="77777777" w:rsidR="008D11EA" w:rsidRDefault="008D11EA" w:rsidP="00993807">
      <w:pPr>
        <w:spacing w:after="0" w:line="240" w:lineRule="auto"/>
      </w:pPr>
      <w:r>
        <w:separator/>
      </w:r>
    </w:p>
  </w:endnote>
  <w:endnote w:type="continuationSeparator" w:id="0">
    <w:p w14:paraId="1E1C5ED9" w14:textId="77777777" w:rsidR="008D11EA" w:rsidRDefault="008D11EA" w:rsidP="00993807">
      <w:pPr>
        <w:spacing w:after="0" w:line="240" w:lineRule="auto"/>
      </w:pPr>
      <w:r>
        <w:continuationSeparator/>
      </w:r>
    </w:p>
  </w:endnote>
  <w:endnote w:type="continuationNotice" w:id="1">
    <w:p w14:paraId="6CB7BDDF" w14:textId="77777777" w:rsidR="008D11EA" w:rsidRDefault="008D11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0DA7B" w14:textId="77777777" w:rsidR="008D11EA" w:rsidRDefault="008D11EA" w:rsidP="00993807">
      <w:pPr>
        <w:spacing w:after="0" w:line="240" w:lineRule="auto"/>
      </w:pPr>
      <w:r>
        <w:separator/>
      </w:r>
    </w:p>
  </w:footnote>
  <w:footnote w:type="continuationSeparator" w:id="0">
    <w:p w14:paraId="7D233EBA" w14:textId="77777777" w:rsidR="008D11EA" w:rsidRDefault="008D11EA" w:rsidP="00993807">
      <w:pPr>
        <w:spacing w:after="0" w:line="240" w:lineRule="auto"/>
      </w:pPr>
      <w:r>
        <w:continuationSeparator/>
      </w:r>
    </w:p>
  </w:footnote>
  <w:footnote w:type="continuationNotice" w:id="1">
    <w:p w14:paraId="0EF16CE3" w14:textId="77777777" w:rsidR="008D11EA" w:rsidRDefault="008D11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3910190"/>
      <w:docPartObj>
        <w:docPartGallery w:val="Page Numbers (Top of Page)"/>
        <w:docPartUnique/>
      </w:docPartObj>
    </w:sdtPr>
    <w:sdtEndPr>
      <w:rPr>
        <w:noProof/>
      </w:rPr>
    </w:sdtEndPr>
    <w:sdtContent>
      <w:p w14:paraId="20A894BC" w14:textId="4455A87D" w:rsidR="008D4AB0" w:rsidRPr="008D4AB0" w:rsidRDefault="00993807" w:rsidP="008D4AB0">
        <w:pPr>
          <w:pStyle w:val="Header"/>
          <w:jc w:val="right"/>
          <w:rPr>
            <w:rFonts w:ascii="Times New Roman" w:hAnsi="Times New Roman" w:cs="Times New Roman"/>
            <w:sz w:val="24"/>
            <w:szCs w:val="24"/>
          </w:rPr>
        </w:pPr>
        <w:r w:rsidRPr="008D4AB0">
          <w:rPr>
            <w:rFonts w:ascii="Times New Roman" w:hAnsi="Times New Roman" w:cs="Times New Roman"/>
            <w:sz w:val="24"/>
            <w:szCs w:val="24"/>
          </w:rPr>
          <w:fldChar w:fldCharType="begin"/>
        </w:r>
        <w:r w:rsidRPr="008D4AB0">
          <w:rPr>
            <w:rFonts w:ascii="Times New Roman" w:hAnsi="Times New Roman" w:cs="Times New Roman"/>
            <w:sz w:val="24"/>
            <w:szCs w:val="24"/>
          </w:rPr>
          <w:instrText xml:space="preserve"> PAGE   \* MERGEFORMAT </w:instrText>
        </w:r>
        <w:r w:rsidRPr="008D4AB0">
          <w:rPr>
            <w:rFonts w:ascii="Times New Roman" w:hAnsi="Times New Roman" w:cs="Times New Roman"/>
            <w:sz w:val="24"/>
            <w:szCs w:val="24"/>
          </w:rPr>
          <w:fldChar w:fldCharType="separate"/>
        </w:r>
        <w:r w:rsidRPr="008D4AB0">
          <w:rPr>
            <w:rFonts w:ascii="Times New Roman" w:hAnsi="Times New Roman" w:cs="Times New Roman"/>
            <w:noProof/>
            <w:sz w:val="24"/>
            <w:szCs w:val="24"/>
          </w:rPr>
          <w:t>2</w:t>
        </w:r>
        <w:r w:rsidRPr="008D4AB0">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C7320"/>
    <w:multiLevelType w:val="multilevel"/>
    <w:tmpl w:val="0F8CA974"/>
    <w:lvl w:ilvl="0">
      <w:start w:val="1"/>
      <w:numFmt w:val="decimal"/>
      <w:lvlText w:val="%1."/>
      <w:lvlJc w:val="left"/>
      <w:pPr>
        <w:ind w:left="360" w:hanging="360"/>
      </w:pPr>
      <w:rPr>
        <w:rFonts w:hint="default"/>
      </w:rPr>
    </w:lvl>
    <w:lvl w:ilvl="1">
      <w:start w:val="1"/>
      <w:numFmt w:val="decimal"/>
      <w:lvlText w:val="%1.%2."/>
      <w:lvlJc w:val="left"/>
      <w:pPr>
        <w:ind w:left="792" w:hanging="144"/>
      </w:pPr>
      <w:rPr>
        <w:rFonts w:hint="default"/>
      </w:rPr>
    </w:lvl>
    <w:lvl w:ilvl="2">
      <w:start w:val="1"/>
      <w:numFmt w:val="lowerRoman"/>
      <w:lvlText w:val="%1.%2.%3."/>
      <w:lvlJc w:val="left"/>
      <w:pPr>
        <w:ind w:left="122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01C2806"/>
    <w:multiLevelType w:val="hybridMultilevel"/>
    <w:tmpl w:val="74F42B2A"/>
    <w:lvl w:ilvl="0" w:tplc="E9F863C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78F8"/>
    <w:multiLevelType w:val="multilevel"/>
    <w:tmpl w:val="5F84B516"/>
    <w:lvl w:ilvl="0">
      <w:start w:val="1"/>
      <w:numFmt w:val="decimal"/>
      <w:lvlText w:val="%1."/>
      <w:lvlJc w:val="left"/>
      <w:pPr>
        <w:ind w:left="360" w:hanging="360"/>
      </w:pPr>
      <w:rPr>
        <w:sz w:val="36"/>
        <w:szCs w:val="36"/>
      </w:rPr>
    </w:lvl>
    <w:lvl w:ilvl="1">
      <w:start w:val="1"/>
      <w:numFmt w:val="decimal"/>
      <w:pStyle w:val="Heading2"/>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0155775"/>
    <w:multiLevelType w:val="multilevel"/>
    <w:tmpl w:val="43A20CB0"/>
    <w:lvl w:ilvl="0">
      <w:start w:val="1"/>
      <w:numFmt w:val="decimal"/>
      <w:lvlText w:val="%1."/>
      <w:lvlJc w:val="left"/>
      <w:pPr>
        <w:ind w:left="360" w:hanging="360"/>
      </w:pPr>
      <w:rPr>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05F57FC"/>
    <w:multiLevelType w:val="hybridMultilevel"/>
    <w:tmpl w:val="67E42070"/>
    <w:lvl w:ilvl="0" w:tplc="8AA69BB4">
      <w:start w:val="1"/>
      <w:numFmt w:val="decimal"/>
      <w:lvlText w:val="%1."/>
      <w:lvlJc w:val="left"/>
      <w:pPr>
        <w:ind w:left="360" w:hanging="360"/>
      </w:pPr>
      <w:rPr>
        <w:rFonts w:hint="default"/>
        <w:b w:val="0"/>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1FF3EBB"/>
    <w:multiLevelType w:val="hybridMultilevel"/>
    <w:tmpl w:val="6A2CACA2"/>
    <w:lvl w:ilvl="0" w:tplc="D6922B5A">
      <w:start w:val="1"/>
      <w:numFmt w:val="decimal"/>
      <w:lvlText w:val="%1."/>
      <w:lvlJc w:val="left"/>
      <w:pPr>
        <w:ind w:left="720" w:hanging="360"/>
      </w:pPr>
      <w:rPr>
        <w:rFonts w:hint="default"/>
        <w:b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231625"/>
    <w:multiLevelType w:val="hybridMultilevel"/>
    <w:tmpl w:val="D8BE924A"/>
    <w:lvl w:ilvl="0" w:tplc="8AA69BB4">
      <w:start w:val="1"/>
      <w:numFmt w:val="decimal"/>
      <w:lvlText w:val="%1."/>
      <w:lvlJc w:val="left"/>
      <w:pPr>
        <w:ind w:left="720" w:hanging="360"/>
      </w:pPr>
      <w:rPr>
        <w:rFonts w:hint="default"/>
        <w:b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058D0"/>
    <w:multiLevelType w:val="hybridMultilevel"/>
    <w:tmpl w:val="D5E08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D30FBA"/>
    <w:multiLevelType w:val="multilevel"/>
    <w:tmpl w:val="6456CA38"/>
    <w:lvl w:ilvl="0">
      <w:start w:val="1"/>
      <w:numFmt w:val="decimal"/>
      <w:lvlText w:val="%1."/>
      <w:lvlJc w:val="left"/>
      <w:pPr>
        <w:ind w:left="360" w:hanging="360"/>
      </w:pPr>
      <w:rPr>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3B1E71"/>
    <w:multiLevelType w:val="hybridMultilevel"/>
    <w:tmpl w:val="EB4454D2"/>
    <w:lvl w:ilvl="0" w:tplc="9C04F2B6">
      <w:start w:val="1"/>
      <w:numFmt w:val="decimal"/>
      <w:lvlText w:val="%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631697"/>
    <w:multiLevelType w:val="hybridMultilevel"/>
    <w:tmpl w:val="F7EEFEDE"/>
    <w:lvl w:ilvl="0" w:tplc="332EC174">
      <w:start w:val="1"/>
      <w:numFmt w:val="upperLetter"/>
      <w:pStyle w:val="Heading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384A4B"/>
    <w:multiLevelType w:val="multilevel"/>
    <w:tmpl w:val="2C089C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2894467">
    <w:abstractNumId w:val="1"/>
  </w:num>
  <w:num w:numId="2" w16cid:durableId="258871478">
    <w:abstractNumId w:val="10"/>
  </w:num>
  <w:num w:numId="3" w16cid:durableId="737634828">
    <w:abstractNumId w:val="0"/>
  </w:num>
  <w:num w:numId="4" w16cid:durableId="318925495">
    <w:abstractNumId w:val="9"/>
  </w:num>
  <w:num w:numId="5" w16cid:durableId="514081361">
    <w:abstractNumId w:val="7"/>
  </w:num>
  <w:num w:numId="6" w16cid:durableId="861668567">
    <w:abstractNumId w:val="5"/>
  </w:num>
  <w:num w:numId="7" w16cid:durableId="871236132">
    <w:abstractNumId w:val="6"/>
  </w:num>
  <w:num w:numId="8" w16cid:durableId="666641332">
    <w:abstractNumId w:val="4"/>
  </w:num>
  <w:num w:numId="9" w16cid:durableId="1103381860">
    <w:abstractNumId w:val="11"/>
  </w:num>
  <w:num w:numId="10" w16cid:durableId="1244605940">
    <w:abstractNumId w:val="8"/>
  </w:num>
  <w:num w:numId="11" w16cid:durableId="656228640">
    <w:abstractNumId w:val="3"/>
  </w:num>
  <w:num w:numId="12" w16cid:durableId="761949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xMDQzN7AwNAeyjZV0lIJTi4sz8/NACgwNawG8WJEoLQAAAA=="/>
  </w:docVars>
  <w:rsids>
    <w:rsidRoot w:val="0017387D"/>
    <w:rsid w:val="0000059E"/>
    <w:rsid w:val="00000A93"/>
    <w:rsid w:val="00000B07"/>
    <w:rsid w:val="000022B2"/>
    <w:rsid w:val="00002594"/>
    <w:rsid w:val="00002C38"/>
    <w:rsid w:val="00002CED"/>
    <w:rsid w:val="0000374B"/>
    <w:rsid w:val="000038A8"/>
    <w:rsid w:val="00003E21"/>
    <w:rsid w:val="00003F49"/>
    <w:rsid w:val="000041D3"/>
    <w:rsid w:val="000050EB"/>
    <w:rsid w:val="00005E95"/>
    <w:rsid w:val="000060F8"/>
    <w:rsid w:val="0000620A"/>
    <w:rsid w:val="000064C1"/>
    <w:rsid w:val="00006996"/>
    <w:rsid w:val="00007472"/>
    <w:rsid w:val="00007624"/>
    <w:rsid w:val="00012782"/>
    <w:rsid w:val="00012F72"/>
    <w:rsid w:val="00013878"/>
    <w:rsid w:val="00013B90"/>
    <w:rsid w:val="00015352"/>
    <w:rsid w:val="00015E49"/>
    <w:rsid w:val="00016EF6"/>
    <w:rsid w:val="00017A33"/>
    <w:rsid w:val="0002176B"/>
    <w:rsid w:val="00021ADB"/>
    <w:rsid w:val="00021B41"/>
    <w:rsid w:val="00021CFC"/>
    <w:rsid w:val="00022398"/>
    <w:rsid w:val="0002319D"/>
    <w:rsid w:val="00023629"/>
    <w:rsid w:val="000241F6"/>
    <w:rsid w:val="00025614"/>
    <w:rsid w:val="00025972"/>
    <w:rsid w:val="00025F53"/>
    <w:rsid w:val="0002667D"/>
    <w:rsid w:val="00026CA0"/>
    <w:rsid w:val="00026CA6"/>
    <w:rsid w:val="00026DA9"/>
    <w:rsid w:val="00026E3A"/>
    <w:rsid w:val="00027769"/>
    <w:rsid w:val="00030320"/>
    <w:rsid w:val="000304A5"/>
    <w:rsid w:val="000328C7"/>
    <w:rsid w:val="00032CB8"/>
    <w:rsid w:val="00033C95"/>
    <w:rsid w:val="0003404A"/>
    <w:rsid w:val="00035C57"/>
    <w:rsid w:val="00037894"/>
    <w:rsid w:val="00037EA7"/>
    <w:rsid w:val="0004036B"/>
    <w:rsid w:val="00042132"/>
    <w:rsid w:val="00043851"/>
    <w:rsid w:val="00044B13"/>
    <w:rsid w:val="00045DEA"/>
    <w:rsid w:val="00046B23"/>
    <w:rsid w:val="0004793E"/>
    <w:rsid w:val="00050FC8"/>
    <w:rsid w:val="00051448"/>
    <w:rsid w:val="000521EE"/>
    <w:rsid w:val="00052575"/>
    <w:rsid w:val="000536EE"/>
    <w:rsid w:val="00053859"/>
    <w:rsid w:val="00056491"/>
    <w:rsid w:val="00056A52"/>
    <w:rsid w:val="00056A5C"/>
    <w:rsid w:val="00056F3F"/>
    <w:rsid w:val="0006076B"/>
    <w:rsid w:val="00061F67"/>
    <w:rsid w:val="00062804"/>
    <w:rsid w:val="00062A48"/>
    <w:rsid w:val="00062C75"/>
    <w:rsid w:val="0006314E"/>
    <w:rsid w:val="0006441A"/>
    <w:rsid w:val="00064D29"/>
    <w:rsid w:val="00065538"/>
    <w:rsid w:val="00065819"/>
    <w:rsid w:val="00065C53"/>
    <w:rsid w:val="00066672"/>
    <w:rsid w:val="00070817"/>
    <w:rsid w:val="00070B2D"/>
    <w:rsid w:val="00070E2B"/>
    <w:rsid w:val="000716CE"/>
    <w:rsid w:val="00071B34"/>
    <w:rsid w:val="00072E7E"/>
    <w:rsid w:val="000739CB"/>
    <w:rsid w:val="00073E85"/>
    <w:rsid w:val="00075B4C"/>
    <w:rsid w:val="00075BDF"/>
    <w:rsid w:val="000761DA"/>
    <w:rsid w:val="00076702"/>
    <w:rsid w:val="000768CF"/>
    <w:rsid w:val="00076ACB"/>
    <w:rsid w:val="00080651"/>
    <w:rsid w:val="00082096"/>
    <w:rsid w:val="0008415C"/>
    <w:rsid w:val="00085660"/>
    <w:rsid w:val="00085B86"/>
    <w:rsid w:val="0008715C"/>
    <w:rsid w:val="000873DA"/>
    <w:rsid w:val="00087A35"/>
    <w:rsid w:val="00087F72"/>
    <w:rsid w:val="00090561"/>
    <w:rsid w:val="00090B27"/>
    <w:rsid w:val="00091082"/>
    <w:rsid w:val="0009378C"/>
    <w:rsid w:val="00093895"/>
    <w:rsid w:val="00093DC1"/>
    <w:rsid w:val="000950D0"/>
    <w:rsid w:val="0009648C"/>
    <w:rsid w:val="0009658E"/>
    <w:rsid w:val="00096649"/>
    <w:rsid w:val="00096BFC"/>
    <w:rsid w:val="000976E1"/>
    <w:rsid w:val="00097E03"/>
    <w:rsid w:val="000A064A"/>
    <w:rsid w:val="000A16D2"/>
    <w:rsid w:val="000A17D9"/>
    <w:rsid w:val="000A1D3D"/>
    <w:rsid w:val="000A2417"/>
    <w:rsid w:val="000A3324"/>
    <w:rsid w:val="000A3F17"/>
    <w:rsid w:val="000A4D55"/>
    <w:rsid w:val="000A5658"/>
    <w:rsid w:val="000A5909"/>
    <w:rsid w:val="000A5A62"/>
    <w:rsid w:val="000A5EB0"/>
    <w:rsid w:val="000A5FDD"/>
    <w:rsid w:val="000A620C"/>
    <w:rsid w:val="000A677D"/>
    <w:rsid w:val="000A7823"/>
    <w:rsid w:val="000A7D6F"/>
    <w:rsid w:val="000A7E39"/>
    <w:rsid w:val="000B02B3"/>
    <w:rsid w:val="000B1FCE"/>
    <w:rsid w:val="000B2558"/>
    <w:rsid w:val="000B34BA"/>
    <w:rsid w:val="000B39F8"/>
    <w:rsid w:val="000B3A25"/>
    <w:rsid w:val="000B429F"/>
    <w:rsid w:val="000B4932"/>
    <w:rsid w:val="000B554B"/>
    <w:rsid w:val="000B7807"/>
    <w:rsid w:val="000B7E1D"/>
    <w:rsid w:val="000B7EA8"/>
    <w:rsid w:val="000C03AE"/>
    <w:rsid w:val="000C1072"/>
    <w:rsid w:val="000C30F4"/>
    <w:rsid w:val="000C3711"/>
    <w:rsid w:val="000C3796"/>
    <w:rsid w:val="000C3AAD"/>
    <w:rsid w:val="000C3E50"/>
    <w:rsid w:val="000C4217"/>
    <w:rsid w:val="000C427B"/>
    <w:rsid w:val="000C610A"/>
    <w:rsid w:val="000C7BBD"/>
    <w:rsid w:val="000C7CB4"/>
    <w:rsid w:val="000C7F22"/>
    <w:rsid w:val="000D1CB3"/>
    <w:rsid w:val="000D254C"/>
    <w:rsid w:val="000D2AA2"/>
    <w:rsid w:val="000D2DC6"/>
    <w:rsid w:val="000D33C7"/>
    <w:rsid w:val="000D4F28"/>
    <w:rsid w:val="000D6D75"/>
    <w:rsid w:val="000E09F4"/>
    <w:rsid w:val="000E0DFF"/>
    <w:rsid w:val="000E1531"/>
    <w:rsid w:val="000E17CB"/>
    <w:rsid w:val="000E28C0"/>
    <w:rsid w:val="000E3274"/>
    <w:rsid w:val="000E4EE6"/>
    <w:rsid w:val="000E6651"/>
    <w:rsid w:val="000E6F90"/>
    <w:rsid w:val="000F0300"/>
    <w:rsid w:val="000F043A"/>
    <w:rsid w:val="000F0D90"/>
    <w:rsid w:val="000F0F64"/>
    <w:rsid w:val="000F1585"/>
    <w:rsid w:val="000F1A4E"/>
    <w:rsid w:val="000F1D0D"/>
    <w:rsid w:val="000F1D61"/>
    <w:rsid w:val="000F370B"/>
    <w:rsid w:val="000F41ED"/>
    <w:rsid w:val="000F4AA8"/>
    <w:rsid w:val="000F5478"/>
    <w:rsid w:val="000F6A01"/>
    <w:rsid w:val="00100158"/>
    <w:rsid w:val="00100DF8"/>
    <w:rsid w:val="00100E75"/>
    <w:rsid w:val="00101BCB"/>
    <w:rsid w:val="00101D91"/>
    <w:rsid w:val="0010207A"/>
    <w:rsid w:val="00102528"/>
    <w:rsid w:val="00102D02"/>
    <w:rsid w:val="0010344F"/>
    <w:rsid w:val="00103460"/>
    <w:rsid w:val="001039FD"/>
    <w:rsid w:val="00103C86"/>
    <w:rsid w:val="0010525F"/>
    <w:rsid w:val="001052F3"/>
    <w:rsid w:val="001056DE"/>
    <w:rsid w:val="001077CE"/>
    <w:rsid w:val="00110B17"/>
    <w:rsid w:val="001110BC"/>
    <w:rsid w:val="0011317D"/>
    <w:rsid w:val="001139BB"/>
    <w:rsid w:val="00114216"/>
    <w:rsid w:val="001152A5"/>
    <w:rsid w:val="001163E6"/>
    <w:rsid w:val="00117195"/>
    <w:rsid w:val="00117792"/>
    <w:rsid w:val="00117AE4"/>
    <w:rsid w:val="00117E51"/>
    <w:rsid w:val="00121177"/>
    <w:rsid w:val="00121851"/>
    <w:rsid w:val="00121ADD"/>
    <w:rsid w:val="00122AB0"/>
    <w:rsid w:val="00123F16"/>
    <w:rsid w:val="00124626"/>
    <w:rsid w:val="00124DDC"/>
    <w:rsid w:val="00125043"/>
    <w:rsid w:val="001250BC"/>
    <w:rsid w:val="001251BB"/>
    <w:rsid w:val="00125644"/>
    <w:rsid w:val="00125C91"/>
    <w:rsid w:val="00126648"/>
    <w:rsid w:val="001278E9"/>
    <w:rsid w:val="00130496"/>
    <w:rsid w:val="00130750"/>
    <w:rsid w:val="00130EBF"/>
    <w:rsid w:val="00131E79"/>
    <w:rsid w:val="00132978"/>
    <w:rsid w:val="00132C9A"/>
    <w:rsid w:val="00133A5E"/>
    <w:rsid w:val="00133F16"/>
    <w:rsid w:val="00134F05"/>
    <w:rsid w:val="00135B4D"/>
    <w:rsid w:val="00135B88"/>
    <w:rsid w:val="00135EE9"/>
    <w:rsid w:val="0013730F"/>
    <w:rsid w:val="00137584"/>
    <w:rsid w:val="00137684"/>
    <w:rsid w:val="0013780F"/>
    <w:rsid w:val="00137DFD"/>
    <w:rsid w:val="001405F8"/>
    <w:rsid w:val="001411BB"/>
    <w:rsid w:val="0014123A"/>
    <w:rsid w:val="001423B5"/>
    <w:rsid w:val="00142CC2"/>
    <w:rsid w:val="00143048"/>
    <w:rsid w:val="00143486"/>
    <w:rsid w:val="0014380D"/>
    <w:rsid w:val="00143A82"/>
    <w:rsid w:val="00143F4D"/>
    <w:rsid w:val="00145775"/>
    <w:rsid w:val="001476B8"/>
    <w:rsid w:val="00150BA5"/>
    <w:rsid w:val="00151170"/>
    <w:rsid w:val="00151BB1"/>
    <w:rsid w:val="00152044"/>
    <w:rsid w:val="001522E8"/>
    <w:rsid w:val="00152C85"/>
    <w:rsid w:val="00152D0E"/>
    <w:rsid w:val="001530F6"/>
    <w:rsid w:val="001536E0"/>
    <w:rsid w:val="001544DA"/>
    <w:rsid w:val="00154E11"/>
    <w:rsid w:val="00156FEA"/>
    <w:rsid w:val="0015708A"/>
    <w:rsid w:val="001570F8"/>
    <w:rsid w:val="001574AD"/>
    <w:rsid w:val="00157572"/>
    <w:rsid w:val="00160AF2"/>
    <w:rsid w:val="00162219"/>
    <w:rsid w:val="001639FC"/>
    <w:rsid w:val="0016448B"/>
    <w:rsid w:val="00164631"/>
    <w:rsid w:val="00164BF5"/>
    <w:rsid w:val="00164DD9"/>
    <w:rsid w:val="00165890"/>
    <w:rsid w:val="001658A2"/>
    <w:rsid w:val="00165C28"/>
    <w:rsid w:val="00165DF3"/>
    <w:rsid w:val="001663F0"/>
    <w:rsid w:val="00166AE4"/>
    <w:rsid w:val="00167020"/>
    <w:rsid w:val="00167A65"/>
    <w:rsid w:val="00170952"/>
    <w:rsid w:val="001714E6"/>
    <w:rsid w:val="001719DA"/>
    <w:rsid w:val="0017387D"/>
    <w:rsid w:val="00173D78"/>
    <w:rsid w:val="00175397"/>
    <w:rsid w:val="001755C2"/>
    <w:rsid w:val="00176690"/>
    <w:rsid w:val="00176AD2"/>
    <w:rsid w:val="00176BB2"/>
    <w:rsid w:val="0017750A"/>
    <w:rsid w:val="00177802"/>
    <w:rsid w:val="00177ED0"/>
    <w:rsid w:val="0018021B"/>
    <w:rsid w:val="0018086C"/>
    <w:rsid w:val="001808AF"/>
    <w:rsid w:val="001812BC"/>
    <w:rsid w:val="00181C95"/>
    <w:rsid w:val="00182E7D"/>
    <w:rsid w:val="0018417E"/>
    <w:rsid w:val="001847FF"/>
    <w:rsid w:val="0018544D"/>
    <w:rsid w:val="001855FA"/>
    <w:rsid w:val="001858E8"/>
    <w:rsid w:val="00185A89"/>
    <w:rsid w:val="0018646B"/>
    <w:rsid w:val="001869CC"/>
    <w:rsid w:val="00186A13"/>
    <w:rsid w:val="001878F7"/>
    <w:rsid w:val="00187B5B"/>
    <w:rsid w:val="00191702"/>
    <w:rsid w:val="001917D7"/>
    <w:rsid w:val="00191D30"/>
    <w:rsid w:val="00192197"/>
    <w:rsid w:val="001945F1"/>
    <w:rsid w:val="00195B32"/>
    <w:rsid w:val="0019605E"/>
    <w:rsid w:val="00196A1A"/>
    <w:rsid w:val="00197646"/>
    <w:rsid w:val="001A0A5C"/>
    <w:rsid w:val="001A0A97"/>
    <w:rsid w:val="001A0DDB"/>
    <w:rsid w:val="001A18C2"/>
    <w:rsid w:val="001A1D1B"/>
    <w:rsid w:val="001A1DB6"/>
    <w:rsid w:val="001A1E82"/>
    <w:rsid w:val="001A2592"/>
    <w:rsid w:val="001A2E39"/>
    <w:rsid w:val="001A3C81"/>
    <w:rsid w:val="001A41DF"/>
    <w:rsid w:val="001A6E87"/>
    <w:rsid w:val="001A73F4"/>
    <w:rsid w:val="001A7585"/>
    <w:rsid w:val="001A7814"/>
    <w:rsid w:val="001A7E21"/>
    <w:rsid w:val="001B033D"/>
    <w:rsid w:val="001B09AF"/>
    <w:rsid w:val="001B161C"/>
    <w:rsid w:val="001B19C3"/>
    <w:rsid w:val="001B2209"/>
    <w:rsid w:val="001B2A7A"/>
    <w:rsid w:val="001B2C0B"/>
    <w:rsid w:val="001B3322"/>
    <w:rsid w:val="001B36DD"/>
    <w:rsid w:val="001B392F"/>
    <w:rsid w:val="001B4362"/>
    <w:rsid w:val="001B4FC7"/>
    <w:rsid w:val="001B6465"/>
    <w:rsid w:val="001B706E"/>
    <w:rsid w:val="001B70D7"/>
    <w:rsid w:val="001B76D4"/>
    <w:rsid w:val="001B777B"/>
    <w:rsid w:val="001C060F"/>
    <w:rsid w:val="001C0E3A"/>
    <w:rsid w:val="001C256A"/>
    <w:rsid w:val="001C3714"/>
    <w:rsid w:val="001C4030"/>
    <w:rsid w:val="001C68BC"/>
    <w:rsid w:val="001C6C4F"/>
    <w:rsid w:val="001C76F0"/>
    <w:rsid w:val="001C7CA3"/>
    <w:rsid w:val="001D05F8"/>
    <w:rsid w:val="001D0745"/>
    <w:rsid w:val="001D0A8A"/>
    <w:rsid w:val="001D102E"/>
    <w:rsid w:val="001D1824"/>
    <w:rsid w:val="001D1E9B"/>
    <w:rsid w:val="001D2C19"/>
    <w:rsid w:val="001D2E05"/>
    <w:rsid w:val="001D5705"/>
    <w:rsid w:val="001D5A24"/>
    <w:rsid w:val="001D5E77"/>
    <w:rsid w:val="001D6171"/>
    <w:rsid w:val="001E022A"/>
    <w:rsid w:val="001E0305"/>
    <w:rsid w:val="001E33A0"/>
    <w:rsid w:val="001E4F57"/>
    <w:rsid w:val="001E5CD0"/>
    <w:rsid w:val="001E69DA"/>
    <w:rsid w:val="001E6D60"/>
    <w:rsid w:val="001E7070"/>
    <w:rsid w:val="001F04A8"/>
    <w:rsid w:val="001F0E3C"/>
    <w:rsid w:val="001F40DE"/>
    <w:rsid w:val="001F48B5"/>
    <w:rsid w:val="001F48BD"/>
    <w:rsid w:val="001F4F4A"/>
    <w:rsid w:val="001F4F60"/>
    <w:rsid w:val="001F530A"/>
    <w:rsid w:val="001F55C5"/>
    <w:rsid w:val="001F6CCA"/>
    <w:rsid w:val="001F6FDD"/>
    <w:rsid w:val="001F7CD5"/>
    <w:rsid w:val="00201FE9"/>
    <w:rsid w:val="00203025"/>
    <w:rsid w:val="002037CC"/>
    <w:rsid w:val="00204068"/>
    <w:rsid w:val="00204278"/>
    <w:rsid w:val="00204535"/>
    <w:rsid w:val="00204C08"/>
    <w:rsid w:val="002054AB"/>
    <w:rsid w:val="0020613E"/>
    <w:rsid w:val="00206294"/>
    <w:rsid w:val="00206591"/>
    <w:rsid w:val="00206A71"/>
    <w:rsid w:val="00210127"/>
    <w:rsid w:val="00211293"/>
    <w:rsid w:val="002124B4"/>
    <w:rsid w:val="0021250B"/>
    <w:rsid w:val="00212DF3"/>
    <w:rsid w:val="00212FB3"/>
    <w:rsid w:val="00214CA3"/>
    <w:rsid w:val="0021638C"/>
    <w:rsid w:val="00216AF9"/>
    <w:rsid w:val="00216D33"/>
    <w:rsid w:val="00217028"/>
    <w:rsid w:val="00217555"/>
    <w:rsid w:val="00220163"/>
    <w:rsid w:val="00221A1E"/>
    <w:rsid w:val="00221BAA"/>
    <w:rsid w:val="00222B5C"/>
    <w:rsid w:val="00222BEC"/>
    <w:rsid w:val="00223164"/>
    <w:rsid w:val="00224496"/>
    <w:rsid w:val="00224C41"/>
    <w:rsid w:val="002254A6"/>
    <w:rsid w:val="0022634C"/>
    <w:rsid w:val="0022789B"/>
    <w:rsid w:val="002306B7"/>
    <w:rsid w:val="00230AAF"/>
    <w:rsid w:val="00230E0A"/>
    <w:rsid w:val="00231E73"/>
    <w:rsid w:val="0023205D"/>
    <w:rsid w:val="0023213C"/>
    <w:rsid w:val="0023591E"/>
    <w:rsid w:val="00236782"/>
    <w:rsid w:val="00236E3B"/>
    <w:rsid w:val="00236E95"/>
    <w:rsid w:val="002372EE"/>
    <w:rsid w:val="0024063B"/>
    <w:rsid w:val="00242D86"/>
    <w:rsid w:val="00242FB2"/>
    <w:rsid w:val="00243567"/>
    <w:rsid w:val="00243594"/>
    <w:rsid w:val="00245852"/>
    <w:rsid w:val="00245DA1"/>
    <w:rsid w:val="00247409"/>
    <w:rsid w:val="00247519"/>
    <w:rsid w:val="0025028A"/>
    <w:rsid w:val="002508A1"/>
    <w:rsid w:val="0025132A"/>
    <w:rsid w:val="00252A94"/>
    <w:rsid w:val="00252F38"/>
    <w:rsid w:val="00253BD0"/>
    <w:rsid w:val="00254B52"/>
    <w:rsid w:val="00256822"/>
    <w:rsid w:val="00256844"/>
    <w:rsid w:val="0025743C"/>
    <w:rsid w:val="00257578"/>
    <w:rsid w:val="00260C61"/>
    <w:rsid w:val="00261041"/>
    <w:rsid w:val="002614B0"/>
    <w:rsid w:val="00261F2D"/>
    <w:rsid w:val="0026309A"/>
    <w:rsid w:val="00263289"/>
    <w:rsid w:val="002637F1"/>
    <w:rsid w:val="002647A6"/>
    <w:rsid w:val="00266FE5"/>
    <w:rsid w:val="00270313"/>
    <w:rsid w:val="002709E7"/>
    <w:rsid w:val="00270BED"/>
    <w:rsid w:val="002718D4"/>
    <w:rsid w:val="00272267"/>
    <w:rsid w:val="00272A47"/>
    <w:rsid w:val="00274D51"/>
    <w:rsid w:val="002753E5"/>
    <w:rsid w:val="00275EED"/>
    <w:rsid w:val="0027637E"/>
    <w:rsid w:val="0027676C"/>
    <w:rsid w:val="00276829"/>
    <w:rsid w:val="00276BEF"/>
    <w:rsid w:val="00280797"/>
    <w:rsid w:val="00280F89"/>
    <w:rsid w:val="0028127C"/>
    <w:rsid w:val="00282D86"/>
    <w:rsid w:val="002837D2"/>
    <w:rsid w:val="00284B12"/>
    <w:rsid w:val="00285FAB"/>
    <w:rsid w:val="002861DF"/>
    <w:rsid w:val="00291280"/>
    <w:rsid w:val="002912C1"/>
    <w:rsid w:val="00292349"/>
    <w:rsid w:val="00292E25"/>
    <w:rsid w:val="002936BF"/>
    <w:rsid w:val="00294CF6"/>
    <w:rsid w:val="00294DCC"/>
    <w:rsid w:val="0029527C"/>
    <w:rsid w:val="00295997"/>
    <w:rsid w:val="002962A1"/>
    <w:rsid w:val="00297A47"/>
    <w:rsid w:val="002A025D"/>
    <w:rsid w:val="002A02C2"/>
    <w:rsid w:val="002A0535"/>
    <w:rsid w:val="002A0680"/>
    <w:rsid w:val="002A0C02"/>
    <w:rsid w:val="002A0CB6"/>
    <w:rsid w:val="002A238D"/>
    <w:rsid w:val="002A2435"/>
    <w:rsid w:val="002A27D8"/>
    <w:rsid w:val="002A2E65"/>
    <w:rsid w:val="002A3151"/>
    <w:rsid w:val="002A38C3"/>
    <w:rsid w:val="002A47C4"/>
    <w:rsid w:val="002A5DD0"/>
    <w:rsid w:val="002A5F20"/>
    <w:rsid w:val="002A6A8C"/>
    <w:rsid w:val="002A7771"/>
    <w:rsid w:val="002B0BBA"/>
    <w:rsid w:val="002B1946"/>
    <w:rsid w:val="002B2A62"/>
    <w:rsid w:val="002B3736"/>
    <w:rsid w:val="002B41C6"/>
    <w:rsid w:val="002B424D"/>
    <w:rsid w:val="002B4302"/>
    <w:rsid w:val="002B4A31"/>
    <w:rsid w:val="002B5006"/>
    <w:rsid w:val="002B5E90"/>
    <w:rsid w:val="002B6EC9"/>
    <w:rsid w:val="002B6F66"/>
    <w:rsid w:val="002C0310"/>
    <w:rsid w:val="002C0319"/>
    <w:rsid w:val="002C0765"/>
    <w:rsid w:val="002C089A"/>
    <w:rsid w:val="002C09C2"/>
    <w:rsid w:val="002C11EC"/>
    <w:rsid w:val="002C135F"/>
    <w:rsid w:val="002C149D"/>
    <w:rsid w:val="002C1D2C"/>
    <w:rsid w:val="002C274C"/>
    <w:rsid w:val="002C30B5"/>
    <w:rsid w:val="002C30F2"/>
    <w:rsid w:val="002C339F"/>
    <w:rsid w:val="002C3941"/>
    <w:rsid w:val="002C4588"/>
    <w:rsid w:val="002C71BE"/>
    <w:rsid w:val="002C784C"/>
    <w:rsid w:val="002D0EED"/>
    <w:rsid w:val="002D3F28"/>
    <w:rsid w:val="002D4739"/>
    <w:rsid w:val="002D4E96"/>
    <w:rsid w:val="002D55B0"/>
    <w:rsid w:val="002D5A5D"/>
    <w:rsid w:val="002D600B"/>
    <w:rsid w:val="002D6218"/>
    <w:rsid w:val="002D6650"/>
    <w:rsid w:val="002D6FD1"/>
    <w:rsid w:val="002D7024"/>
    <w:rsid w:val="002D748D"/>
    <w:rsid w:val="002E0461"/>
    <w:rsid w:val="002E19C5"/>
    <w:rsid w:val="002E1AC1"/>
    <w:rsid w:val="002E208F"/>
    <w:rsid w:val="002E267E"/>
    <w:rsid w:val="002E26D6"/>
    <w:rsid w:val="002E2A2D"/>
    <w:rsid w:val="002E368E"/>
    <w:rsid w:val="002E5646"/>
    <w:rsid w:val="002E5A4F"/>
    <w:rsid w:val="002E5DF6"/>
    <w:rsid w:val="002E6D17"/>
    <w:rsid w:val="002E6F50"/>
    <w:rsid w:val="002E7962"/>
    <w:rsid w:val="002E7F06"/>
    <w:rsid w:val="002F12E6"/>
    <w:rsid w:val="002F17F5"/>
    <w:rsid w:val="002F2AFA"/>
    <w:rsid w:val="002F4CF4"/>
    <w:rsid w:val="002F63E8"/>
    <w:rsid w:val="002F670F"/>
    <w:rsid w:val="002F6EED"/>
    <w:rsid w:val="002F714F"/>
    <w:rsid w:val="002F71D8"/>
    <w:rsid w:val="002F7295"/>
    <w:rsid w:val="002F7750"/>
    <w:rsid w:val="002F7E0C"/>
    <w:rsid w:val="0030121D"/>
    <w:rsid w:val="00302A44"/>
    <w:rsid w:val="00303292"/>
    <w:rsid w:val="003035BB"/>
    <w:rsid w:val="00303F4C"/>
    <w:rsid w:val="00304DCC"/>
    <w:rsid w:val="00306458"/>
    <w:rsid w:val="0030679F"/>
    <w:rsid w:val="003069A5"/>
    <w:rsid w:val="00306AB3"/>
    <w:rsid w:val="003117EB"/>
    <w:rsid w:val="00311EEF"/>
    <w:rsid w:val="00312C39"/>
    <w:rsid w:val="00312F78"/>
    <w:rsid w:val="00312F89"/>
    <w:rsid w:val="003131A6"/>
    <w:rsid w:val="00313EB5"/>
    <w:rsid w:val="00315AE6"/>
    <w:rsid w:val="003168F7"/>
    <w:rsid w:val="00317BF9"/>
    <w:rsid w:val="00317D4C"/>
    <w:rsid w:val="00317E64"/>
    <w:rsid w:val="0032038E"/>
    <w:rsid w:val="0032149E"/>
    <w:rsid w:val="003221C4"/>
    <w:rsid w:val="00322237"/>
    <w:rsid w:val="00322AE0"/>
    <w:rsid w:val="00322E7D"/>
    <w:rsid w:val="00324071"/>
    <w:rsid w:val="003248A4"/>
    <w:rsid w:val="00325B68"/>
    <w:rsid w:val="0032657D"/>
    <w:rsid w:val="003309B7"/>
    <w:rsid w:val="0033111A"/>
    <w:rsid w:val="003312CC"/>
    <w:rsid w:val="00331A99"/>
    <w:rsid w:val="00332BD8"/>
    <w:rsid w:val="00332ECA"/>
    <w:rsid w:val="00333A2C"/>
    <w:rsid w:val="00333C80"/>
    <w:rsid w:val="00334AAD"/>
    <w:rsid w:val="0033504D"/>
    <w:rsid w:val="00335C4C"/>
    <w:rsid w:val="00336AD1"/>
    <w:rsid w:val="00337EA2"/>
    <w:rsid w:val="00342844"/>
    <w:rsid w:val="00342F43"/>
    <w:rsid w:val="003432E3"/>
    <w:rsid w:val="0034360A"/>
    <w:rsid w:val="00343928"/>
    <w:rsid w:val="00343EB7"/>
    <w:rsid w:val="00344100"/>
    <w:rsid w:val="00344143"/>
    <w:rsid w:val="003451B4"/>
    <w:rsid w:val="00345360"/>
    <w:rsid w:val="003461BD"/>
    <w:rsid w:val="003463B1"/>
    <w:rsid w:val="00346432"/>
    <w:rsid w:val="0035013E"/>
    <w:rsid w:val="00350353"/>
    <w:rsid w:val="0035103C"/>
    <w:rsid w:val="0035184A"/>
    <w:rsid w:val="00352316"/>
    <w:rsid w:val="003527E4"/>
    <w:rsid w:val="0035282F"/>
    <w:rsid w:val="003529A4"/>
    <w:rsid w:val="0035343C"/>
    <w:rsid w:val="00353A43"/>
    <w:rsid w:val="003547B1"/>
    <w:rsid w:val="00355088"/>
    <w:rsid w:val="00355E2A"/>
    <w:rsid w:val="00356790"/>
    <w:rsid w:val="00356DF0"/>
    <w:rsid w:val="003576E8"/>
    <w:rsid w:val="00357FD1"/>
    <w:rsid w:val="003605C6"/>
    <w:rsid w:val="00360E6A"/>
    <w:rsid w:val="003614A1"/>
    <w:rsid w:val="00361E3E"/>
    <w:rsid w:val="003632CE"/>
    <w:rsid w:val="00363301"/>
    <w:rsid w:val="0036387C"/>
    <w:rsid w:val="00363CB7"/>
    <w:rsid w:val="00363E92"/>
    <w:rsid w:val="0036443A"/>
    <w:rsid w:val="00364625"/>
    <w:rsid w:val="00364871"/>
    <w:rsid w:val="00365E6E"/>
    <w:rsid w:val="003665B1"/>
    <w:rsid w:val="00366C89"/>
    <w:rsid w:val="003670D5"/>
    <w:rsid w:val="00367119"/>
    <w:rsid w:val="00367490"/>
    <w:rsid w:val="00370361"/>
    <w:rsid w:val="0037038C"/>
    <w:rsid w:val="00372003"/>
    <w:rsid w:val="003731D8"/>
    <w:rsid w:val="0037344F"/>
    <w:rsid w:val="003736E3"/>
    <w:rsid w:val="00373EF5"/>
    <w:rsid w:val="0037415C"/>
    <w:rsid w:val="00375037"/>
    <w:rsid w:val="00376EC3"/>
    <w:rsid w:val="00380727"/>
    <w:rsid w:val="00380C67"/>
    <w:rsid w:val="003811E3"/>
    <w:rsid w:val="00381891"/>
    <w:rsid w:val="00382999"/>
    <w:rsid w:val="003831A9"/>
    <w:rsid w:val="00383210"/>
    <w:rsid w:val="0038508B"/>
    <w:rsid w:val="003856C1"/>
    <w:rsid w:val="00385B75"/>
    <w:rsid w:val="00385E3C"/>
    <w:rsid w:val="00386246"/>
    <w:rsid w:val="00386DD3"/>
    <w:rsid w:val="00386FBB"/>
    <w:rsid w:val="003905CE"/>
    <w:rsid w:val="00390A2B"/>
    <w:rsid w:val="00392FFA"/>
    <w:rsid w:val="00393F14"/>
    <w:rsid w:val="00394453"/>
    <w:rsid w:val="00395060"/>
    <w:rsid w:val="0039516F"/>
    <w:rsid w:val="003954A7"/>
    <w:rsid w:val="0039689C"/>
    <w:rsid w:val="003A07E9"/>
    <w:rsid w:val="003A186E"/>
    <w:rsid w:val="003A1C71"/>
    <w:rsid w:val="003A273D"/>
    <w:rsid w:val="003A4F89"/>
    <w:rsid w:val="003A5462"/>
    <w:rsid w:val="003A5E01"/>
    <w:rsid w:val="003A66CE"/>
    <w:rsid w:val="003A6CC2"/>
    <w:rsid w:val="003A7255"/>
    <w:rsid w:val="003A7BDB"/>
    <w:rsid w:val="003B029E"/>
    <w:rsid w:val="003B14A6"/>
    <w:rsid w:val="003B190C"/>
    <w:rsid w:val="003B1AB3"/>
    <w:rsid w:val="003B1B00"/>
    <w:rsid w:val="003B1F49"/>
    <w:rsid w:val="003B260C"/>
    <w:rsid w:val="003B32B8"/>
    <w:rsid w:val="003B398A"/>
    <w:rsid w:val="003B3D60"/>
    <w:rsid w:val="003B5E45"/>
    <w:rsid w:val="003B7098"/>
    <w:rsid w:val="003B79D2"/>
    <w:rsid w:val="003C02E7"/>
    <w:rsid w:val="003C131E"/>
    <w:rsid w:val="003C1384"/>
    <w:rsid w:val="003C2C75"/>
    <w:rsid w:val="003C33C3"/>
    <w:rsid w:val="003C4B3D"/>
    <w:rsid w:val="003C4D9B"/>
    <w:rsid w:val="003C6922"/>
    <w:rsid w:val="003C6A5D"/>
    <w:rsid w:val="003C714E"/>
    <w:rsid w:val="003C720F"/>
    <w:rsid w:val="003C750B"/>
    <w:rsid w:val="003D3783"/>
    <w:rsid w:val="003D3EE5"/>
    <w:rsid w:val="003D45A9"/>
    <w:rsid w:val="003D4D4F"/>
    <w:rsid w:val="003D4D97"/>
    <w:rsid w:val="003D4DF9"/>
    <w:rsid w:val="003D4E80"/>
    <w:rsid w:val="003D5098"/>
    <w:rsid w:val="003D50D2"/>
    <w:rsid w:val="003D5699"/>
    <w:rsid w:val="003D62C5"/>
    <w:rsid w:val="003D78FA"/>
    <w:rsid w:val="003E05ED"/>
    <w:rsid w:val="003E132A"/>
    <w:rsid w:val="003E39DE"/>
    <w:rsid w:val="003E3A0C"/>
    <w:rsid w:val="003E4E9C"/>
    <w:rsid w:val="003E4ED9"/>
    <w:rsid w:val="003E5311"/>
    <w:rsid w:val="003E5E03"/>
    <w:rsid w:val="003E6403"/>
    <w:rsid w:val="003E7D77"/>
    <w:rsid w:val="003E7EF5"/>
    <w:rsid w:val="003F034D"/>
    <w:rsid w:val="003F0A9B"/>
    <w:rsid w:val="003F26CC"/>
    <w:rsid w:val="003F2BBD"/>
    <w:rsid w:val="003F2C80"/>
    <w:rsid w:val="003F3AF5"/>
    <w:rsid w:val="003F47B6"/>
    <w:rsid w:val="003F4E8F"/>
    <w:rsid w:val="003F4FB2"/>
    <w:rsid w:val="003F6E93"/>
    <w:rsid w:val="0040007D"/>
    <w:rsid w:val="00400D7B"/>
    <w:rsid w:val="00401C5F"/>
    <w:rsid w:val="00402061"/>
    <w:rsid w:val="00402638"/>
    <w:rsid w:val="00402CA6"/>
    <w:rsid w:val="00402EC2"/>
    <w:rsid w:val="00402F83"/>
    <w:rsid w:val="00403540"/>
    <w:rsid w:val="00403EFE"/>
    <w:rsid w:val="00405505"/>
    <w:rsid w:val="00406A53"/>
    <w:rsid w:val="00406A7A"/>
    <w:rsid w:val="0040784A"/>
    <w:rsid w:val="004100A0"/>
    <w:rsid w:val="004101B3"/>
    <w:rsid w:val="00411654"/>
    <w:rsid w:val="00411B9D"/>
    <w:rsid w:val="0041269A"/>
    <w:rsid w:val="00412D41"/>
    <w:rsid w:val="00413222"/>
    <w:rsid w:val="00414232"/>
    <w:rsid w:val="00414425"/>
    <w:rsid w:val="00415E19"/>
    <w:rsid w:val="004204BE"/>
    <w:rsid w:val="0042071D"/>
    <w:rsid w:val="004208D4"/>
    <w:rsid w:val="0042136B"/>
    <w:rsid w:val="00421658"/>
    <w:rsid w:val="00421D00"/>
    <w:rsid w:val="00421F08"/>
    <w:rsid w:val="004231EA"/>
    <w:rsid w:val="00423276"/>
    <w:rsid w:val="00423869"/>
    <w:rsid w:val="00423DAC"/>
    <w:rsid w:val="00425946"/>
    <w:rsid w:val="004269ED"/>
    <w:rsid w:val="00427110"/>
    <w:rsid w:val="004275CA"/>
    <w:rsid w:val="004276F9"/>
    <w:rsid w:val="00427AD0"/>
    <w:rsid w:val="004306BE"/>
    <w:rsid w:val="0043105B"/>
    <w:rsid w:val="00431408"/>
    <w:rsid w:val="0043207F"/>
    <w:rsid w:val="004324D6"/>
    <w:rsid w:val="00435179"/>
    <w:rsid w:val="00435460"/>
    <w:rsid w:val="00435774"/>
    <w:rsid w:val="004359FD"/>
    <w:rsid w:val="00436675"/>
    <w:rsid w:val="00437284"/>
    <w:rsid w:val="0043761D"/>
    <w:rsid w:val="004403F1"/>
    <w:rsid w:val="004404BB"/>
    <w:rsid w:val="00440705"/>
    <w:rsid w:val="004420AA"/>
    <w:rsid w:val="00442110"/>
    <w:rsid w:val="00443EBD"/>
    <w:rsid w:val="00444B8B"/>
    <w:rsid w:val="004462DF"/>
    <w:rsid w:val="004467DB"/>
    <w:rsid w:val="00447118"/>
    <w:rsid w:val="004500F9"/>
    <w:rsid w:val="00450CC3"/>
    <w:rsid w:val="00451048"/>
    <w:rsid w:val="00451136"/>
    <w:rsid w:val="00452A48"/>
    <w:rsid w:val="00452B4A"/>
    <w:rsid w:val="00452BE1"/>
    <w:rsid w:val="00453247"/>
    <w:rsid w:val="0045379E"/>
    <w:rsid w:val="00453D62"/>
    <w:rsid w:val="004544DE"/>
    <w:rsid w:val="004546BB"/>
    <w:rsid w:val="004559F7"/>
    <w:rsid w:val="00456120"/>
    <w:rsid w:val="00456A2D"/>
    <w:rsid w:val="0045701D"/>
    <w:rsid w:val="00457EC5"/>
    <w:rsid w:val="0046159D"/>
    <w:rsid w:val="0046317E"/>
    <w:rsid w:val="00463762"/>
    <w:rsid w:val="00463D00"/>
    <w:rsid w:val="0046490D"/>
    <w:rsid w:val="00465C0B"/>
    <w:rsid w:val="00465C8D"/>
    <w:rsid w:val="0047131C"/>
    <w:rsid w:val="00471617"/>
    <w:rsid w:val="00474D93"/>
    <w:rsid w:val="00475099"/>
    <w:rsid w:val="00476224"/>
    <w:rsid w:val="00476696"/>
    <w:rsid w:val="00477B2A"/>
    <w:rsid w:val="0048121E"/>
    <w:rsid w:val="00481817"/>
    <w:rsid w:val="00481CBE"/>
    <w:rsid w:val="00481F79"/>
    <w:rsid w:val="0048235B"/>
    <w:rsid w:val="00482D99"/>
    <w:rsid w:val="004831F8"/>
    <w:rsid w:val="004834E5"/>
    <w:rsid w:val="0048431B"/>
    <w:rsid w:val="0048452B"/>
    <w:rsid w:val="004847C8"/>
    <w:rsid w:val="00485686"/>
    <w:rsid w:val="00487832"/>
    <w:rsid w:val="00492D19"/>
    <w:rsid w:val="0049411A"/>
    <w:rsid w:val="004959AC"/>
    <w:rsid w:val="004960AA"/>
    <w:rsid w:val="0049650B"/>
    <w:rsid w:val="00496F05"/>
    <w:rsid w:val="00497011"/>
    <w:rsid w:val="00497027"/>
    <w:rsid w:val="004A003F"/>
    <w:rsid w:val="004A09F3"/>
    <w:rsid w:val="004A0B2E"/>
    <w:rsid w:val="004A21F0"/>
    <w:rsid w:val="004A24B0"/>
    <w:rsid w:val="004A3643"/>
    <w:rsid w:val="004A3A65"/>
    <w:rsid w:val="004A3D6F"/>
    <w:rsid w:val="004A4B28"/>
    <w:rsid w:val="004A4CBB"/>
    <w:rsid w:val="004A5947"/>
    <w:rsid w:val="004A7817"/>
    <w:rsid w:val="004B0698"/>
    <w:rsid w:val="004B0B36"/>
    <w:rsid w:val="004B134F"/>
    <w:rsid w:val="004B1A67"/>
    <w:rsid w:val="004B1B1E"/>
    <w:rsid w:val="004B1B93"/>
    <w:rsid w:val="004B1D26"/>
    <w:rsid w:val="004B2340"/>
    <w:rsid w:val="004B292E"/>
    <w:rsid w:val="004B293C"/>
    <w:rsid w:val="004B2F42"/>
    <w:rsid w:val="004B3179"/>
    <w:rsid w:val="004B332C"/>
    <w:rsid w:val="004B3F73"/>
    <w:rsid w:val="004B44FB"/>
    <w:rsid w:val="004B49EF"/>
    <w:rsid w:val="004B4A2E"/>
    <w:rsid w:val="004B53F9"/>
    <w:rsid w:val="004B5425"/>
    <w:rsid w:val="004B5ECF"/>
    <w:rsid w:val="004B6180"/>
    <w:rsid w:val="004C0C9E"/>
    <w:rsid w:val="004C15AF"/>
    <w:rsid w:val="004C17C7"/>
    <w:rsid w:val="004C20F2"/>
    <w:rsid w:val="004C296A"/>
    <w:rsid w:val="004C2B9E"/>
    <w:rsid w:val="004C2CA2"/>
    <w:rsid w:val="004C3155"/>
    <w:rsid w:val="004C40AA"/>
    <w:rsid w:val="004C4C0F"/>
    <w:rsid w:val="004C4E25"/>
    <w:rsid w:val="004C5167"/>
    <w:rsid w:val="004C7149"/>
    <w:rsid w:val="004C7213"/>
    <w:rsid w:val="004D0B94"/>
    <w:rsid w:val="004D1F5E"/>
    <w:rsid w:val="004D2155"/>
    <w:rsid w:val="004D2C15"/>
    <w:rsid w:val="004D2C31"/>
    <w:rsid w:val="004D2CC1"/>
    <w:rsid w:val="004D34F3"/>
    <w:rsid w:val="004D4839"/>
    <w:rsid w:val="004D51DD"/>
    <w:rsid w:val="004D5AB7"/>
    <w:rsid w:val="004D5E43"/>
    <w:rsid w:val="004D60CB"/>
    <w:rsid w:val="004E094A"/>
    <w:rsid w:val="004E0BB6"/>
    <w:rsid w:val="004E14B7"/>
    <w:rsid w:val="004E1E90"/>
    <w:rsid w:val="004E2801"/>
    <w:rsid w:val="004E2955"/>
    <w:rsid w:val="004E2C53"/>
    <w:rsid w:val="004E3C26"/>
    <w:rsid w:val="004E4639"/>
    <w:rsid w:val="004E4642"/>
    <w:rsid w:val="004E47CD"/>
    <w:rsid w:val="004E58E9"/>
    <w:rsid w:val="004E599A"/>
    <w:rsid w:val="004E69B0"/>
    <w:rsid w:val="004E6C2A"/>
    <w:rsid w:val="004E74DA"/>
    <w:rsid w:val="004E7F01"/>
    <w:rsid w:val="004F1AA8"/>
    <w:rsid w:val="004F1B12"/>
    <w:rsid w:val="004F248B"/>
    <w:rsid w:val="004F35EC"/>
    <w:rsid w:val="004F4679"/>
    <w:rsid w:val="004F500A"/>
    <w:rsid w:val="004F5503"/>
    <w:rsid w:val="004F695E"/>
    <w:rsid w:val="004F6D6B"/>
    <w:rsid w:val="004F6ED5"/>
    <w:rsid w:val="004F6EEA"/>
    <w:rsid w:val="004F76D9"/>
    <w:rsid w:val="004F7CE2"/>
    <w:rsid w:val="005017FD"/>
    <w:rsid w:val="0050384C"/>
    <w:rsid w:val="005038C8"/>
    <w:rsid w:val="00504ECB"/>
    <w:rsid w:val="0050521B"/>
    <w:rsid w:val="00505A5A"/>
    <w:rsid w:val="00505C06"/>
    <w:rsid w:val="00506F63"/>
    <w:rsid w:val="00507075"/>
    <w:rsid w:val="00507359"/>
    <w:rsid w:val="00510405"/>
    <w:rsid w:val="00510D3C"/>
    <w:rsid w:val="00513A8F"/>
    <w:rsid w:val="00514327"/>
    <w:rsid w:val="005143EA"/>
    <w:rsid w:val="00514519"/>
    <w:rsid w:val="00514B5B"/>
    <w:rsid w:val="00514E29"/>
    <w:rsid w:val="005151C1"/>
    <w:rsid w:val="005157DF"/>
    <w:rsid w:val="0051629E"/>
    <w:rsid w:val="00516A45"/>
    <w:rsid w:val="00516D8E"/>
    <w:rsid w:val="00516EC6"/>
    <w:rsid w:val="0051784C"/>
    <w:rsid w:val="0052039D"/>
    <w:rsid w:val="005213BB"/>
    <w:rsid w:val="00521417"/>
    <w:rsid w:val="00521C5E"/>
    <w:rsid w:val="005227CA"/>
    <w:rsid w:val="00522E9F"/>
    <w:rsid w:val="00524BD4"/>
    <w:rsid w:val="00524D5A"/>
    <w:rsid w:val="0052631E"/>
    <w:rsid w:val="00526CAC"/>
    <w:rsid w:val="005272FC"/>
    <w:rsid w:val="00530C6E"/>
    <w:rsid w:val="005313F5"/>
    <w:rsid w:val="00531685"/>
    <w:rsid w:val="00531998"/>
    <w:rsid w:val="00532967"/>
    <w:rsid w:val="00532E9C"/>
    <w:rsid w:val="00534062"/>
    <w:rsid w:val="005346ED"/>
    <w:rsid w:val="00534BF4"/>
    <w:rsid w:val="0053548E"/>
    <w:rsid w:val="005354AF"/>
    <w:rsid w:val="00535EAD"/>
    <w:rsid w:val="005360A0"/>
    <w:rsid w:val="0053642C"/>
    <w:rsid w:val="00536790"/>
    <w:rsid w:val="00540F11"/>
    <w:rsid w:val="00541B67"/>
    <w:rsid w:val="00542933"/>
    <w:rsid w:val="00543716"/>
    <w:rsid w:val="005438D7"/>
    <w:rsid w:val="00543E88"/>
    <w:rsid w:val="00545551"/>
    <w:rsid w:val="00545833"/>
    <w:rsid w:val="005460C4"/>
    <w:rsid w:val="005462F6"/>
    <w:rsid w:val="00551128"/>
    <w:rsid w:val="00551146"/>
    <w:rsid w:val="00551CD1"/>
    <w:rsid w:val="0055215B"/>
    <w:rsid w:val="00552C2D"/>
    <w:rsid w:val="00555660"/>
    <w:rsid w:val="005565F7"/>
    <w:rsid w:val="00556607"/>
    <w:rsid w:val="00557071"/>
    <w:rsid w:val="005570E5"/>
    <w:rsid w:val="00557261"/>
    <w:rsid w:val="0055760D"/>
    <w:rsid w:val="005606F0"/>
    <w:rsid w:val="00560B58"/>
    <w:rsid w:val="00560E2B"/>
    <w:rsid w:val="00560FE7"/>
    <w:rsid w:val="0056108C"/>
    <w:rsid w:val="00561903"/>
    <w:rsid w:val="00561AF3"/>
    <w:rsid w:val="00561BC0"/>
    <w:rsid w:val="0056427A"/>
    <w:rsid w:val="00564A4B"/>
    <w:rsid w:val="0056535D"/>
    <w:rsid w:val="005653A2"/>
    <w:rsid w:val="0056558E"/>
    <w:rsid w:val="00566080"/>
    <w:rsid w:val="00566BD5"/>
    <w:rsid w:val="00566DD9"/>
    <w:rsid w:val="00566F2B"/>
    <w:rsid w:val="005679F5"/>
    <w:rsid w:val="005719B2"/>
    <w:rsid w:val="005726AD"/>
    <w:rsid w:val="00573321"/>
    <w:rsid w:val="0057357C"/>
    <w:rsid w:val="00574C37"/>
    <w:rsid w:val="00575D43"/>
    <w:rsid w:val="00575DC9"/>
    <w:rsid w:val="00576E34"/>
    <w:rsid w:val="00580065"/>
    <w:rsid w:val="00580AB3"/>
    <w:rsid w:val="00581537"/>
    <w:rsid w:val="00581A0D"/>
    <w:rsid w:val="00582359"/>
    <w:rsid w:val="005823A4"/>
    <w:rsid w:val="005826A3"/>
    <w:rsid w:val="005827F5"/>
    <w:rsid w:val="00584A8C"/>
    <w:rsid w:val="00585817"/>
    <w:rsid w:val="00585964"/>
    <w:rsid w:val="0058691B"/>
    <w:rsid w:val="005871F8"/>
    <w:rsid w:val="00590181"/>
    <w:rsid w:val="0059071F"/>
    <w:rsid w:val="00590F84"/>
    <w:rsid w:val="0059185C"/>
    <w:rsid w:val="00591932"/>
    <w:rsid w:val="005919C7"/>
    <w:rsid w:val="0059225C"/>
    <w:rsid w:val="00592792"/>
    <w:rsid w:val="0059327F"/>
    <w:rsid w:val="0059342A"/>
    <w:rsid w:val="00593F5F"/>
    <w:rsid w:val="00594435"/>
    <w:rsid w:val="005948F4"/>
    <w:rsid w:val="00594C4E"/>
    <w:rsid w:val="00594FB0"/>
    <w:rsid w:val="00595DC1"/>
    <w:rsid w:val="00595DE1"/>
    <w:rsid w:val="00595DE5"/>
    <w:rsid w:val="00596516"/>
    <w:rsid w:val="00596518"/>
    <w:rsid w:val="00596701"/>
    <w:rsid w:val="005967BF"/>
    <w:rsid w:val="00597524"/>
    <w:rsid w:val="00597970"/>
    <w:rsid w:val="00597C84"/>
    <w:rsid w:val="005A02AA"/>
    <w:rsid w:val="005A02FD"/>
    <w:rsid w:val="005A07A7"/>
    <w:rsid w:val="005A0A94"/>
    <w:rsid w:val="005A19B3"/>
    <w:rsid w:val="005A2802"/>
    <w:rsid w:val="005A29ED"/>
    <w:rsid w:val="005A3115"/>
    <w:rsid w:val="005A311D"/>
    <w:rsid w:val="005A3397"/>
    <w:rsid w:val="005A41F2"/>
    <w:rsid w:val="005A5C05"/>
    <w:rsid w:val="005A6205"/>
    <w:rsid w:val="005A65E0"/>
    <w:rsid w:val="005A7546"/>
    <w:rsid w:val="005B20CC"/>
    <w:rsid w:val="005B2398"/>
    <w:rsid w:val="005B25C4"/>
    <w:rsid w:val="005B3755"/>
    <w:rsid w:val="005B4E30"/>
    <w:rsid w:val="005B53E6"/>
    <w:rsid w:val="005B57AA"/>
    <w:rsid w:val="005B72EA"/>
    <w:rsid w:val="005B7595"/>
    <w:rsid w:val="005B7DE7"/>
    <w:rsid w:val="005C0541"/>
    <w:rsid w:val="005C05A7"/>
    <w:rsid w:val="005C1791"/>
    <w:rsid w:val="005C1A46"/>
    <w:rsid w:val="005C3059"/>
    <w:rsid w:val="005C3897"/>
    <w:rsid w:val="005C3B1A"/>
    <w:rsid w:val="005C4330"/>
    <w:rsid w:val="005C49D4"/>
    <w:rsid w:val="005C6194"/>
    <w:rsid w:val="005C730D"/>
    <w:rsid w:val="005C7AFC"/>
    <w:rsid w:val="005D15B7"/>
    <w:rsid w:val="005D19CD"/>
    <w:rsid w:val="005D2A90"/>
    <w:rsid w:val="005D38A3"/>
    <w:rsid w:val="005D391A"/>
    <w:rsid w:val="005D480A"/>
    <w:rsid w:val="005D51C1"/>
    <w:rsid w:val="005D5422"/>
    <w:rsid w:val="005D69A6"/>
    <w:rsid w:val="005D6A61"/>
    <w:rsid w:val="005D7540"/>
    <w:rsid w:val="005D7739"/>
    <w:rsid w:val="005E0892"/>
    <w:rsid w:val="005E0EA1"/>
    <w:rsid w:val="005E12D6"/>
    <w:rsid w:val="005E1829"/>
    <w:rsid w:val="005E3313"/>
    <w:rsid w:val="005E3C42"/>
    <w:rsid w:val="005E3FBC"/>
    <w:rsid w:val="005E4E61"/>
    <w:rsid w:val="005E61FC"/>
    <w:rsid w:val="005E664F"/>
    <w:rsid w:val="005E6C72"/>
    <w:rsid w:val="005E7B26"/>
    <w:rsid w:val="005E7C2A"/>
    <w:rsid w:val="005F00A4"/>
    <w:rsid w:val="005F0A24"/>
    <w:rsid w:val="005F0A8B"/>
    <w:rsid w:val="005F15C9"/>
    <w:rsid w:val="005F1651"/>
    <w:rsid w:val="005F1797"/>
    <w:rsid w:val="005F22C4"/>
    <w:rsid w:val="005F24A2"/>
    <w:rsid w:val="005F2EC0"/>
    <w:rsid w:val="005F32BA"/>
    <w:rsid w:val="005F3425"/>
    <w:rsid w:val="005F51E5"/>
    <w:rsid w:val="005F5284"/>
    <w:rsid w:val="005F5BA5"/>
    <w:rsid w:val="005F69DA"/>
    <w:rsid w:val="005F7722"/>
    <w:rsid w:val="005F777D"/>
    <w:rsid w:val="00600BF5"/>
    <w:rsid w:val="006011CD"/>
    <w:rsid w:val="00601EB7"/>
    <w:rsid w:val="00602EDA"/>
    <w:rsid w:val="0060327F"/>
    <w:rsid w:val="006046EE"/>
    <w:rsid w:val="00604F26"/>
    <w:rsid w:val="006065A5"/>
    <w:rsid w:val="00606A5B"/>
    <w:rsid w:val="006072F7"/>
    <w:rsid w:val="0060747A"/>
    <w:rsid w:val="00607717"/>
    <w:rsid w:val="00607849"/>
    <w:rsid w:val="00607E26"/>
    <w:rsid w:val="00610185"/>
    <w:rsid w:val="006108F9"/>
    <w:rsid w:val="00611582"/>
    <w:rsid w:val="006120F1"/>
    <w:rsid w:val="006131A9"/>
    <w:rsid w:val="00613204"/>
    <w:rsid w:val="00613725"/>
    <w:rsid w:val="006138B5"/>
    <w:rsid w:val="00613F16"/>
    <w:rsid w:val="006159AE"/>
    <w:rsid w:val="00615BD6"/>
    <w:rsid w:val="00615D99"/>
    <w:rsid w:val="006166CC"/>
    <w:rsid w:val="006206DC"/>
    <w:rsid w:val="00620BBD"/>
    <w:rsid w:val="0062269F"/>
    <w:rsid w:val="006226BF"/>
    <w:rsid w:val="00622938"/>
    <w:rsid w:val="00622B3B"/>
    <w:rsid w:val="00622FB8"/>
    <w:rsid w:val="006242BB"/>
    <w:rsid w:val="00624C6D"/>
    <w:rsid w:val="00625365"/>
    <w:rsid w:val="00627980"/>
    <w:rsid w:val="00630811"/>
    <w:rsid w:val="006315B2"/>
    <w:rsid w:val="006315EF"/>
    <w:rsid w:val="00632272"/>
    <w:rsid w:val="0063299B"/>
    <w:rsid w:val="00632D5A"/>
    <w:rsid w:val="00632F7D"/>
    <w:rsid w:val="006338CB"/>
    <w:rsid w:val="00633BDC"/>
    <w:rsid w:val="00633EBB"/>
    <w:rsid w:val="006349B0"/>
    <w:rsid w:val="00635D73"/>
    <w:rsid w:val="0063602C"/>
    <w:rsid w:val="0063615C"/>
    <w:rsid w:val="00636221"/>
    <w:rsid w:val="00636B72"/>
    <w:rsid w:val="006409CB"/>
    <w:rsid w:val="00640E4C"/>
    <w:rsid w:val="00642E36"/>
    <w:rsid w:val="0064311D"/>
    <w:rsid w:val="0064396C"/>
    <w:rsid w:val="00644382"/>
    <w:rsid w:val="006448B7"/>
    <w:rsid w:val="00645126"/>
    <w:rsid w:val="006461E3"/>
    <w:rsid w:val="00646871"/>
    <w:rsid w:val="00646F3F"/>
    <w:rsid w:val="006472CB"/>
    <w:rsid w:val="00650976"/>
    <w:rsid w:val="00650A8D"/>
    <w:rsid w:val="00650FEE"/>
    <w:rsid w:val="00652B52"/>
    <w:rsid w:val="00652BC0"/>
    <w:rsid w:val="00653142"/>
    <w:rsid w:val="006541E7"/>
    <w:rsid w:val="00654C33"/>
    <w:rsid w:val="00655134"/>
    <w:rsid w:val="0065588E"/>
    <w:rsid w:val="006575CD"/>
    <w:rsid w:val="006577D0"/>
    <w:rsid w:val="00657C16"/>
    <w:rsid w:val="006604AA"/>
    <w:rsid w:val="00660C97"/>
    <w:rsid w:val="00660EDD"/>
    <w:rsid w:val="0066156E"/>
    <w:rsid w:val="00661C1D"/>
    <w:rsid w:val="00661C6B"/>
    <w:rsid w:val="00661CCC"/>
    <w:rsid w:val="006620B1"/>
    <w:rsid w:val="00662A65"/>
    <w:rsid w:val="006631B8"/>
    <w:rsid w:val="006634B6"/>
    <w:rsid w:val="006649DE"/>
    <w:rsid w:val="00665AA7"/>
    <w:rsid w:val="00666442"/>
    <w:rsid w:val="00666B03"/>
    <w:rsid w:val="00666C9B"/>
    <w:rsid w:val="00666E7D"/>
    <w:rsid w:val="00666F1E"/>
    <w:rsid w:val="006672A7"/>
    <w:rsid w:val="00667540"/>
    <w:rsid w:val="00667EF8"/>
    <w:rsid w:val="00671166"/>
    <w:rsid w:val="006721CC"/>
    <w:rsid w:val="0067240F"/>
    <w:rsid w:val="00672A7D"/>
    <w:rsid w:val="0067369B"/>
    <w:rsid w:val="00674831"/>
    <w:rsid w:val="0067501B"/>
    <w:rsid w:val="0067551B"/>
    <w:rsid w:val="0067556B"/>
    <w:rsid w:val="00676097"/>
    <w:rsid w:val="00676ABE"/>
    <w:rsid w:val="006803EF"/>
    <w:rsid w:val="006806E9"/>
    <w:rsid w:val="0068109E"/>
    <w:rsid w:val="00681665"/>
    <w:rsid w:val="00681ED0"/>
    <w:rsid w:val="006825BA"/>
    <w:rsid w:val="00682F3C"/>
    <w:rsid w:val="0068339F"/>
    <w:rsid w:val="00684990"/>
    <w:rsid w:val="006850A6"/>
    <w:rsid w:val="0068536C"/>
    <w:rsid w:val="0068571E"/>
    <w:rsid w:val="00685D3E"/>
    <w:rsid w:val="0068643F"/>
    <w:rsid w:val="00687969"/>
    <w:rsid w:val="00687BF5"/>
    <w:rsid w:val="006907C1"/>
    <w:rsid w:val="00690826"/>
    <w:rsid w:val="00690A5B"/>
    <w:rsid w:val="00690D92"/>
    <w:rsid w:val="00691329"/>
    <w:rsid w:val="0069186F"/>
    <w:rsid w:val="00691D91"/>
    <w:rsid w:val="00692D69"/>
    <w:rsid w:val="00692E3E"/>
    <w:rsid w:val="006938D1"/>
    <w:rsid w:val="00694C8C"/>
    <w:rsid w:val="0069513A"/>
    <w:rsid w:val="00695913"/>
    <w:rsid w:val="0069652D"/>
    <w:rsid w:val="0069766E"/>
    <w:rsid w:val="00697BDE"/>
    <w:rsid w:val="00697D19"/>
    <w:rsid w:val="006A0256"/>
    <w:rsid w:val="006A03CC"/>
    <w:rsid w:val="006A08AC"/>
    <w:rsid w:val="006A0B00"/>
    <w:rsid w:val="006A2AAC"/>
    <w:rsid w:val="006A2ABD"/>
    <w:rsid w:val="006A4E82"/>
    <w:rsid w:val="006A591A"/>
    <w:rsid w:val="006A699E"/>
    <w:rsid w:val="006A6EDD"/>
    <w:rsid w:val="006A71EE"/>
    <w:rsid w:val="006A78A2"/>
    <w:rsid w:val="006B0CBC"/>
    <w:rsid w:val="006B1232"/>
    <w:rsid w:val="006B17DF"/>
    <w:rsid w:val="006B2649"/>
    <w:rsid w:val="006B283A"/>
    <w:rsid w:val="006B320D"/>
    <w:rsid w:val="006B44EF"/>
    <w:rsid w:val="006B45DF"/>
    <w:rsid w:val="006B4C02"/>
    <w:rsid w:val="006B510A"/>
    <w:rsid w:val="006B56ED"/>
    <w:rsid w:val="006B5D39"/>
    <w:rsid w:val="006B73D5"/>
    <w:rsid w:val="006C0B97"/>
    <w:rsid w:val="006C148A"/>
    <w:rsid w:val="006C2149"/>
    <w:rsid w:val="006C3C7F"/>
    <w:rsid w:val="006C578A"/>
    <w:rsid w:val="006C5B72"/>
    <w:rsid w:val="006C6B53"/>
    <w:rsid w:val="006D05AE"/>
    <w:rsid w:val="006D0BF6"/>
    <w:rsid w:val="006D0C72"/>
    <w:rsid w:val="006D1A05"/>
    <w:rsid w:val="006D1D9C"/>
    <w:rsid w:val="006D2C64"/>
    <w:rsid w:val="006D4A0A"/>
    <w:rsid w:val="006D52E9"/>
    <w:rsid w:val="006D5514"/>
    <w:rsid w:val="006D5812"/>
    <w:rsid w:val="006D6D81"/>
    <w:rsid w:val="006D7E8B"/>
    <w:rsid w:val="006D7FB2"/>
    <w:rsid w:val="006E04B9"/>
    <w:rsid w:val="006E0B36"/>
    <w:rsid w:val="006E16BB"/>
    <w:rsid w:val="006E2E3A"/>
    <w:rsid w:val="006E2EB4"/>
    <w:rsid w:val="006E3491"/>
    <w:rsid w:val="006E3B61"/>
    <w:rsid w:val="006E541F"/>
    <w:rsid w:val="006E5529"/>
    <w:rsid w:val="006E55E0"/>
    <w:rsid w:val="006E56F2"/>
    <w:rsid w:val="006E6089"/>
    <w:rsid w:val="006E6A8D"/>
    <w:rsid w:val="006E74B7"/>
    <w:rsid w:val="006F0670"/>
    <w:rsid w:val="006F0729"/>
    <w:rsid w:val="006F0FA8"/>
    <w:rsid w:val="006F1987"/>
    <w:rsid w:val="006F2DD8"/>
    <w:rsid w:val="006F36F2"/>
    <w:rsid w:val="006F3EA3"/>
    <w:rsid w:val="006F4ED6"/>
    <w:rsid w:val="006F5BDB"/>
    <w:rsid w:val="006F5C62"/>
    <w:rsid w:val="006F6030"/>
    <w:rsid w:val="006F629D"/>
    <w:rsid w:val="006F653B"/>
    <w:rsid w:val="006F70B2"/>
    <w:rsid w:val="006F7D51"/>
    <w:rsid w:val="0070188A"/>
    <w:rsid w:val="00701A37"/>
    <w:rsid w:val="00701B5B"/>
    <w:rsid w:val="00701CC9"/>
    <w:rsid w:val="00702041"/>
    <w:rsid w:val="007031F9"/>
    <w:rsid w:val="0070342E"/>
    <w:rsid w:val="00703EEC"/>
    <w:rsid w:val="00704B8F"/>
    <w:rsid w:val="007053F3"/>
    <w:rsid w:val="0070625B"/>
    <w:rsid w:val="00706D80"/>
    <w:rsid w:val="007076CE"/>
    <w:rsid w:val="0071005F"/>
    <w:rsid w:val="00710E20"/>
    <w:rsid w:val="00710E21"/>
    <w:rsid w:val="00711363"/>
    <w:rsid w:val="007123CE"/>
    <w:rsid w:val="00713131"/>
    <w:rsid w:val="00713A95"/>
    <w:rsid w:val="00714EAB"/>
    <w:rsid w:val="00715F9E"/>
    <w:rsid w:val="00716365"/>
    <w:rsid w:val="00716650"/>
    <w:rsid w:val="00716DA1"/>
    <w:rsid w:val="0072039C"/>
    <w:rsid w:val="0072270A"/>
    <w:rsid w:val="00723AAF"/>
    <w:rsid w:val="00723C7D"/>
    <w:rsid w:val="00723CFF"/>
    <w:rsid w:val="00724B50"/>
    <w:rsid w:val="00724FA1"/>
    <w:rsid w:val="007258CB"/>
    <w:rsid w:val="00725A4F"/>
    <w:rsid w:val="00725F8A"/>
    <w:rsid w:val="007278C4"/>
    <w:rsid w:val="007301DD"/>
    <w:rsid w:val="0073042D"/>
    <w:rsid w:val="00730F27"/>
    <w:rsid w:val="00731752"/>
    <w:rsid w:val="0073226A"/>
    <w:rsid w:val="0073309D"/>
    <w:rsid w:val="00733C7E"/>
    <w:rsid w:val="00733CC2"/>
    <w:rsid w:val="00734469"/>
    <w:rsid w:val="007345D7"/>
    <w:rsid w:val="007349D0"/>
    <w:rsid w:val="00735A28"/>
    <w:rsid w:val="007361E1"/>
    <w:rsid w:val="0073737E"/>
    <w:rsid w:val="0074070D"/>
    <w:rsid w:val="00741023"/>
    <w:rsid w:val="007411CB"/>
    <w:rsid w:val="007411DD"/>
    <w:rsid w:val="0074136B"/>
    <w:rsid w:val="00741843"/>
    <w:rsid w:val="007433DA"/>
    <w:rsid w:val="00744F5D"/>
    <w:rsid w:val="0074532B"/>
    <w:rsid w:val="007453DE"/>
    <w:rsid w:val="00745435"/>
    <w:rsid w:val="0074612F"/>
    <w:rsid w:val="007478B8"/>
    <w:rsid w:val="00750B80"/>
    <w:rsid w:val="0075122A"/>
    <w:rsid w:val="0075145B"/>
    <w:rsid w:val="00751572"/>
    <w:rsid w:val="007517F7"/>
    <w:rsid w:val="00751A85"/>
    <w:rsid w:val="00751D7B"/>
    <w:rsid w:val="00752A85"/>
    <w:rsid w:val="00753B11"/>
    <w:rsid w:val="0075408A"/>
    <w:rsid w:val="00754BBD"/>
    <w:rsid w:val="00754BD6"/>
    <w:rsid w:val="00755498"/>
    <w:rsid w:val="007606CA"/>
    <w:rsid w:val="00760AC1"/>
    <w:rsid w:val="0076164F"/>
    <w:rsid w:val="00762E1F"/>
    <w:rsid w:val="00763601"/>
    <w:rsid w:val="0076455E"/>
    <w:rsid w:val="00764AE5"/>
    <w:rsid w:val="0076514B"/>
    <w:rsid w:val="00765234"/>
    <w:rsid w:val="00770D06"/>
    <w:rsid w:val="00770E08"/>
    <w:rsid w:val="00771385"/>
    <w:rsid w:val="00771407"/>
    <w:rsid w:val="0077161F"/>
    <w:rsid w:val="00771C29"/>
    <w:rsid w:val="007721CB"/>
    <w:rsid w:val="00772D5A"/>
    <w:rsid w:val="007733E7"/>
    <w:rsid w:val="00775D86"/>
    <w:rsid w:val="00776118"/>
    <w:rsid w:val="007775DC"/>
    <w:rsid w:val="00777731"/>
    <w:rsid w:val="00777960"/>
    <w:rsid w:val="00777CAB"/>
    <w:rsid w:val="00780194"/>
    <w:rsid w:val="00780358"/>
    <w:rsid w:val="007804EC"/>
    <w:rsid w:val="00781B10"/>
    <w:rsid w:val="007825D6"/>
    <w:rsid w:val="00782B89"/>
    <w:rsid w:val="0078301A"/>
    <w:rsid w:val="00783AFD"/>
    <w:rsid w:val="00783F3D"/>
    <w:rsid w:val="00783F79"/>
    <w:rsid w:val="007840B7"/>
    <w:rsid w:val="00784550"/>
    <w:rsid w:val="00784FC0"/>
    <w:rsid w:val="007859B8"/>
    <w:rsid w:val="00785C01"/>
    <w:rsid w:val="0078661E"/>
    <w:rsid w:val="007878DF"/>
    <w:rsid w:val="0078790A"/>
    <w:rsid w:val="00790EF0"/>
    <w:rsid w:val="007915C5"/>
    <w:rsid w:val="00792A71"/>
    <w:rsid w:val="007936F6"/>
    <w:rsid w:val="00793D0C"/>
    <w:rsid w:val="00793F1A"/>
    <w:rsid w:val="00793FED"/>
    <w:rsid w:val="00794FE8"/>
    <w:rsid w:val="00796869"/>
    <w:rsid w:val="007974BD"/>
    <w:rsid w:val="007A1B0C"/>
    <w:rsid w:val="007A1EF6"/>
    <w:rsid w:val="007A2384"/>
    <w:rsid w:val="007A3044"/>
    <w:rsid w:val="007A3E8B"/>
    <w:rsid w:val="007A4E55"/>
    <w:rsid w:val="007A4FF9"/>
    <w:rsid w:val="007A61E7"/>
    <w:rsid w:val="007A630D"/>
    <w:rsid w:val="007A63FE"/>
    <w:rsid w:val="007A6922"/>
    <w:rsid w:val="007A69FB"/>
    <w:rsid w:val="007A756C"/>
    <w:rsid w:val="007A7718"/>
    <w:rsid w:val="007A7F8C"/>
    <w:rsid w:val="007B09D7"/>
    <w:rsid w:val="007B1BE6"/>
    <w:rsid w:val="007B1C3E"/>
    <w:rsid w:val="007B367D"/>
    <w:rsid w:val="007B3AD5"/>
    <w:rsid w:val="007B5D5B"/>
    <w:rsid w:val="007B60A9"/>
    <w:rsid w:val="007B6158"/>
    <w:rsid w:val="007B637B"/>
    <w:rsid w:val="007B7D5E"/>
    <w:rsid w:val="007B7EEE"/>
    <w:rsid w:val="007B7F00"/>
    <w:rsid w:val="007C00C5"/>
    <w:rsid w:val="007C1A5F"/>
    <w:rsid w:val="007C1BE8"/>
    <w:rsid w:val="007C3B8D"/>
    <w:rsid w:val="007C3D51"/>
    <w:rsid w:val="007C4406"/>
    <w:rsid w:val="007C4631"/>
    <w:rsid w:val="007C4B5A"/>
    <w:rsid w:val="007C4E3C"/>
    <w:rsid w:val="007C4EC6"/>
    <w:rsid w:val="007C5738"/>
    <w:rsid w:val="007C5DA5"/>
    <w:rsid w:val="007C6268"/>
    <w:rsid w:val="007C66CC"/>
    <w:rsid w:val="007C6D3C"/>
    <w:rsid w:val="007D00B0"/>
    <w:rsid w:val="007D03A6"/>
    <w:rsid w:val="007D05F1"/>
    <w:rsid w:val="007D079D"/>
    <w:rsid w:val="007D1DE0"/>
    <w:rsid w:val="007D3233"/>
    <w:rsid w:val="007D33E9"/>
    <w:rsid w:val="007D3CDB"/>
    <w:rsid w:val="007D49E1"/>
    <w:rsid w:val="007D58F1"/>
    <w:rsid w:val="007D5D99"/>
    <w:rsid w:val="007D5F60"/>
    <w:rsid w:val="007D6399"/>
    <w:rsid w:val="007D6B14"/>
    <w:rsid w:val="007D6C8A"/>
    <w:rsid w:val="007D75B3"/>
    <w:rsid w:val="007D75E5"/>
    <w:rsid w:val="007D7978"/>
    <w:rsid w:val="007E0EA4"/>
    <w:rsid w:val="007E103A"/>
    <w:rsid w:val="007E15CC"/>
    <w:rsid w:val="007E1D78"/>
    <w:rsid w:val="007E2858"/>
    <w:rsid w:val="007E39DF"/>
    <w:rsid w:val="007E4B0D"/>
    <w:rsid w:val="007E4FCF"/>
    <w:rsid w:val="007E704A"/>
    <w:rsid w:val="007F0F9D"/>
    <w:rsid w:val="007F1153"/>
    <w:rsid w:val="007F189D"/>
    <w:rsid w:val="007F1CBF"/>
    <w:rsid w:val="007F29CA"/>
    <w:rsid w:val="007F2B69"/>
    <w:rsid w:val="007F30B0"/>
    <w:rsid w:val="007F5232"/>
    <w:rsid w:val="007F56FA"/>
    <w:rsid w:val="007F63B5"/>
    <w:rsid w:val="007F6794"/>
    <w:rsid w:val="007F6D2D"/>
    <w:rsid w:val="007F7252"/>
    <w:rsid w:val="007F743D"/>
    <w:rsid w:val="008002AD"/>
    <w:rsid w:val="0080089F"/>
    <w:rsid w:val="00801193"/>
    <w:rsid w:val="0080192C"/>
    <w:rsid w:val="00801A14"/>
    <w:rsid w:val="00801C26"/>
    <w:rsid w:val="00801CED"/>
    <w:rsid w:val="00802245"/>
    <w:rsid w:val="00802C17"/>
    <w:rsid w:val="0080400B"/>
    <w:rsid w:val="0080432D"/>
    <w:rsid w:val="0080569D"/>
    <w:rsid w:val="0081121D"/>
    <w:rsid w:val="008114EA"/>
    <w:rsid w:val="00811677"/>
    <w:rsid w:val="008126D5"/>
    <w:rsid w:val="0081313A"/>
    <w:rsid w:val="00813FF9"/>
    <w:rsid w:val="00814206"/>
    <w:rsid w:val="008143F8"/>
    <w:rsid w:val="0081535C"/>
    <w:rsid w:val="00817693"/>
    <w:rsid w:val="008179FD"/>
    <w:rsid w:val="00820E30"/>
    <w:rsid w:val="008215FC"/>
    <w:rsid w:val="00822375"/>
    <w:rsid w:val="0082340F"/>
    <w:rsid w:val="00823730"/>
    <w:rsid w:val="0082383A"/>
    <w:rsid w:val="0082430A"/>
    <w:rsid w:val="008243C2"/>
    <w:rsid w:val="00824AE1"/>
    <w:rsid w:val="00825607"/>
    <w:rsid w:val="0082566A"/>
    <w:rsid w:val="00826256"/>
    <w:rsid w:val="00826E44"/>
    <w:rsid w:val="00827E3B"/>
    <w:rsid w:val="00827F32"/>
    <w:rsid w:val="0083054D"/>
    <w:rsid w:val="008306CF"/>
    <w:rsid w:val="00833F01"/>
    <w:rsid w:val="0083572F"/>
    <w:rsid w:val="008375C8"/>
    <w:rsid w:val="00837EDA"/>
    <w:rsid w:val="008412A3"/>
    <w:rsid w:val="00841D66"/>
    <w:rsid w:val="00841E0A"/>
    <w:rsid w:val="00842227"/>
    <w:rsid w:val="00842A0F"/>
    <w:rsid w:val="0084306A"/>
    <w:rsid w:val="008434B6"/>
    <w:rsid w:val="008438FD"/>
    <w:rsid w:val="008446BB"/>
    <w:rsid w:val="00844F59"/>
    <w:rsid w:val="0084505D"/>
    <w:rsid w:val="008461FF"/>
    <w:rsid w:val="00846CA5"/>
    <w:rsid w:val="0084760B"/>
    <w:rsid w:val="008507B1"/>
    <w:rsid w:val="00850EB0"/>
    <w:rsid w:val="0085168E"/>
    <w:rsid w:val="008518C5"/>
    <w:rsid w:val="00852346"/>
    <w:rsid w:val="00852B91"/>
    <w:rsid w:val="00852BE1"/>
    <w:rsid w:val="00855570"/>
    <w:rsid w:val="0085653F"/>
    <w:rsid w:val="00856AE4"/>
    <w:rsid w:val="00857279"/>
    <w:rsid w:val="008572CF"/>
    <w:rsid w:val="00860784"/>
    <w:rsid w:val="008610FD"/>
    <w:rsid w:val="00861F25"/>
    <w:rsid w:val="0086266E"/>
    <w:rsid w:val="00863AE6"/>
    <w:rsid w:val="00863F40"/>
    <w:rsid w:val="00864D2B"/>
    <w:rsid w:val="00864E62"/>
    <w:rsid w:val="00865E79"/>
    <w:rsid w:val="0086630E"/>
    <w:rsid w:val="0086675C"/>
    <w:rsid w:val="00866A15"/>
    <w:rsid w:val="00866DDF"/>
    <w:rsid w:val="00867DE7"/>
    <w:rsid w:val="00870277"/>
    <w:rsid w:val="008728EA"/>
    <w:rsid w:val="00872ED0"/>
    <w:rsid w:val="008734EC"/>
    <w:rsid w:val="0087444E"/>
    <w:rsid w:val="0087514E"/>
    <w:rsid w:val="00875494"/>
    <w:rsid w:val="008765A6"/>
    <w:rsid w:val="00876DF5"/>
    <w:rsid w:val="00876F01"/>
    <w:rsid w:val="008771E7"/>
    <w:rsid w:val="00877F0B"/>
    <w:rsid w:val="0088002C"/>
    <w:rsid w:val="0088099A"/>
    <w:rsid w:val="00880D35"/>
    <w:rsid w:val="008839FF"/>
    <w:rsid w:val="008842C9"/>
    <w:rsid w:val="008850ED"/>
    <w:rsid w:val="008852F6"/>
    <w:rsid w:val="00885627"/>
    <w:rsid w:val="00886A24"/>
    <w:rsid w:val="00886B1B"/>
    <w:rsid w:val="008872EA"/>
    <w:rsid w:val="008879B9"/>
    <w:rsid w:val="00887A03"/>
    <w:rsid w:val="00887A5E"/>
    <w:rsid w:val="008910EE"/>
    <w:rsid w:val="00891AE2"/>
    <w:rsid w:val="00891E28"/>
    <w:rsid w:val="0089304D"/>
    <w:rsid w:val="00893AB5"/>
    <w:rsid w:val="00893E8B"/>
    <w:rsid w:val="008950BC"/>
    <w:rsid w:val="0089544B"/>
    <w:rsid w:val="008959FF"/>
    <w:rsid w:val="008963E4"/>
    <w:rsid w:val="00896539"/>
    <w:rsid w:val="008A0744"/>
    <w:rsid w:val="008A0BFE"/>
    <w:rsid w:val="008A1B84"/>
    <w:rsid w:val="008A2228"/>
    <w:rsid w:val="008A479F"/>
    <w:rsid w:val="008A567A"/>
    <w:rsid w:val="008A5961"/>
    <w:rsid w:val="008A67B1"/>
    <w:rsid w:val="008A7353"/>
    <w:rsid w:val="008B05E2"/>
    <w:rsid w:val="008B0DB5"/>
    <w:rsid w:val="008B1794"/>
    <w:rsid w:val="008B381F"/>
    <w:rsid w:val="008B3F07"/>
    <w:rsid w:val="008B64DD"/>
    <w:rsid w:val="008B711F"/>
    <w:rsid w:val="008B75AE"/>
    <w:rsid w:val="008C00D0"/>
    <w:rsid w:val="008C0F77"/>
    <w:rsid w:val="008C1050"/>
    <w:rsid w:val="008C24EA"/>
    <w:rsid w:val="008C2D6E"/>
    <w:rsid w:val="008C434A"/>
    <w:rsid w:val="008C441C"/>
    <w:rsid w:val="008C4E82"/>
    <w:rsid w:val="008C5497"/>
    <w:rsid w:val="008C5634"/>
    <w:rsid w:val="008C73BB"/>
    <w:rsid w:val="008C78FD"/>
    <w:rsid w:val="008C7AF4"/>
    <w:rsid w:val="008D0E3E"/>
    <w:rsid w:val="008D11EA"/>
    <w:rsid w:val="008D1425"/>
    <w:rsid w:val="008D3CFD"/>
    <w:rsid w:val="008D4AB0"/>
    <w:rsid w:val="008D5388"/>
    <w:rsid w:val="008D64DA"/>
    <w:rsid w:val="008D77BB"/>
    <w:rsid w:val="008E0DAE"/>
    <w:rsid w:val="008E375F"/>
    <w:rsid w:val="008E3FA5"/>
    <w:rsid w:val="008E4755"/>
    <w:rsid w:val="008E594E"/>
    <w:rsid w:val="008F21A0"/>
    <w:rsid w:val="008F2B0F"/>
    <w:rsid w:val="008F45CD"/>
    <w:rsid w:val="008F583E"/>
    <w:rsid w:val="008F5B4B"/>
    <w:rsid w:val="008F5EFA"/>
    <w:rsid w:val="008F6EBF"/>
    <w:rsid w:val="008F71D2"/>
    <w:rsid w:val="008F792E"/>
    <w:rsid w:val="0090211D"/>
    <w:rsid w:val="00903AA3"/>
    <w:rsid w:val="00904B41"/>
    <w:rsid w:val="009054E5"/>
    <w:rsid w:val="0090633B"/>
    <w:rsid w:val="009063A9"/>
    <w:rsid w:val="009072F9"/>
    <w:rsid w:val="009100FA"/>
    <w:rsid w:val="009107F0"/>
    <w:rsid w:val="00910DC7"/>
    <w:rsid w:val="00910FC6"/>
    <w:rsid w:val="00912E43"/>
    <w:rsid w:val="00914D56"/>
    <w:rsid w:val="00915F84"/>
    <w:rsid w:val="00916464"/>
    <w:rsid w:val="009166C0"/>
    <w:rsid w:val="009168D7"/>
    <w:rsid w:val="00916963"/>
    <w:rsid w:val="00916BE6"/>
    <w:rsid w:val="00916D89"/>
    <w:rsid w:val="0092052A"/>
    <w:rsid w:val="00920BAF"/>
    <w:rsid w:val="00920BFE"/>
    <w:rsid w:val="00921EC7"/>
    <w:rsid w:val="009221B5"/>
    <w:rsid w:val="00922D30"/>
    <w:rsid w:val="00924991"/>
    <w:rsid w:val="00924D9B"/>
    <w:rsid w:val="009277EF"/>
    <w:rsid w:val="00927DD9"/>
    <w:rsid w:val="00930426"/>
    <w:rsid w:val="00930458"/>
    <w:rsid w:val="00930A10"/>
    <w:rsid w:val="00930D75"/>
    <w:rsid w:val="0093118F"/>
    <w:rsid w:val="009314E5"/>
    <w:rsid w:val="009314E9"/>
    <w:rsid w:val="009328AD"/>
    <w:rsid w:val="009330E5"/>
    <w:rsid w:val="009348C2"/>
    <w:rsid w:val="00934B3B"/>
    <w:rsid w:val="00935376"/>
    <w:rsid w:val="009355AE"/>
    <w:rsid w:val="00936651"/>
    <w:rsid w:val="009372B2"/>
    <w:rsid w:val="00937E98"/>
    <w:rsid w:val="00942D0E"/>
    <w:rsid w:val="00943633"/>
    <w:rsid w:val="00943BB8"/>
    <w:rsid w:val="009446E6"/>
    <w:rsid w:val="00944D2F"/>
    <w:rsid w:val="00945A63"/>
    <w:rsid w:val="00945E70"/>
    <w:rsid w:val="009471D3"/>
    <w:rsid w:val="00947857"/>
    <w:rsid w:val="00947901"/>
    <w:rsid w:val="00952AA5"/>
    <w:rsid w:val="00952D52"/>
    <w:rsid w:val="009543DB"/>
    <w:rsid w:val="009546FE"/>
    <w:rsid w:val="009550EA"/>
    <w:rsid w:val="00956D06"/>
    <w:rsid w:val="00957296"/>
    <w:rsid w:val="009605D7"/>
    <w:rsid w:val="00960CEB"/>
    <w:rsid w:val="0096236F"/>
    <w:rsid w:val="009626DA"/>
    <w:rsid w:val="00962B8E"/>
    <w:rsid w:val="00962ED8"/>
    <w:rsid w:val="0096470B"/>
    <w:rsid w:val="00964C52"/>
    <w:rsid w:val="00964D86"/>
    <w:rsid w:val="00964E6C"/>
    <w:rsid w:val="00965476"/>
    <w:rsid w:val="00966286"/>
    <w:rsid w:val="00966CA4"/>
    <w:rsid w:val="00967DC7"/>
    <w:rsid w:val="009708BF"/>
    <w:rsid w:val="00971267"/>
    <w:rsid w:val="009723A2"/>
    <w:rsid w:val="00972F08"/>
    <w:rsid w:val="0097352F"/>
    <w:rsid w:val="00973987"/>
    <w:rsid w:val="00974D3A"/>
    <w:rsid w:val="00975E3E"/>
    <w:rsid w:val="0097645D"/>
    <w:rsid w:val="00980DC2"/>
    <w:rsid w:val="009815AA"/>
    <w:rsid w:val="00981A7B"/>
    <w:rsid w:val="00982156"/>
    <w:rsid w:val="009840E5"/>
    <w:rsid w:val="0098434C"/>
    <w:rsid w:val="009859E1"/>
    <w:rsid w:val="00985AFD"/>
    <w:rsid w:val="0098661C"/>
    <w:rsid w:val="009868FF"/>
    <w:rsid w:val="00986B67"/>
    <w:rsid w:val="00987B63"/>
    <w:rsid w:val="009909C9"/>
    <w:rsid w:val="009909CB"/>
    <w:rsid w:val="0099155B"/>
    <w:rsid w:val="00992232"/>
    <w:rsid w:val="00992433"/>
    <w:rsid w:val="009927D2"/>
    <w:rsid w:val="00992A17"/>
    <w:rsid w:val="00992BA5"/>
    <w:rsid w:val="00992F8B"/>
    <w:rsid w:val="00993675"/>
    <w:rsid w:val="00993807"/>
    <w:rsid w:val="009948CE"/>
    <w:rsid w:val="00995357"/>
    <w:rsid w:val="009955D8"/>
    <w:rsid w:val="009956FE"/>
    <w:rsid w:val="009960A9"/>
    <w:rsid w:val="0099749F"/>
    <w:rsid w:val="009979FF"/>
    <w:rsid w:val="00997E8A"/>
    <w:rsid w:val="009A0550"/>
    <w:rsid w:val="009A08C9"/>
    <w:rsid w:val="009A0FE1"/>
    <w:rsid w:val="009A11F8"/>
    <w:rsid w:val="009A1858"/>
    <w:rsid w:val="009A1B54"/>
    <w:rsid w:val="009A326A"/>
    <w:rsid w:val="009A35F3"/>
    <w:rsid w:val="009A42B3"/>
    <w:rsid w:val="009A44F9"/>
    <w:rsid w:val="009A506A"/>
    <w:rsid w:val="009A5687"/>
    <w:rsid w:val="009A5F69"/>
    <w:rsid w:val="009A6A7E"/>
    <w:rsid w:val="009A7A7B"/>
    <w:rsid w:val="009A7D36"/>
    <w:rsid w:val="009B02CA"/>
    <w:rsid w:val="009B0AB1"/>
    <w:rsid w:val="009B0E79"/>
    <w:rsid w:val="009B118A"/>
    <w:rsid w:val="009B1EB5"/>
    <w:rsid w:val="009B246B"/>
    <w:rsid w:val="009B24B8"/>
    <w:rsid w:val="009B256A"/>
    <w:rsid w:val="009B3133"/>
    <w:rsid w:val="009B353A"/>
    <w:rsid w:val="009B4F00"/>
    <w:rsid w:val="009B553A"/>
    <w:rsid w:val="009B5DFF"/>
    <w:rsid w:val="009B6C93"/>
    <w:rsid w:val="009B7EA6"/>
    <w:rsid w:val="009C04C7"/>
    <w:rsid w:val="009C0616"/>
    <w:rsid w:val="009C0B9F"/>
    <w:rsid w:val="009C116B"/>
    <w:rsid w:val="009C12D4"/>
    <w:rsid w:val="009C2615"/>
    <w:rsid w:val="009C2903"/>
    <w:rsid w:val="009C2994"/>
    <w:rsid w:val="009C2F37"/>
    <w:rsid w:val="009C317A"/>
    <w:rsid w:val="009C384E"/>
    <w:rsid w:val="009C3898"/>
    <w:rsid w:val="009C44F7"/>
    <w:rsid w:val="009C4DA7"/>
    <w:rsid w:val="009C5F4A"/>
    <w:rsid w:val="009C6486"/>
    <w:rsid w:val="009C6923"/>
    <w:rsid w:val="009C6AD5"/>
    <w:rsid w:val="009C6C62"/>
    <w:rsid w:val="009C7589"/>
    <w:rsid w:val="009C7A7E"/>
    <w:rsid w:val="009D177B"/>
    <w:rsid w:val="009D29DE"/>
    <w:rsid w:val="009D3777"/>
    <w:rsid w:val="009D3A8C"/>
    <w:rsid w:val="009D4FBB"/>
    <w:rsid w:val="009D5CAA"/>
    <w:rsid w:val="009D6EDA"/>
    <w:rsid w:val="009D7239"/>
    <w:rsid w:val="009D7AEC"/>
    <w:rsid w:val="009D7C4D"/>
    <w:rsid w:val="009E2751"/>
    <w:rsid w:val="009E2967"/>
    <w:rsid w:val="009E2D43"/>
    <w:rsid w:val="009E3EA1"/>
    <w:rsid w:val="009E48F1"/>
    <w:rsid w:val="009E5EE6"/>
    <w:rsid w:val="009E704E"/>
    <w:rsid w:val="009E717D"/>
    <w:rsid w:val="009E7C1F"/>
    <w:rsid w:val="009F0A70"/>
    <w:rsid w:val="009F0FFD"/>
    <w:rsid w:val="009F1653"/>
    <w:rsid w:val="009F221C"/>
    <w:rsid w:val="009F288F"/>
    <w:rsid w:val="009F3CAA"/>
    <w:rsid w:val="009F48F2"/>
    <w:rsid w:val="009F5BBC"/>
    <w:rsid w:val="009F6648"/>
    <w:rsid w:val="009F7910"/>
    <w:rsid w:val="009F7D71"/>
    <w:rsid w:val="00A000D0"/>
    <w:rsid w:val="00A0035F"/>
    <w:rsid w:val="00A008E8"/>
    <w:rsid w:val="00A00B9B"/>
    <w:rsid w:val="00A0108D"/>
    <w:rsid w:val="00A012A7"/>
    <w:rsid w:val="00A016E4"/>
    <w:rsid w:val="00A0184C"/>
    <w:rsid w:val="00A0255B"/>
    <w:rsid w:val="00A025E1"/>
    <w:rsid w:val="00A02960"/>
    <w:rsid w:val="00A02E96"/>
    <w:rsid w:val="00A03EAB"/>
    <w:rsid w:val="00A06A83"/>
    <w:rsid w:val="00A06D14"/>
    <w:rsid w:val="00A07B4F"/>
    <w:rsid w:val="00A07F35"/>
    <w:rsid w:val="00A10A22"/>
    <w:rsid w:val="00A1116C"/>
    <w:rsid w:val="00A12CE8"/>
    <w:rsid w:val="00A1332A"/>
    <w:rsid w:val="00A136CB"/>
    <w:rsid w:val="00A147A4"/>
    <w:rsid w:val="00A152AB"/>
    <w:rsid w:val="00A15899"/>
    <w:rsid w:val="00A15B21"/>
    <w:rsid w:val="00A16ECD"/>
    <w:rsid w:val="00A17B9C"/>
    <w:rsid w:val="00A20514"/>
    <w:rsid w:val="00A206BB"/>
    <w:rsid w:val="00A20D3F"/>
    <w:rsid w:val="00A23F05"/>
    <w:rsid w:val="00A24C70"/>
    <w:rsid w:val="00A25BDF"/>
    <w:rsid w:val="00A26A64"/>
    <w:rsid w:val="00A26BBA"/>
    <w:rsid w:val="00A26DFF"/>
    <w:rsid w:val="00A27ADB"/>
    <w:rsid w:val="00A27E36"/>
    <w:rsid w:val="00A30D80"/>
    <w:rsid w:val="00A318FB"/>
    <w:rsid w:val="00A31AE1"/>
    <w:rsid w:val="00A31E67"/>
    <w:rsid w:val="00A33A73"/>
    <w:rsid w:val="00A33B95"/>
    <w:rsid w:val="00A3441E"/>
    <w:rsid w:val="00A34654"/>
    <w:rsid w:val="00A34C05"/>
    <w:rsid w:val="00A34F68"/>
    <w:rsid w:val="00A357E8"/>
    <w:rsid w:val="00A3630F"/>
    <w:rsid w:val="00A36615"/>
    <w:rsid w:val="00A36676"/>
    <w:rsid w:val="00A36C8C"/>
    <w:rsid w:val="00A37373"/>
    <w:rsid w:val="00A3799A"/>
    <w:rsid w:val="00A37FBD"/>
    <w:rsid w:val="00A40585"/>
    <w:rsid w:val="00A40FE0"/>
    <w:rsid w:val="00A412BE"/>
    <w:rsid w:val="00A41314"/>
    <w:rsid w:val="00A421DF"/>
    <w:rsid w:val="00A430CB"/>
    <w:rsid w:val="00A43AB5"/>
    <w:rsid w:val="00A4403C"/>
    <w:rsid w:val="00A44ADE"/>
    <w:rsid w:val="00A44B63"/>
    <w:rsid w:val="00A44E88"/>
    <w:rsid w:val="00A44FFD"/>
    <w:rsid w:val="00A4525C"/>
    <w:rsid w:val="00A454A9"/>
    <w:rsid w:val="00A45D81"/>
    <w:rsid w:val="00A51A28"/>
    <w:rsid w:val="00A524D1"/>
    <w:rsid w:val="00A536EE"/>
    <w:rsid w:val="00A54183"/>
    <w:rsid w:val="00A5461D"/>
    <w:rsid w:val="00A552C5"/>
    <w:rsid w:val="00A553E2"/>
    <w:rsid w:val="00A563B8"/>
    <w:rsid w:val="00A570E4"/>
    <w:rsid w:val="00A57793"/>
    <w:rsid w:val="00A60035"/>
    <w:rsid w:val="00A605C9"/>
    <w:rsid w:val="00A60FD7"/>
    <w:rsid w:val="00A63504"/>
    <w:rsid w:val="00A636F0"/>
    <w:rsid w:val="00A6443D"/>
    <w:rsid w:val="00A648E7"/>
    <w:rsid w:val="00A64F27"/>
    <w:rsid w:val="00A66180"/>
    <w:rsid w:val="00A6695C"/>
    <w:rsid w:val="00A66963"/>
    <w:rsid w:val="00A67256"/>
    <w:rsid w:val="00A67626"/>
    <w:rsid w:val="00A6774D"/>
    <w:rsid w:val="00A72449"/>
    <w:rsid w:val="00A72910"/>
    <w:rsid w:val="00A72C39"/>
    <w:rsid w:val="00A73644"/>
    <w:rsid w:val="00A75341"/>
    <w:rsid w:val="00A75370"/>
    <w:rsid w:val="00A75BC5"/>
    <w:rsid w:val="00A763B9"/>
    <w:rsid w:val="00A768D8"/>
    <w:rsid w:val="00A80531"/>
    <w:rsid w:val="00A80724"/>
    <w:rsid w:val="00A80FD8"/>
    <w:rsid w:val="00A812B4"/>
    <w:rsid w:val="00A812D8"/>
    <w:rsid w:val="00A81958"/>
    <w:rsid w:val="00A82D2A"/>
    <w:rsid w:val="00A84113"/>
    <w:rsid w:val="00A844E9"/>
    <w:rsid w:val="00A845B9"/>
    <w:rsid w:val="00A855E0"/>
    <w:rsid w:val="00A8573D"/>
    <w:rsid w:val="00A8619B"/>
    <w:rsid w:val="00A86360"/>
    <w:rsid w:val="00A86AFE"/>
    <w:rsid w:val="00A86F23"/>
    <w:rsid w:val="00A870FA"/>
    <w:rsid w:val="00A872DD"/>
    <w:rsid w:val="00A91C22"/>
    <w:rsid w:val="00A936A4"/>
    <w:rsid w:val="00A9383F"/>
    <w:rsid w:val="00A94CB4"/>
    <w:rsid w:val="00A953E9"/>
    <w:rsid w:val="00A95623"/>
    <w:rsid w:val="00A969CB"/>
    <w:rsid w:val="00AA14CB"/>
    <w:rsid w:val="00AA25A8"/>
    <w:rsid w:val="00AA2786"/>
    <w:rsid w:val="00AA2E40"/>
    <w:rsid w:val="00AA38A3"/>
    <w:rsid w:val="00AA3E12"/>
    <w:rsid w:val="00AA4027"/>
    <w:rsid w:val="00AA42A7"/>
    <w:rsid w:val="00AA5B1F"/>
    <w:rsid w:val="00AA6229"/>
    <w:rsid w:val="00AA6564"/>
    <w:rsid w:val="00AA659E"/>
    <w:rsid w:val="00AA73AC"/>
    <w:rsid w:val="00AA7C28"/>
    <w:rsid w:val="00AB231F"/>
    <w:rsid w:val="00AB31DD"/>
    <w:rsid w:val="00AB3864"/>
    <w:rsid w:val="00AB38E9"/>
    <w:rsid w:val="00AB4E8E"/>
    <w:rsid w:val="00AB6ED9"/>
    <w:rsid w:val="00AC03CA"/>
    <w:rsid w:val="00AC11A5"/>
    <w:rsid w:val="00AC1C5F"/>
    <w:rsid w:val="00AC1DF4"/>
    <w:rsid w:val="00AC262C"/>
    <w:rsid w:val="00AC336B"/>
    <w:rsid w:val="00AC4A4B"/>
    <w:rsid w:val="00AC5105"/>
    <w:rsid w:val="00AC51DA"/>
    <w:rsid w:val="00AC523E"/>
    <w:rsid w:val="00AC59A3"/>
    <w:rsid w:val="00AC708E"/>
    <w:rsid w:val="00AC78AB"/>
    <w:rsid w:val="00AD0443"/>
    <w:rsid w:val="00AD10DD"/>
    <w:rsid w:val="00AD1254"/>
    <w:rsid w:val="00AD12C4"/>
    <w:rsid w:val="00AD2559"/>
    <w:rsid w:val="00AD30F7"/>
    <w:rsid w:val="00AD3EFD"/>
    <w:rsid w:val="00AD44DA"/>
    <w:rsid w:val="00AD45EE"/>
    <w:rsid w:val="00AD4C8F"/>
    <w:rsid w:val="00AD5783"/>
    <w:rsid w:val="00AD61D7"/>
    <w:rsid w:val="00AD6683"/>
    <w:rsid w:val="00AD67BD"/>
    <w:rsid w:val="00AD7817"/>
    <w:rsid w:val="00AD789D"/>
    <w:rsid w:val="00AE0941"/>
    <w:rsid w:val="00AE0D71"/>
    <w:rsid w:val="00AE1525"/>
    <w:rsid w:val="00AE25A7"/>
    <w:rsid w:val="00AE2D1D"/>
    <w:rsid w:val="00AE3C1D"/>
    <w:rsid w:val="00AE4826"/>
    <w:rsid w:val="00AE4E7D"/>
    <w:rsid w:val="00AE63F8"/>
    <w:rsid w:val="00AE6444"/>
    <w:rsid w:val="00AE6939"/>
    <w:rsid w:val="00AE7345"/>
    <w:rsid w:val="00AE75CD"/>
    <w:rsid w:val="00AE7885"/>
    <w:rsid w:val="00AF0148"/>
    <w:rsid w:val="00AF01DB"/>
    <w:rsid w:val="00AF1A2A"/>
    <w:rsid w:val="00AF20F6"/>
    <w:rsid w:val="00AF2816"/>
    <w:rsid w:val="00AF2CFC"/>
    <w:rsid w:val="00AF2E1D"/>
    <w:rsid w:val="00AF380A"/>
    <w:rsid w:val="00AF4154"/>
    <w:rsid w:val="00AF450A"/>
    <w:rsid w:val="00AF50F7"/>
    <w:rsid w:val="00AF5992"/>
    <w:rsid w:val="00AF6E43"/>
    <w:rsid w:val="00AF6E5E"/>
    <w:rsid w:val="00B00E21"/>
    <w:rsid w:val="00B01601"/>
    <w:rsid w:val="00B02290"/>
    <w:rsid w:val="00B03382"/>
    <w:rsid w:val="00B03435"/>
    <w:rsid w:val="00B03B0C"/>
    <w:rsid w:val="00B04EC8"/>
    <w:rsid w:val="00B0512B"/>
    <w:rsid w:val="00B0541F"/>
    <w:rsid w:val="00B05684"/>
    <w:rsid w:val="00B05EA9"/>
    <w:rsid w:val="00B06214"/>
    <w:rsid w:val="00B063EE"/>
    <w:rsid w:val="00B075B6"/>
    <w:rsid w:val="00B11844"/>
    <w:rsid w:val="00B11FB0"/>
    <w:rsid w:val="00B121C9"/>
    <w:rsid w:val="00B14A9B"/>
    <w:rsid w:val="00B170BB"/>
    <w:rsid w:val="00B17C44"/>
    <w:rsid w:val="00B207F5"/>
    <w:rsid w:val="00B2099B"/>
    <w:rsid w:val="00B20BA8"/>
    <w:rsid w:val="00B20CB1"/>
    <w:rsid w:val="00B20E1B"/>
    <w:rsid w:val="00B214EB"/>
    <w:rsid w:val="00B21973"/>
    <w:rsid w:val="00B21A73"/>
    <w:rsid w:val="00B21D89"/>
    <w:rsid w:val="00B226F2"/>
    <w:rsid w:val="00B22F21"/>
    <w:rsid w:val="00B23DE6"/>
    <w:rsid w:val="00B25413"/>
    <w:rsid w:val="00B255B1"/>
    <w:rsid w:val="00B2621F"/>
    <w:rsid w:val="00B26383"/>
    <w:rsid w:val="00B26A14"/>
    <w:rsid w:val="00B27790"/>
    <w:rsid w:val="00B326F2"/>
    <w:rsid w:val="00B32A7F"/>
    <w:rsid w:val="00B32C53"/>
    <w:rsid w:val="00B339A1"/>
    <w:rsid w:val="00B3569D"/>
    <w:rsid w:val="00B3611C"/>
    <w:rsid w:val="00B36C57"/>
    <w:rsid w:val="00B37062"/>
    <w:rsid w:val="00B37C6B"/>
    <w:rsid w:val="00B40175"/>
    <w:rsid w:val="00B410BD"/>
    <w:rsid w:val="00B41235"/>
    <w:rsid w:val="00B4171D"/>
    <w:rsid w:val="00B41FFA"/>
    <w:rsid w:val="00B4234A"/>
    <w:rsid w:val="00B42681"/>
    <w:rsid w:val="00B426F0"/>
    <w:rsid w:val="00B43372"/>
    <w:rsid w:val="00B44091"/>
    <w:rsid w:val="00B4479D"/>
    <w:rsid w:val="00B44C04"/>
    <w:rsid w:val="00B45245"/>
    <w:rsid w:val="00B45766"/>
    <w:rsid w:val="00B45C09"/>
    <w:rsid w:val="00B47C4B"/>
    <w:rsid w:val="00B502B3"/>
    <w:rsid w:val="00B50B77"/>
    <w:rsid w:val="00B51027"/>
    <w:rsid w:val="00B515BB"/>
    <w:rsid w:val="00B51E29"/>
    <w:rsid w:val="00B52374"/>
    <w:rsid w:val="00B52842"/>
    <w:rsid w:val="00B529DD"/>
    <w:rsid w:val="00B53A12"/>
    <w:rsid w:val="00B5439D"/>
    <w:rsid w:val="00B551F1"/>
    <w:rsid w:val="00B5761E"/>
    <w:rsid w:val="00B57973"/>
    <w:rsid w:val="00B60ACA"/>
    <w:rsid w:val="00B60E92"/>
    <w:rsid w:val="00B60F1A"/>
    <w:rsid w:val="00B6286E"/>
    <w:rsid w:val="00B62F7C"/>
    <w:rsid w:val="00B63B25"/>
    <w:rsid w:val="00B63E15"/>
    <w:rsid w:val="00B6771C"/>
    <w:rsid w:val="00B67AD9"/>
    <w:rsid w:val="00B7039D"/>
    <w:rsid w:val="00B70D81"/>
    <w:rsid w:val="00B7140A"/>
    <w:rsid w:val="00B7197C"/>
    <w:rsid w:val="00B71DCA"/>
    <w:rsid w:val="00B71E61"/>
    <w:rsid w:val="00B7210F"/>
    <w:rsid w:val="00B72481"/>
    <w:rsid w:val="00B725CF"/>
    <w:rsid w:val="00B72779"/>
    <w:rsid w:val="00B727D0"/>
    <w:rsid w:val="00B72BAE"/>
    <w:rsid w:val="00B7391A"/>
    <w:rsid w:val="00B74B87"/>
    <w:rsid w:val="00B751E6"/>
    <w:rsid w:val="00B75300"/>
    <w:rsid w:val="00B75A50"/>
    <w:rsid w:val="00B75AEA"/>
    <w:rsid w:val="00B75B64"/>
    <w:rsid w:val="00B761CB"/>
    <w:rsid w:val="00B766B7"/>
    <w:rsid w:val="00B76A0B"/>
    <w:rsid w:val="00B77AB5"/>
    <w:rsid w:val="00B77D9C"/>
    <w:rsid w:val="00B77E8E"/>
    <w:rsid w:val="00B800CF"/>
    <w:rsid w:val="00B80C5A"/>
    <w:rsid w:val="00B80F69"/>
    <w:rsid w:val="00B81385"/>
    <w:rsid w:val="00B813C2"/>
    <w:rsid w:val="00B82519"/>
    <w:rsid w:val="00B82DC2"/>
    <w:rsid w:val="00B83E52"/>
    <w:rsid w:val="00B84FBD"/>
    <w:rsid w:val="00B87561"/>
    <w:rsid w:val="00B87BFF"/>
    <w:rsid w:val="00B87C2F"/>
    <w:rsid w:val="00B911A7"/>
    <w:rsid w:val="00B9128D"/>
    <w:rsid w:val="00B912CE"/>
    <w:rsid w:val="00B922F3"/>
    <w:rsid w:val="00B93109"/>
    <w:rsid w:val="00B939C2"/>
    <w:rsid w:val="00B94B5E"/>
    <w:rsid w:val="00B94BC7"/>
    <w:rsid w:val="00B952E5"/>
    <w:rsid w:val="00B95A1C"/>
    <w:rsid w:val="00B95A90"/>
    <w:rsid w:val="00B95E59"/>
    <w:rsid w:val="00B9627B"/>
    <w:rsid w:val="00B96EDF"/>
    <w:rsid w:val="00B9764E"/>
    <w:rsid w:val="00B97B4F"/>
    <w:rsid w:val="00B97BA9"/>
    <w:rsid w:val="00B97D04"/>
    <w:rsid w:val="00BA0236"/>
    <w:rsid w:val="00BA06F7"/>
    <w:rsid w:val="00BA0CDA"/>
    <w:rsid w:val="00BA0D01"/>
    <w:rsid w:val="00BA282F"/>
    <w:rsid w:val="00BA40DB"/>
    <w:rsid w:val="00BA58BE"/>
    <w:rsid w:val="00BA5C6B"/>
    <w:rsid w:val="00BA600D"/>
    <w:rsid w:val="00BA707C"/>
    <w:rsid w:val="00BA737A"/>
    <w:rsid w:val="00BB0563"/>
    <w:rsid w:val="00BB0BD0"/>
    <w:rsid w:val="00BB0E62"/>
    <w:rsid w:val="00BB0ED7"/>
    <w:rsid w:val="00BB11CC"/>
    <w:rsid w:val="00BB1D97"/>
    <w:rsid w:val="00BB23F8"/>
    <w:rsid w:val="00BB2B5D"/>
    <w:rsid w:val="00BB36BC"/>
    <w:rsid w:val="00BB476A"/>
    <w:rsid w:val="00BB5B4C"/>
    <w:rsid w:val="00BB5E91"/>
    <w:rsid w:val="00BB61A5"/>
    <w:rsid w:val="00BB630B"/>
    <w:rsid w:val="00BB6739"/>
    <w:rsid w:val="00BB719E"/>
    <w:rsid w:val="00BB72EF"/>
    <w:rsid w:val="00BB7B37"/>
    <w:rsid w:val="00BB7CC6"/>
    <w:rsid w:val="00BC0C39"/>
    <w:rsid w:val="00BC0DD8"/>
    <w:rsid w:val="00BC0FE6"/>
    <w:rsid w:val="00BC1A08"/>
    <w:rsid w:val="00BC1CA2"/>
    <w:rsid w:val="00BC1D1B"/>
    <w:rsid w:val="00BC2D51"/>
    <w:rsid w:val="00BC2E5E"/>
    <w:rsid w:val="00BC3123"/>
    <w:rsid w:val="00BC39EA"/>
    <w:rsid w:val="00BC4BDE"/>
    <w:rsid w:val="00BC57B0"/>
    <w:rsid w:val="00BC589A"/>
    <w:rsid w:val="00BC7EFE"/>
    <w:rsid w:val="00BD19A0"/>
    <w:rsid w:val="00BD1EB7"/>
    <w:rsid w:val="00BD1ECC"/>
    <w:rsid w:val="00BD2632"/>
    <w:rsid w:val="00BD2A61"/>
    <w:rsid w:val="00BD2C51"/>
    <w:rsid w:val="00BD339A"/>
    <w:rsid w:val="00BD3B62"/>
    <w:rsid w:val="00BD3C0B"/>
    <w:rsid w:val="00BD3D00"/>
    <w:rsid w:val="00BD3DA5"/>
    <w:rsid w:val="00BD43EC"/>
    <w:rsid w:val="00BD46EA"/>
    <w:rsid w:val="00BD4773"/>
    <w:rsid w:val="00BD4CEC"/>
    <w:rsid w:val="00BD4E9E"/>
    <w:rsid w:val="00BD569B"/>
    <w:rsid w:val="00BE09FD"/>
    <w:rsid w:val="00BE2EA6"/>
    <w:rsid w:val="00BE3122"/>
    <w:rsid w:val="00BE3495"/>
    <w:rsid w:val="00BE3E43"/>
    <w:rsid w:val="00BE4A77"/>
    <w:rsid w:val="00BE5B60"/>
    <w:rsid w:val="00BE5EC7"/>
    <w:rsid w:val="00BE6622"/>
    <w:rsid w:val="00BE6C6E"/>
    <w:rsid w:val="00BE7063"/>
    <w:rsid w:val="00BE7144"/>
    <w:rsid w:val="00BF0965"/>
    <w:rsid w:val="00BF1B33"/>
    <w:rsid w:val="00BF306D"/>
    <w:rsid w:val="00BF6303"/>
    <w:rsid w:val="00BF7C9D"/>
    <w:rsid w:val="00C000EB"/>
    <w:rsid w:val="00C01010"/>
    <w:rsid w:val="00C02073"/>
    <w:rsid w:val="00C03888"/>
    <w:rsid w:val="00C03F7D"/>
    <w:rsid w:val="00C040E1"/>
    <w:rsid w:val="00C0472E"/>
    <w:rsid w:val="00C04DB8"/>
    <w:rsid w:val="00C05990"/>
    <w:rsid w:val="00C065D4"/>
    <w:rsid w:val="00C06B4F"/>
    <w:rsid w:val="00C10846"/>
    <w:rsid w:val="00C10AC0"/>
    <w:rsid w:val="00C110E3"/>
    <w:rsid w:val="00C12594"/>
    <w:rsid w:val="00C12B1F"/>
    <w:rsid w:val="00C1382C"/>
    <w:rsid w:val="00C1390A"/>
    <w:rsid w:val="00C13A05"/>
    <w:rsid w:val="00C140B7"/>
    <w:rsid w:val="00C14168"/>
    <w:rsid w:val="00C144AB"/>
    <w:rsid w:val="00C16191"/>
    <w:rsid w:val="00C16CE2"/>
    <w:rsid w:val="00C16E91"/>
    <w:rsid w:val="00C173E1"/>
    <w:rsid w:val="00C17E3B"/>
    <w:rsid w:val="00C2023D"/>
    <w:rsid w:val="00C209E0"/>
    <w:rsid w:val="00C20A31"/>
    <w:rsid w:val="00C20B30"/>
    <w:rsid w:val="00C21140"/>
    <w:rsid w:val="00C21211"/>
    <w:rsid w:val="00C21371"/>
    <w:rsid w:val="00C21722"/>
    <w:rsid w:val="00C22E9F"/>
    <w:rsid w:val="00C22FFC"/>
    <w:rsid w:val="00C2329D"/>
    <w:rsid w:val="00C241A3"/>
    <w:rsid w:val="00C24E58"/>
    <w:rsid w:val="00C24E61"/>
    <w:rsid w:val="00C25835"/>
    <w:rsid w:val="00C25E20"/>
    <w:rsid w:val="00C25F47"/>
    <w:rsid w:val="00C26203"/>
    <w:rsid w:val="00C271E7"/>
    <w:rsid w:val="00C273D3"/>
    <w:rsid w:val="00C3166B"/>
    <w:rsid w:val="00C3187D"/>
    <w:rsid w:val="00C33895"/>
    <w:rsid w:val="00C33DE8"/>
    <w:rsid w:val="00C344BC"/>
    <w:rsid w:val="00C35F94"/>
    <w:rsid w:val="00C40318"/>
    <w:rsid w:val="00C40B70"/>
    <w:rsid w:val="00C40CA9"/>
    <w:rsid w:val="00C413C2"/>
    <w:rsid w:val="00C42AE3"/>
    <w:rsid w:val="00C43984"/>
    <w:rsid w:val="00C4492A"/>
    <w:rsid w:val="00C44DEC"/>
    <w:rsid w:val="00C4577C"/>
    <w:rsid w:val="00C46B5C"/>
    <w:rsid w:val="00C4716B"/>
    <w:rsid w:val="00C4790C"/>
    <w:rsid w:val="00C47D49"/>
    <w:rsid w:val="00C506DE"/>
    <w:rsid w:val="00C50F8A"/>
    <w:rsid w:val="00C50FE2"/>
    <w:rsid w:val="00C516B7"/>
    <w:rsid w:val="00C51BF6"/>
    <w:rsid w:val="00C51D86"/>
    <w:rsid w:val="00C52158"/>
    <w:rsid w:val="00C52316"/>
    <w:rsid w:val="00C525D7"/>
    <w:rsid w:val="00C52AFE"/>
    <w:rsid w:val="00C52B50"/>
    <w:rsid w:val="00C52EF6"/>
    <w:rsid w:val="00C53190"/>
    <w:rsid w:val="00C53B3E"/>
    <w:rsid w:val="00C5432B"/>
    <w:rsid w:val="00C55226"/>
    <w:rsid w:val="00C55492"/>
    <w:rsid w:val="00C554CF"/>
    <w:rsid w:val="00C5669D"/>
    <w:rsid w:val="00C56B79"/>
    <w:rsid w:val="00C6009F"/>
    <w:rsid w:val="00C60111"/>
    <w:rsid w:val="00C60298"/>
    <w:rsid w:val="00C60A84"/>
    <w:rsid w:val="00C61E8B"/>
    <w:rsid w:val="00C6220F"/>
    <w:rsid w:val="00C62A9C"/>
    <w:rsid w:val="00C62CB6"/>
    <w:rsid w:val="00C664F3"/>
    <w:rsid w:val="00C670E1"/>
    <w:rsid w:val="00C671C5"/>
    <w:rsid w:val="00C67901"/>
    <w:rsid w:val="00C705A7"/>
    <w:rsid w:val="00C7073A"/>
    <w:rsid w:val="00C710D7"/>
    <w:rsid w:val="00C712A6"/>
    <w:rsid w:val="00C71396"/>
    <w:rsid w:val="00C71402"/>
    <w:rsid w:val="00C71D61"/>
    <w:rsid w:val="00C735B9"/>
    <w:rsid w:val="00C7500C"/>
    <w:rsid w:val="00C76040"/>
    <w:rsid w:val="00C76AB9"/>
    <w:rsid w:val="00C77133"/>
    <w:rsid w:val="00C773C6"/>
    <w:rsid w:val="00C81064"/>
    <w:rsid w:val="00C82B5D"/>
    <w:rsid w:val="00C83A39"/>
    <w:rsid w:val="00C8418C"/>
    <w:rsid w:val="00C84767"/>
    <w:rsid w:val="00C860FA"/>
    <w:rsid w:val="00C86653"/>
    <w:rsid w:val="00C87E9C"/>
    <w:rsid w:val="00C902A8"/>
    <w:rsid w:val="00C91566"/>
    <w:rsid w:val="00C928AF"/>
    <w:rsid w:val="00C92B1A"/>
    <w:rsid w:val="00C94113"/>
    <w:rsid w:val="00C942A7"/>
    <w:rsid w:val="00C94704"/>
    <w:rsid w:val="00C95227"/>
    <w:rsid w:val="00C95B22"/>
    <w:rsid w:val="00C972C2"/>
    <w:rsid w:val="00C97C23"/>
    <w:rsid w:val="00CA1331"/>
    <w:rsid w:val="00CA168F"/>
    <w:rsid w:val="00CA4773"/>
    <w:rsid w:val="00CA50BD"/>
    <w:rsid w:val="00CA5688"/>
    <w:rsid w:val="00CA56CE"/>
    <w:rsid w:val="00CA575B"/>
    <w:rsid w:val="00CA5ACD"/>
    <w:rsid w:val="00CA5E0E"/>
    <w:rsid w:val="00CA649D"/>
    <w:rsid w:val="00CA6F90"/>
    <w:rsid w:val="00CA727D"/>
    <w:rsid w:val="00CA792C"/>
    <w:rsid w:val="00CB0723"/>
    <w:rsid w:val="00CB0C07"/>
    <w:rsid w:val="00CB15D7"/>
    <w:rsid w:val="00CB1828"/>
    <w:rsid w:val="00CB2C67"/>
    <w:rsid w:val="00CB5B80"/>
    <w:rsid w:val="00CB7A8D"/>
    <w:rsid w:val="00CB7C36"/>
    <w:rsid w:val="00CB7C91"/>
    <w:rsid w:val="00CC08DB"/>
    <w:rsid w:val="00CC0D9A"/>
    <w:rsid w:val="00CC235B"/>
    <w:rsid w:val="00CC2431"/>
    <w:rsid w:val="00CC2610"/>
    <w:rsid w:val="00CC2772"/>
    <w:rsid w:val="00CC28A2"/>
    <w:rsid w:val="00CC2D76"/>
    <w:rsid w:val="00CC32EE"/>
    <w:rsid w:val="00CC5907"/>
    <w:rsid w:val="00CC70E3"/>
    <w:rsid w:val="00CC7121"/>
    <w:rsid w:val="00CC74BB"/>
    <w:rsid w:val="00CC7517"/>
    <w:rsid w:val="00CC7D5D"/>
    <w:rsid w:val="00CD0011"/>
    <w:rsid w:val="00CD03DC"/>
    <w:rsid w:val="00CD0BC2"/>
    <w:rsid w:val="00CD0D19"/>
    <w:rsid w:val="00CD127F"/>
    <w:rsid w:val="00CD1300"/>
    <w:rsid w:val="00CD2ED6"/>
    <w:rsid w:val="00CD3792"/>
    <w:rsid w:val="00CD3A72"/>
    <w:rsid w:val="00CD3C6A"/>
    <w:rsid w:val="00CD4957"/>
    <w:rsid w:val="00CD5262"/>
    <w:rsid w:val="00CD7BA2"/>
    <w:rsid w:val="00CE1C5D"/>
    <w:rsid w:val="00CE25BD"/>
    <w:rsid w:val="00CE2984"/>
    <w:rsid w:val="00CE4478"/>
    <w:rsid w:val="00CE4A60"/>
    <w:rsid w:val="00CE4B91"/>
    <w:rsid w:val="00CE6D41"/>
    <w:rsid w:val="00CE744B"/>
    <w:rsid w:val="00CE796C"/>
    <w:rsid w:val="00CE7D1B"/>
    <w:rsid w:val="00CF1120"/>
    <w:rsid w:val="00CF11B4"/>
    <w:rsid w:val="00CF122D"/>
    <w:rsid w:val="00CF1DEB"/>
    <w:rsid w:val="00CF2990"/>
    <w:rsid w:val="00CF3044"/>
    <w:rsid w:val="00CF3A6A"/>
    <w:rsid w:val="00CF4690"/>
    <w:rsid w:val="00CF49C0"/>
    <w:rsid w:val="00CF4BC9"/>
    <w:rsid w:val="00CF5077"/>
    <w:rsid w:val="00CF50F4"/>
    <w:rsid w:val="00CF5408"/>
    <w:rsid w:val="00CF5686"/>
    <w:rsid w:val="00CF6541"/>
    <w:rsid w:val="00CF71F8"/>
    <w:rsid w:val="00D01385"/>
    <w:rsid w:val="00D01985"/>
    <w:rsid w:val="00D01B33"/>
    <w:rsid w:val="00D01EA5"/>
    <w:rsid w:val="00D02657"/>
    <w:rsid w:val="00D028B2"/>
    <w:rsid w:val="00D02F10"/>
    <w:rsid w:val="00D03016"/>
    <w:rsid w:val="00D04977"/>
    <w:rsid w:val="00D04CCF"/>
    <w:rsid w:val="00D0568E"/>
    <w:rsid w:val="00D05748"/>
    <w:rsid w:val="00D059B8"/>
    <w:rsid w:val="00D06F36"/>
    <w:rsid w:val="00D07118"/>
    <w:rsid w:val="00D076D3"/>
    <w:rsid w:val="00D07829"/>
    <w:rsid w:val="00D1046C"/>
    <w:rsid w:val="00D10A48"/>
    <w:rsid w:val="00D10A97"/>
    <w:rsid w:val="00D129CA"/>
    <w:rsid w:val="00D12F14"/>
    <w:rsid w:val="00D1434F"/>
    <w:rsid w:val="00D15C3B"/>
    <w:rsid w:val="00D15D63"/>
    <w:rsid w:val="00D16665"/>
    <w:rsid w:val="00D1680D"/>
    <w:rsid w:val="00D16D03"/>
    <w:rsid w:val="00D20117"/>
    <w:rsid w:val="00D20583"/>
    <w:rsid w:val="00D20BB0"/>
    <w:rsid w:val="00D20ECE"/>
    <w:rsid w:val="00D20EE5"/>
    <w:rsid w:val="00D2203F"/>
    <w:rsid w:val="00D23113"/>
    <w:rsid w:val="00D23D9E"/>
    <w:rsid w:val="00D2415B"/>
    <w:rsid w:val="00D24240"/>
    <w:rsid w:val="00D25285"/>
    <w:rsid w:val="00D254A9"/>
    <w:rsid w:val="00D25949"/>
    <w:rsid w:val="00D25E08"/>
    <w:rsid w:val="00D26CD0"/>
    <w:rsid w:val="00D26D22"/>
    <w:rsid w:val="00D27816"/>
    <w:rsid w:val="00D27D87"/>
    <w:rsid w:val="00D303CE"/>
    <w:rsid w:val="00D3093E"/>
    <w:rsid w:val="00D30E78"/>
    <w:rsid w:val="00D31FCC"/>
    <w:rsid w:val="00D3255B"/>
    <w:rsid w:val="00D328BB"/>
    <w:rsid w:val="00D32CC2"/>
    <w:rsid w:val="00D32DF4"/>
    <w:rsid w:val="00D32FE2"/>
    <w:rsid w:val="00D343CC"/>
    <w:rsid w:val="00D34E1F"/>
    <w:rsid w:val="00D36080"/>
    <w:rsid w:val="00D360C9"/>
    <w:rsid w:val="00D36708"/>
    <w:rsid w:val="00D36852"/>
    <w:rsid w:val="00D37030"/>
    <w:rsid w:val="00D370D7"/>
    <w:rsid w:val="00D412B3"/>
    <w:rsid w:val="00D4192C"/>
    <w:rsid w:val="00D41F9E"/>
    <w:rsid w:val="00D42778"/>
    <w:rsid w:val="00D43174"/>
    <w:rsid w:val="00D4548B"/>
    <w:rsid w:val="00D479FE"/>
    <w:rsid w:val="00D47C8A"/>
    <w:rsid w:val="00D5057A"/>
    <w:rsid w:val="00D518B0"/>
    <w:rsid w:val="00D521B5"/>
    <w:rsid w:val="00D52CD1"/>
    <w:rsid w:val="00D53B0A"/>
    <w:rsid w:val="00D540D8"/>
    <w:rsid w:val="00D5478E"/>
    <w:rsid w:val="00D55502"/>
    <w:rsid w:val="00D55617"/>
    <w:rsid w:val="00D55D1F"/>
    <w:rsid w:val="00D567F7"/>
    <w:rsid w:val="00D56F54"/>
    <w:rsid w:val="00D575AB"/>
    <w:rsid w:val="00D57F33"/>
    <w:rsid w:val="00D60826"/>
    <w:rsid w:val="00D61550"/>
    <w:rsid w:val="00D6190E"/>
    <w:rsid w:val="00D63DC8"/>
    <w:rsid w:val="00D64052"/>
    <w:rsid w:val="00D64F94"/>
    <w:rsid w:val="00D664ED"/>
    <w:rsid w:val="00D66868"/>
    <w:rsid w:val="00D6784D"/>
    <w:rsid w:val="00D67E20"/>
    <w:rsid w:val="00D67EC7"/>
    <w:rsid w:val="00D705C8"/>
    <w:rsid w:val="00D7085B"/>
    <w:rsid w:val="00D70D89"/>
    <w:rsid w:val="00D713FF"/>
    <w:rsid w:val="00D73AB0"/>
    <w:rsid w:val="00D73E91"/>
    <w:rsid w:val="00D74084"/>
    <w:rsid w:val="00D74191"/>
    <w:rsid w:val="00D7577E"/>
    <w:rsid w:val="00D75FE6"/>
    <w:rsid w:val="00D76CB0"/>
    <w:rsid w:val="00D76DD0"/>
    <w:rsid w:val="00D773F5"/>
    <w:rsid w:val="00D7780B"/>
    <w:rsid w:val="00D7798E"/>
    <w:rsid w:val="00D77ADA"/>
    <w:rsid w:val="00D80C54"/>
    <w:rsid w:val="00D8141E"/>
    <w:rsid w:val="00D815B7"/>
    <w:rsid w:val="00D83693"/>
    <w:rsid w:val="00D83AE0"/>
    <w:rsid w:val="00D84822"/>
    <w:rsid w:val="00D84C37"/>
    <w:rsid w:val="00D84F50"/>
    <w:rsid w:val="00D854EE"/>
    <w:rsid w:val="00D858A3"/>
    <w:rsid w:val="00D8643B"/>
    <w:rsid w:val="00D868D6"/>
    <w:rsid w:val="00D876CF"/>
    <w:rsid w:val="00D87C68"/>
    <w:rsid w:val="00D900B1"/>
    <w:rsid w:val="00D90DCB"/>
    <w:rsid w:val="00D91E8B"/>
    <w:rsid w:val="00D92404"/>
    <w:rsid w:val="00D92582"/>
    <w:rsid w:val="00D94AAC"/>
    <w:rsid w:val="00D958D0"/>
    <w:rsid w:val="00D96E37"/>
    <w:rsid w:val="00D9725F"/>
    <w:rsid w:val="00D976E9"/>
    <w:rsid w:val="00D97DE3"/>
    <w:rsid w:val="00D97F89"/>
    <w:rsid w:val="00D97FBD"/>
    <w:rsid w:val="00DA1676"/>
    <w:rsid w:val="00DA1D73"/>
    <w:rsid w:val="00DA1E12"/>
    <w:rsid w:val="00DA2988"/>
    <w:rsid w:val="00DA4829"/>
    <w:rsid w:val="00DA4A5A"/>
    <w:rsid w:val="00DA4E8A"/>
    <w:rsid w:val="00DA5F25"/>
    <w:rsid w:val="00DA6ECF"/>
    <w:rsid w:val="00DB0730"/>
    <w:rsid w:val="00DB103A"/>
    <w:rsid w:val="00DB10E7"/>
    <w:rsid w:val="00DB220C"/>
    <w:rsid w:val="00DB303F"/>
    <w:rsid w:val="00DB348B"/>
    <w:rsid w:val="00DB40CA"/>
    <w:rsid w:val="00DB495B"/>
    <w:rsid w:val="00DB534D"/>
    <w:rsid w:val="00DB54B9"/>
    <w:rsid w:val="00DB5985"/>
    <w:rsid w:val="00DB5FE6"/>
    <w:rsid w:val="00DB6DC6"/>
    <w:rsid w:val="00DB7528"/>
    <w:rsid w:val="00DC0D1A"/>
    <w:rsid w:val="00DC3C67"/>
    <w:rsid w:val="00DC4625"/>
    <w:rsid w:val="00DC6231"/>
    <w:rsid w:val="00DC681C"/>
    <w:rsid w:val="00DD1691"/>
    <w:rsid w:val="00DD1FD6"/>
    <w:rsid w:val="00DD2477"/>
    <w:rsid w:val="00DD257C"/>
    <w:rsid w:val="00DD27EF"/>
    <w:rsid w:val="00DD28A8"/>
    <w:rsid w:val="00DD3994"/>
    <w:rsid w:val="00DD42E3"/>
    <w:rsid w:val="00DD4FD9"/>
    <w:rsid w:val="00DD64A2"/>
    <w:rsid w:val="00DD6704"/>
    <w:rsid w:val="00DE04B9"/>
    <w:rsid w:val="00DE0818"/>
    <w:rsid w:val="00DE18B5"/>
    <w:rsid w:val="00DE24D4"/>
    <w:rsid w:val="00DE25D6"/>
    <w:rsid w:val="00DE346F"/>
    <w:rsid w:val="00DE4D91"/>
    <w:rsid w:val="00DE608F"/>
    <w:rsid w:val="00DE617F"/>
    <w:rsid w:val="00DE65DD"/>
    <w:rsid w:val="00DE7D7E"/>
    <w:rsid w:val="00DF060F"/>
    <w:rsid w:val="00DF1028"/>
    <w:rsid w:val="00DF1770"/>
    <w:rsid w:val="00DF18A3"/>
    <w:rsid w:val="00DF1E66"/>
    <w:rsid w:val="00DF3358"/>
    <w:rsid w:val="00DF40D3"/>
    <w:rsid w:val="00DF4259"/>
    <w:rsid w:val="00DF5CBF"/>
    <w:rsid w:val="00DF6897"/>
    <w:rsid w:val="00DF6AE3"/>
    <w:rsid w:val="00DF73A5"/>
    <w:rsid w:val="00DF79C9"/>
    <w:rsid w:val="00E008D4"/>
    <w:rsid w:val="00E00CE5"/>
    <w:rsid w:val="00E017E2"/>
    <w:rsid w:val="00E01C10"/>
    <w:rsid w:val="00E02D67"/>
    <w:rsid w:val="00E03EC3"/>
    <w:rsid w:val="00E059A7"/>
    <w:rsid w:val="00E05AED"/>
    <w:rsid w:val="00E05F51"/>
    <w:rsid w:val="00E05FCE"/>
    <w:rsid w:val="00E07F53"/>
    <w:rsid w:val="00E07FD3"/>
    <w:rsid w:val="00E10112"/>
    <w:rsid w:val="00E10D57"/>
    <w:rsid w:val="00E1146B"/>
    <w:rsid w:val="00E114BE"/>
    <w:rsid w:val="00E11B9A"/>
    <w:rsid w:val="00E11BF7"/>
    <w:rsid w:val="00E11DFE"/>
    <w:rsid w:val="00E12DD4"/>
    <w:rsid w:val="00E13A61"/>
    <w:rsid w:val="00E13DFC"/>
    <w:rsid w:val="00E16571"/>
    <w:rsid w:val="00E17107"/>
    <w:rsid w:val="00E1756C"/>
    <w:rsid w:val="00E17DDF"/>
    <w:rsid w:val="00E20766"/>
    <w:rsid w:val="00E213F2"/>
    <w:rsid w:val="00E22619"/>
    <w:rsid w:val="00E24DD0"/>
    <w:rsid w:val="00E25176"/>
    <w:rsid w:val="00E2531D"/>
    <w:rsid w:val="00E25E93"/>
    <w:rsid w:val="00E2754A"/>
    <w:rsid w:val="00E278C1"/>
    <w:rsid w:val="00E30005"/>
    <w:rsid w:val="00E305E1"/>
    <w:rsid w:val="00E31D14"/>
    <w:rsid w:val="00E32127"/>
    <w:rsid w:val="00E321C0"/>
    <w:rsid w:val="00E32306"/>
    <w:rsid w:val="00E33062"/>
    <w:rsid w:val="00E33217"/>
    <w:rsid w:val="00E3329E"/>
    <w:rsid w:val="00E33B9D"/>
    <w:rsid w:val="00E34F34"/>
    <w:rsid w:val="00E3516F"/>
    <w:rsid w:val="00E351BD"/>
    <w:rsid w:val="00E36B45"/>
    <w:rsid w:val="00E36C3C"/>
    <w:rsid w:val="00E36D63"/>
    <w:rsid w:val="00E374B5"/>
    <w:rsid w:val="00E40BFA"/>
    <w:rsid w:val="00E418EB"/>
    <w:rsid w:val="00E41DEB"/>
    <w:rsid w:val="00E42027"/>
    <w:rsid w:val="00E42ACA"/>
    <w:rsid w:val="00E4351D"/>
    <w:rsid w:val="00E444B8"/>
    <w:rsid w:val="00E4475D"/>
    <w:rsid w:val="00E44F0D"/>
    <w:rsid w:val="00E45562"/>
    <w:rsid w:val="00E45ACD"/>
    <w:rsid w:val="00E46DBB"/>
    <w:rsid w:val="00E47522"/>
    <w:rsid w:val="00E50CAE"/>
    <w:rsid w:val="00E513F2"/>
    <w:rsid w:val="00E51C98"/>
    <w:rsid w:val="00E52712"/>
    <w:rsid w:val="00E52DF6"/>
    <w:rsid w:val="00E52F81"/>
    <w:rsid w:val="00E53ACF"/>
    <w:rsid w:val="00E54673"/>
    <w:rsid w:val="00E5496A"/>
    <w:rsid w:val="00E55712"/>
    <w:rsid w:val="00E56057"/>
    <w:rsid w:val="00E56097"/>
    <w:rsid w:val="00E57436"/>
    <w:rsid w:val="00E57D63"/>
    <w:rsid w:val="00E60433"/>
    <w:rsid w:val="00E60F5B"/>
    <w:rsid w:val="00E61013"/>
    <w:rsid w:val="00E61D2C"/>
    <w:rsid w:val="00E63045"/>
    <w:rsid w:val="00E633FB"/>
    <w:rsid w:val="00E634B6"/>
    <w:rsid w:val="00E6459A"/>
    <w:rsid w:val="00E64C75"/>
    <w:rsid w:val="00E6589D"/>
    <w:rsid w:val="00E65CBE"/>
    <w:rsid w:val="00E660E1"/>
    <w:rsid w:val="00E66126"/>
    <w:rsid w:val="00E67000"/>
    <w:rsid w:val="00E67EEC"/>
    <w:rsid w:val="00E71C98"/>
    <w:rsid w:val="00E732ED"/>
    <w:rsid w:val="00E73B84"/>
    <w:rsid w:val="00E73F97"/>
    <w:rsid w:val="00E74487"/>
    <w:rsid w:val="00E7454B"/>
    <w:rsid w:val="00E7501A"/>
    <w:rsid w:val="00E77B90"/>
    <w:rsid w:val="00E80D69"/>
    <w:rsid w:val="00E810B5"/>
    <w:rsid w:val="00E81230"/>
    <w:rsid w:val="00E815DE"/>
    <w:rsid w:val="00E81F55"/>
    <w:rsid w:val="00E8222A"/>
    <w:rsid w:val="00E82ADC"/>
    <w:rsid w:val="00E82BE9"/>
    <w:rsid w:val="00E83C51"/>
    <w:rsid w:val="00E84AD0"/>
    <w:rsid w:val="00E8600D"/>
    <w:rsid w:val="00E86BD4"/>
    <w:rsid w:val="00E86C69"/>
    <w:rsid w:val="00E87944"/>
    <w:rsid w:val="00E9062E"/>
    <w:rsid w:val="00E908CB"/>
    <w:rsid w:val="00E9282A"/>
    <w:rsid w:val="00E930FF"/>
    <w:rsid w:val="00E93106"/>
    <w:rsid w:val="00E93849"/>
    <w:rsid w:val="00E93AB3"/>
    <w:rsid w:val="00E95509"/>
    <w:rsid w:val="00E97CDF"/>
    <w:rsid w:val="00EA0A9C"/>
    <w:rsid w:val="00EA22FF"/>
    <w:rsid w:val="00EA302B"/>
    <w:rsid w:val="00EA35C3"/>
    <w:rsid w:val="00EA5AEB"/>
    <w:rsid w:val="00EA613D"/>
    <w:rsid w:val="00EA6552"/>
    <w:rsid w:val="00EA6793"/>
    <w:rsid w:val="00EA7201"/>
    <w:rsid w:val="00EA7FF6"/>
    <w:rsid w:val="00EB02A0"/>
    <w:rsid w:val="00EB03F8"/>
    <w:rsid w:val="00EB0D84"/>
    <w:rsid w:val="00EB10A7"/>
    <w:rsid w:val="00EB15D4"/>
    <w:rsid w:val="00EB19B6"/>
    <w:rsid w:val="00EB209A"/>
    <w:rsid w:val="00EB2783"/>
    <w:rsid w:val="00EB27A8"/>
    <w:rsid w:val="00EB2E29"/>
    <w:rsid w:val="00EB31F4"/>
    <w:rsid w:val="00EB320E"/>
    <w:rsid w:val="00EB3675"/>
    <w:rsid w:val="00EB3C5B"/>
    <w:rsid w:val="00EB40BD"/>
    <w:rsid w:val="00EB4937"/>
    <w:rsid w:val="00EB65C1"/>
    <w:rsid w:val="00EB6604"/>
    <w:rsid w:val="00EB6649"/>
    <w:rsid w:val="00EB7D04"/>
    <w:rsid w:val="00EC1121"/>
    <w:rsid w:val="00EC12EC"/>
    <w:rsid w:val="00EC1376"/>
    <w:rsid w:val="00EC2030"/>
    <w:rsid w:val="00EC3F22"/>
    <w:rsid w:val="00EC4B9B"/>
    <w:rsid w:val="00EC55AF"/>
    <w:rsid w:val="00EC5A6C"/>
    <w:rsid w:val="00EC5AA0"/>
    <w:rsid w:val="00EC7154"/>
    <w:rsid w:val="00EC7D9A"/>
    <w:rsid w:val="00ED2302"/>
    <w:rsid w:val="00ED2C2C"/>
    <w:rsid w:val="00ED356A"/>
    <w:rsid w:val="00ED3B6F"/>
    <w:rsid w:val="00ED4921"/>
    <w:rsid w:val="00ED591D"/>
    <w:rsid w:val="00ED5AD4"/>
    <w:rsid w:val="00ED5B24"/>
    <w:rsid w:val="00EE0115"/>
    <w:rsid w:val="00EE0432"/>
    <w:rsid w:val="00EE0E93"/>
    <w:rsid w:val="00EE14E1"/>
    <w:rsid w:val="00EE1D4F"/>
    <w:rsid w:val="00EE2168"/>
    <w:rsid w:val="00EE2832"/>
    <w:rsid w:val="00EE4894"/>
    <w:rsid w:val="00EE4990"/>
    <w:rsid w:val="00EE5080"/>
    <w:rsid w:val="00EE6C24"/>
    <w:rsid w:val="00EE70D5"/>
    <w:rsid w:val="00EE731C"/>
    <w:rsid w:val="00EE7F68"/>
    <w:rsid w:val="00EF0401"/>
    <w:rsid w:val="00EF1E57"/>
    <w:rsid w:val="00EF2AC6"/>
    <w:rsid w:val="00EF30F6"/>
    <w:rsid w:val="00EF3831"/>
    <w:rsid w:val="00EF4635"/>
    <w:rsid w:val="00EF4A52"/>
    <w:rsid w:val="00EF4B0E"/>
    <w:rsid w:val="00EF4E58"/>
    <w:rsid w:val="00EF65BC"/>
    <w:rsid w:val="00EF7345"/>
    <w:rsid w:val="00EF7351"/>
    <w:rsid w:val="00EF76C4"/>
    <w:rsid w:val="00EF7D9B"/>
    <w:rsid w:val="00F0098E"/>
    <w:rsid w:val="00F01351"/>
    <w:rsid w:val="00F020C9"/>
    <w:rsid w:val="00F02392"/>
    <w:rsid w:val="00F03046"/>
    <w:rsid w:val="00F033E1"/>
    <w:rsid w:val="00F045C3"/>
    <w:rsid w:val="00F05544"/>
    <w:rsid w:val="00F06845"/>
    <w:rsid w:val="00F07016"/>
    <w:rsid w:val="00F104CB"/>
    <w:rsid w:val="00F108A1"/>
    <w:rsid w:val="00F11B62"/>
    <w:rsid w:val="00F12B2F"/>
    <w:rsid w:val="00F12C50"/>
    <w:rsid w:val="00F13DBA"/>
    <w:rsid w:val="00F14178"/>
    <w:rsid w:val="00F142EF"/>
    <w:rsid w:val="00F14430"/>
    <w:rsid w:val="00F14EB3"/>
    <w:rsid w:val="00F15C33"/>
    <w:rsid w:val="00F15D3D"/>
    <w:rsid w:val="00F15F0F"/>
    <w:rsid w:val="00F162E2"/>
    <w:rsid w:val="00F1666C"/>
    <w:rsid w:val="00F168FF"/>
    <w:rsid w:val="00F17268"/>
    <w:rsid w:val="00F222E2"/>
    <w:rsid w:val="00F243D5"/>
    <w:rsid w:val="00F24437"/>
    <w:rsid w:val="00F24AB2"/>
    <w:rsid w:val="00F26B37"/>
    <w:rsid w:val="00F26F6A"/>
    <w:rsid w:val="00F27DE7"/>
    <w:rsid w:val="00F327B0"/>
    <w:rsid w:val="00F339E0"/>
    <w:rsid w:val="00F356D1"/>
    <w:rsid w:val="00F36188"/>
    <w:rsid w:val="00F362F7"/>
    <w:rsid w:val="00F407B2"/>
    <w:rsid w:val="00F408F1"/>
    <w:rsid w:val="00F41168"/>
    <w:rsid w:val="00F420F6"/>
    <w:rsid w:val="00F42229"/>
    <w:rsid w:val="00F42F7B"/>
    <w:rsid w:val="00F43BB5"/>
    <w:rsid w:val="00F43C29"/>
    <w:rsid w:val="00F43C61"/>
    <w:rsid w:val="00F4422F"/>
    <w:rsid w:val="00F44380"/>
    <w:rsid w:val="00F450FD"/>
    <w:rsid w:val="00F46496"/>
    <w:rsid w:val="00F50903"/>
    <w:rsid w:val="00F50B9D"/>
    <w:rsid w:val="00F5123E"/>
    <w:rsid w:val="00F51B8C"/>
    <w:rsid w:val="00F51C35"/>
    <w:rsid w:val="00F52740"/>
    <w:rsid w:val="00F52E4C"/>
    <w:rsid w:val="00F53340"/>
    <w:rsid w:val="00F53EF6"/>
    <w:rsid w:val="00F54099"/>
    <w:rsid w:val="00F54513"/>
    <w:rsid w:val="00F54781"/>
    <w:rsid w:val="00F559C6"/>
    <w:rsid w:val="00F57324"/>
    <w:rsid w:val="00F6030A"/>
    <w:rsid w:val="00F60CC3"/>
    <w:rsid w:val="00F60DB4"/>
    <w:rsid w:val="00F6253A"/>
    <w:rsid w:val="00F6253E"/>
    <w:rsid w:val="00F626C5"/>
    <w:rsid w:val="00F62826"/>
    <w:rsid w:val="00F63233"/>
    <w:rsid w:val="00F64DAF"/>
    <w:rsid w:val="00F65221"/>
    <w:rsid w:val="00F65541"/>
    <w:rsid w:val="00F67A66"/>
    <w:rsid w:val="00F7075A"/>
    <w:rsid w:val="00F717A9"/>
    <w:rsid w:val="00F73074"/>
    <w:rsid w:val="00F7393C"/>
    <w:rsid w:val="00F73B8F"/>
    <w:rsid w:val="00F73C78"/>
    <w:rsid w:val="00F73EC3"/>
    <w:rsid w:val="00F73F2F"/>
    <w:rsid w:val="00F74E68"/>
    <w:rsid w:val="00F75A73"/>
    <w:rsid w:val="00F75BA0"/>
    <w:rsid w:val="00F76237"/>
    <w:rsid w:val="00F76A2C"/>
    <w:rsid w:val="00F7748B"/>
    <w:rsid w:val="00F80F6B"/>
    <w:rsid w:val="00F814FB"/>
    <w:rsid w:val="00F81970"/>
    <w:rsid w:val="00F81A8B"/>
    <w:rsid w:val="00F81BD7"/>
    <w:rsid w:val="00F81F96"/>
    <w:rsid w:val="00F8332B"/>
    <w:rsid w:val="00F83E11"/>
    <w:rsid w:val="00F841EB"/>
    <w:rsid w:val="00F84461"/>
    <w:rsid w:val="00F84B80"/>
    <w:rsid w:val="00F84CE7"/>
    <w:rsid w:val="00F863DF"/>
    <w:rsid w:val="00F86B31"/>
    <w:rsid w:val="00F86D3F"/>
    <w:rsid w:val="00F9056F"/>
    <w:rsid w:val="00F91B8C"/>
    <w:rsid w:val="00F91F65"/>
    <w:rsid w:val="00F92058"/>
    <w:rsid w:val="00F92553"/>
    <w:rsid w:val="00F92A6F"/>
    <w:rsid w:val="00F92C12"/>
    <w:rsid w:val="00F93EE7"/>
    <w:rsid w:val="00F94922"/>
    <w:rsid w:val="00F953E9"/>
    <w:rsid w:val="00F95CAE"/>
    <w:rsid w:val="00F96B2E"/>
    <w:rsid w:val="00F96BFF"/>
    <w:rsid w:val="00FA000D"/>
    <w:rsid w:val="00FA06C8"/>
    <w:rsid w:val="00FA0F6E"/>
    <w:rsid w:val="00FA196C"/>
    <w:rsid w:val="00FA1B01"/>
    <w:rsid w:val="00FA255D"/>
    <w:rsid w:val="00FA4B44"/>
    <w:rsid w:val="00FA5A6A"/>
    <w:rsid w:val="00FA6E19"/>
    <w:rsid w:val="00FB060B"/>
    <w:rsid w:val="00FB1620"/>
    <w:rsid w:val="00FB1F22"/>
    <w:rsid w:val="00FB202C"/>
    <w:rsid w:val="00FB278F"/>
    <w:rsid w:val="00FB2F78"/>
    <w:rsid w:val="00FB3551"/>
    <w:rsid w:val="00FB3659"/>
    <w:rsid w:val="00FB366A"/>
    <w:rsid w:val="00FB46E2"/>
    <w:rsid w:val="00FB48F1"/>
    <w:rsid w:val="00FB6D92"/>
    <w:rsid w:val="00FB7609"/>
    <w:rsid w:val="00FB7ABA"/>
    <w:rsid w:val="00FB7BC1"/>
    <w:rsid w:val="00FC01C4"/>
    <w:rsid w:val="00FC0DBF"/>
    <w:rsid w:val="00FC0F81"/>
    <w:rsid w:val="00FC16C1"/>
    <w:rsid w:val="00FC1769"/>
    <w:rsid w:val="00FC1891"/>
    <w:rsid w:val="00FC1B14"/>
    <w:rsid w:val="00FC23EF"/>
    <w:rsid w:val="00FC29E8"/>
    <w:rsid w:val="00FC31A4"/>
    <w:rsid w:val="00FC3B8D"/>
    <w:rsid w:val="00FC3DCD"/>
    <w:rsid w:val="00FC3F33"/>
    <w:rsid w:val="00FC4E5D"/>
    <w:rsid w:val="00FC5136"/>
    <w:rsid w:val="00FC51AC"/>
    <w:rsid w:val="00FC61C7"/>
    <w:rsid w:val="00FC6F40"/>
    <w:rsid w:val="00FC7385"/>
    <w:rsid w:val="00FD0C25"/>
    <w:rsid w:val="00FD112E"/>
    <w:rsid w:val="00FD12C7"/>
    <w:rsid w:val="00FD2832"/>
    <w:rsid w:val="00FD2FF2"/>
    <w:rsid w:val="00FD3132"/>
    <w:rsid w:val="00FD3514"/>
    <w:rsid w:val="00FD3DDB"/>
    <w:rsid w:val="00FD3DE7"/>
    <w:rsid w:val="00FD445C"/>
    <w:rsid w:val="00FD44D5"/>
    <w:rsid w:val="00FD6B0A"/>
    <w:rsid w:val="00FE02D7"/>
    <w:rsid w:val="00FE0622"/>
    <w:rsid w:val="00FE0EEA"/>
    <w:rsid w:val="00FE104F"/>
    <w:rsid w:val="00FE214D"/>
    <w:rsid w:val="00FE23EE"/>
    <w:rsid w:val="00FE245E"/>
    <w:rsid w:val="00FE26D1"/>
    <w:rsid w:val="00FE3FE6"/>
    <w:rsid w:val="00FE440B"/>
    <w:rsid w:val="00FE501D"/>
    <w:rsid w:val="00FE54E1"/>
    <w:rsid w:val="00FE66C8"/>
    <w:rsid w:val="00FE7151"/>
    <w:rsid w:val="00FE7C19"/>
    <w:rsid w:val="00FE7E48"/>
    <w:rsid w:val="00FF01A4"/>
    <w:rsid w:val="00FF0B4D"/>
    <w:rsid w:val="00FF0CF5"/>
    <w:rsid w:val="00FF0D31"/>
    <w:rsid w:val="00FF121D"/>
    <w:rsid w:val="00FF1EF0"/>
    <w:rsid w:val="00FF270F"/>
    <w:rsid w:val="00FF28D1"/>
    <w:rsid w:val="00FF2B1C"/>
    <w:rsid w:val="00FF4930"/>
    <w:rsid w:val="00FF4DAF"/>
    <w:rsid w:val="00FF570F"/>
    <w:rsid w:val="00FF6769"/>
    <w:rsid w:val="00FF7218"/>
    <w:rsid w:val="00FF75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36DC9"/>
  <w15:chartTrackingRefBased/>
  <w15:docId w15:val="{1B978137-35D6-49CE-AFCC-EF6E7035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D89"/>
    <w:pPr>
      <w:outlineLvl w:val="0"/>
    </w:pPr>
    <w:rPr>
      <w:rFonts w:ascii="Times New Roman" w:hAnsi="Times New Roman" w:cs="Times New Roman"/>
      <w:b/>
      <w:bCs/>
      <w:sz w:val="36"/>
      <w:szCs w:val="36"/>
      <w:u w:val="single"/>
    </w:rPr>
  </w:style>
  <w:style w:type="paragraph" w:styleId="Heading2">
    <w:name w:val="heading 2"/>
    <w:basedOn w:val="Normal"/>
    <w:next w:val="Normal"/>
    <w:link w:val="Heading2Char"/>
    <w:autoRedefine/>
    <w:uiPriority w:val="9"/>
    <w:unhideWhenUsed/>
    <w:qFormat/>
    <w:rsid w:val="006825BA"/>
    <w:pPr>
      <w:numPr>
        <w:ilvl w:val="1"/>
        <w:numId w:val="12"/>
      </w:numPr>
      <w:spacing w:line="480" w:lineRule="auto"/>
      <w:outlineLvl w:val="1"/>
    </w:pPr>
    <w:rPr>
      <w:rFonts w:ascii="Times New Roman" w:hAnsi="Times New Roman"/>
      <w:i/>
      <w:iCs/>
      <w:sz w:val="28"/>
    </w:rPr>
  </w:style>
  <w:style w:type="paragraph" w:styleId="Heading3">
    <w:name w:val="heading 3"/>
    <w:basedOn w:val="ListParagraph"/>
    <w:next w:val="Normal"/>
    <w:link w:val="Heading3Char"/>
    <w:uiPriority w:val="9"/>
    <w:unhideWhenUsed/>
    <w:qFormat/>
    <w:rsid w:val="001F4F60"/>
    <w:pPr>
      <w:numPr>
        <w:numId w:val="2"/>
      </w:numPr>
      <w:spacing w:line="480" w:lineRule="auto"/>
      <w:outlineLvl w:val="2"/>
    </w:pPr>
    <w:rPr>
      <w:rFonts w:ascii="Times New Roman" w:eastAsiaTheme="minorEastAsia"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807"/>
  </w:style>
  <w:style w:type="paragraph" w:styleId="Footer">
    <w:name w:val="footer"/>
    <w:basedOn w:val="Normal"/>
    <w:link w:val="FooterChar"/>
    <w:uiPriority w:val="99"/>
    <w:unhideWhenUsed/>
    <w:rsid w:val="00993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807"/>
  </w:style>
  <w:style w:type="character" w:styleId="Hyperlink">
    <w:name w:val="Hyperlink"/>
    <w:basedOn w:val="DefaultParagraphFont"/>
    <w:uiPriority w:val="99"/>
    <w:unhideWhenUsed/>
    <w:rsid w:val="00FD3132"/>
    <w:rPr>
      <w:color w:val="0000FF"/>
      <w:u w:val="single"/>
    </w:rPr>
  </w:style>
  <w:style w:type="paragraph" w:styleId="ListParagraph">
    <w:name w:val="List Paragraph"/>
    <w:basedOn w:val="Normal"/>
    <w:uiPriority w:val="34"/>
    <w:qFormat/>
    <w:rsid w:val="000F41ED"/>
    <w:pPr>
      <w:ind w:left="720"/>
      <w:contextualSpacing/>
    </w:pPr>
  </w:style>
  <w:style w:type="paragraph" w:styleId="FootnoteText">
    <w:name w:val="footnote text"/>
    <w:basedOn w:val="Normal"/>
    <w:link w:val="FootnoteTextChar"/>
    <w:uiPriority w:val="99"/>
    <w:semiHidden/>
    <w:unhideWhenUsed/>
    <w:rsid w:val="00B63B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3B25"/>
    <w:rPr>
      <w:sz w:val="20"/>
      <w:szCs w:val="20"/>
    </w:rPr>
  </w:style>
  <w:style w:type="character" w:styleId="FootnoteReference">
    <w:name w:val="footnote reference"/>
    <w:basedOn w:val="DefaultParagraphFont"/>
    <w:uiPriority w:val="99"/>
    <w:semiHidden/>
    <w:unhideWhenUsed/>
    <w:rsid w:val="00B63B25"/>
    <w:rPr>
      <w:vertAlign w:val="superscript"/>
    </w:rPr>
  </w:style>
  <w:style w:type="character" w:styleId="PlaceholderText">
    <w:name w:val="Placeholder Text"/>
    <w:basedOn w:val="DefaultParagraphFont"/>
    <w:uiPriority w:val="99"/>
    <w:semiHidden/>
    <w:rsid w:val="001039FD"/>
    <w:rPr>
      <w:color w:val="808080"/>
    </w:rPr>
  </w:style>
  <w:style w:type="paragraph" w:styleId="NormalWeb">
    <w:name w:val="Normal (Web)"/>
    <w:basedOn w:val="Normal"/>
    <w:uiPriority w:val="99"/>
    <w:unhideWhenUsed/>
    <w:rsid w:val="003C4D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4D9B"/>
    <w:rPr>
      <w:i/>
      <w:iCs/>
    </w:rPr>
  </w:style>
  <w:style w:type="character" w:styleId="Strong">
    <w:name w:val="Strong"/>
    <w:basedOn w:val="DefaultParagraphFont"/>
    <w:uiPriority w:val="22"/>
    <w:qFormat/>
    <w:rsid w:val="00E61D2C"/>
    <w:rPr>
      <w:b/>
      <w:bCs/>
    </w:rPr>
  </w:style>
  <w:style w:type="character" w:customStyle="1" w:styleId="Heading1Char">
    <w:name w:val="Heading 1 Char"/>
    <w:basedOn w:val="DefaultParagraphFont"/>
    <w:link w:val="Heading1"/>
    <w:uiPriority w:val="9"/>
    <w:rsid w:val="00D70D89"/>
    <w:rPr>
      <w:rFonts w:ascii="Times New Roman" w:hAnsi="Times New Roman" w:cs="Times New Roman"/>
      <w:b/>
      <w:bCs/>
      <w:sz w:val="36"/>
      <w:szCs w:val="36"/>
      <w:u w:val="single"/>
    </w:rPr>
  </w:style>
  <w:style w:type="paragraph" w:styleId="TOCHeading">
    <w:name w:val="TOC Heading"/>
    <w:basedOn w:val="Heading1"/>
    <w:next w:val="Normal"/>
    <w:uiPriority w:val="39"/>
    <w:unhideWhenUsed/>
    <w:qFormat/>
    <w:rsid w:val="000F370B"/>
    <w:pPr>
      <w:outlineLvl w:val="9"/>
    </w:pPr>
  </w:style>
  <w:style w:type="character" w:customStyle="1" w:styleId="Heading2Char">
    <w:name w:val="Heading 2 Char"/>
    <w:basedOn w:val="DefaultParagraphFont"/>
    <w:link w:val="Heading2"/>
    <w:uiPriority w:val="9"/>
    <w:rsid w:val="006825BA"/>
    <w:rPr>
      <w:rFonts w:ascii="Times New Roman" w:hAnsi="Times New Roman"/>
      <w:i/>
      <w:iCs/>
      <w:sz w:val="28"/>
    </w:rPr>
  </w:style>
  <w:style w:type="character" w:customStyle="1" w:styleId="Heading3Char">
    <w:name w:val="Heading 3 Char"/>
    <w:basedOn w:val="DefaultParagraphFont"/>
    <w:link w:val="Heading3"/>
    <w:uiPriority w:val="9"/>
    <w:rsid w:val="001F4F60"/>
    <w:rPr>
      <w:rFonts w:ascii="Times New Roman" w:eastAsiaTheme="minorEastAsia" w:hAnsi="Times New Roman" w:cs="Times New Roman"/>
      <w:i/>
      <w:iCs/>
      <w:sz w:val="24"/>
      <w:szCs w:val="24"/>
    </w:rPr>
  </w:style>
  <w:style w:type="paragraph" w:styleId="TOC2">
    <w:name w:val="toc 2"/>
    <w:basedOn w:val="Normal"/>
    <w:next w:val="Normal"/>
    <w:autoRedefine/>
    <w:uiPriority w:val="39"/>
    <w:unhideWhenUsed/>
    <w:rsid w:val="00FE214D"/>
    <w:pPr>
      <w:tabs>
        <w:tab w:val="left" w:pos="880"/>
        <w:tab w:val="right" w:leader="dot" w:pos="9350"/>
      </w:tabs>
      <w:spacing w:after="100"/>
      <w:ind w:left="220"/>
    </w:pPr>
    <w:rPr>
      <w:rFonts w:ascii="Times New Roman" w:hAnsi="Times New Roman" w:cs="Times New Roman"/>
      <w:noProof/>
      <w:sz w:val="24"/>
    </w:rPr>
  </w:style>
  <w:style w:type="paragraph" w:styleId="TOC1">
    <w:name w:val="toc 1"/>
    <w:basedOn w:val="Normal"/>
    <w:next w:val="Normal"/>
    <w:autoRedefine/>
    <w:uiPriority w:val="39"/>
    <w:unhideWhenUsed/>
    <w:rsid w:val="004F35EC"/>
    <w:pPr>
      <w:tabs>
        <w:tab w:val="right" w:leader="dot" w:pos="9350"/>
      </w:tabs>
      <w:spacing w:after="100"/>
    </w:pPr>
    <w:rPr>
      <w:rFonts w:ascii="Times New Roman" w:hAnsi="Times New Roman" w:cs="Times New Roman"/>
      <w:noProof/>
      <w:sz w:val="28"/>
      <w:szCs w:val="28"/>
    </w:rPr>
  </w:style>
  <w:style w:type="paragraph" w:styleId="TOC3">
    <w:name w:val="toc 3"/>
    <w:basedOn w:val="Normal"/>
    <w:next w:val="Normal"/>
    <w:autoRedefine/>
    <w:uiPriority w:val="39"/>
    <w:unhideWhenUsed/>
    <w:rsid w:val="00FE214D"/>
    <w:pPr>
      <w:spacing w:after="100"/>
      <w:ind w:left="440"/>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09355">
      <w:bodyDiv w:val="1"/>
      <w:marLeft w:val="0"/>
      <w:marRight w:val="0"/>
      <w:marTop w:val="0"/>
      <w:marBottom w:val="0"/>
      <w:divBdr>
        <w:top w:val="none" w:sz="0" w:space="0" w:color="auto"/>
        <w:left w:val="none" w:sz="0" w:space="0" w:color="auto"/>
        <w:bottom w:val="none" w:sz="0" w:space="0" w:color="auto"/>
        <w:right w:val="none" w:sz="0" w:space="0" w:color="auto"/>
      </w:divBdr>
    </w:div>
    <w:div w:id="561600816">
      <w:bodyDiv w:val="1"/>
      <w:marLeft w:val="0"/>
      <w:marRight w:val="0"/>
      <w:marTop w:val="0"/>
      <w:marBottom w:val="0"/>
      <w:divBdr>
        <w:top w:val="none" w:sz="0" w:space="0" w:color="auto"/>
        <w:left w:val="none" w:sz="0" w:space="0" w:color="auto"/>
        <w:bottom w:val="none" w:sz="0" w:space="0" w:color="auto"/>
        <w:right w:val="none" w:sz="0" w:space="0" w:color="auto"/>
      </w:divBdr>
      <w:divsChild>
        <w:div w:id="1807624062">
          <w:marLeft w:val="480"/>
          <w:marRight w:val="0"/>
          <w:marTop w:val="0"/>
          <w:marBottom w:val="0"/>
          <w:divBdr>
            <w:top w:val="none" w:sz="0" w:space="0" w:color="auto"/>
            <w:left w:val="none" w:sz="0" w:space="0" w:color="auto"/>
            <w:bottom w:val="none" w:sz="0" w:space="0" w:color="auto"/>
            <w:right w:val="none" w:sz="0" w:space="0" w:color="auto"/>
          </w:divBdr>
          <w:divsChild>
            <w:div w:id="1467625111">
              <w:marLeft w:val="0"/>
              <w:marRight w:val="0"/>
              <w:marTop w:val="0"/>
              <w:marBottom w:val="0"/>
              <w:divBdr>
                <w:top w:val="none" w:sz="0" w:space="0" w:color="auto"/>
                <w:left w:val="none" w:sz="0" w:space="0" w:color="auto"/>
                <w:bottom w:val="none" w:sz="0" w:space="0" w:color="auto"/>
                <w:right w:val="none" w:sz="0" w:space="0" w:color="auto"/>
              </w:divBdr>
            </w:div>
            <w:div w:id="2116636129">
              <w:marLeft w:val="0"/>
              <w:marRight w:val="0"/>
              <w:marTop w:val="0"/>
              <w:marBottom w:val="0"/>
              <w:divBdr>
                <w:top w:val="none" w:sz="0" w:space="0" w:color="auto"/>
                <w:left w:val="none" w:sz="0" w:space="0" w:color="auto"/>
                <w:bottom w:val="none" w:sz="0" w:space="0" w:color="auto"/>
                <w:right w:val="none" w:sz="0" w:space="0" w:color="auto"/>
              </w:divBdr>
            </w:div>
            <w:div w:id="1306357352">
              <w:marLeft w:val="0"/>
              <w:marRight w:val="0"/>
              <w:marTop w:val="0"/>
              <w:marBottom w:val="0"/>
              <w:divBdr>
                <w:top w:val="none" w:sz="0" w:space="0" w:color="auto"/>
                <w:left w:val="none" w:sz="0" w:space="0" w:color="auto"/>
                <w:bottom w:val="none" w:sz="0" w:space="0" w:color="auto"/>
                <w:right w:val="none" w:sz="0" w:space="0" w:color="auto"/>
              </w:divBdr>
            </w:div>
            <w:div w:id="752354147">
              <w:marLeft w:val="0"/>
              <w:marRight w:val="0"/>
              <w:marTop w:val="0"/>
              <w:marBottom w:val="0"/>
              <w:divBdr>
                <w:top w:val="none" w:sz="0" w:space="0" w:color="auto"/>
                <w:left w:val="none" w:sz="0" w:space="0" w:color="auto"/>
                <w:bottom w:val="none" w:sz="0" w:space="0" w:color="auto"/>
                <w:right w:val="none" w:sz="0" w:space="0" w:color="auto"/>
              </w:divBdr>
            </w:div>
            <w:div w:id="1755786363">
              <w:marLeft w:val="0"/>
              <w:marRight w:val="0"/>
              <w:marTop w:val="0"/>
              <w:marBottom w:val="0"/>
              <w:divBdr>
                <w:top w:val="none" w:sz="0" w:space="0" w:color="auto"/>
                <w:left w:val="none" w:sz="0" w:space="0" w:color="auto"/>
                <w:bottom w:val="none" w:sz="0" w:space="0" w:color="auto"/>
                <w:right w:val="none" w:sz="0" w:space="0" w:color="auto"/>
              </w:divBdr>
            </w:div>
            <w:div w:id="257450560">
              <w:marLeft w:val="0"/>
              <w:marRight w:val="0"/>
              <w:marTop w:val="0"/>
              <w:marBottom w:val="0"/>
              <w:divBdr>
                <w:top w:val="none" w:sz="0" w:space="0" w:color="auto"/>
                <w:left w:val="none" w:sz="0" w:space="0" w:color="auto"/>
                <w:bottom w:val="none" w:sz="0" w:space="0" w:color="auto"/>
                <w:right w:val="none" w:sz="0" w:space="0" w:color="auto"/>
              </w:divBdr>
            </w:div>
            <w:div w:id="1543513533">
              <w:marLeft w:val="0"/>
              <w:marRight w:val="0"/>
              <w:marTop w:val="0"/>
              <w:marBottom w:val="0"/>
              <w:divBdr>
                <w:top w:val="none" w:sz="0" w:space="0" w:color="auto"/>
                <w:left w:val="none" w:sz="0" w:space="0" w:color="auto"/>
                <w:bottom w:val="none" w:sz="0" w:space="0" w:color="auto"/>
                <w:right w:val="none" w:sz="0" w:space="0" w:color="auto"/>
              </w:divBdr>
            </w:div>
            <w:div w:id="1319963287">
              <w:marLeft w:val="0"/>
              <w:marRight w:val="0"/>
              <w:marTop w:val="0"/>
              <w:marBottom w:val="0"/>
              <w:divBdr>
                <w:top w:val="none" w:sz="0" w:space="0" w:color="auto"/>
                <w:left w:val="none" w:sz="0" w:space="0" w:color="auto"/>
                <w:bottom w:val="none" w:sz="0" w:space="0" w:color="auto"/>
                <w:right w:val="none" w:sz="0" w:space="0" w:color="auto"/>
              </w:divBdr>
            </w:div>
            <w:div w:id="1374617788">
              <w:marLeft w:val="0"/>
              <w:marRight w:val="0"/>
              <w:marTop w:val="0"/>
              <w:marBottom w:val="0"/>
              <w:divBdr>
                <w:top w:val="none" w:sz="0" w:space="0" w:color="auto"/>
                <w:left w:val="none" w:sz="0" w:space="0" w:color="auto"/>
                <w:bottom w:val="none" w:sz="0" w:space="0" w:color="auto"/>
                <w:right w:val="none" w:sz="0" w:space="0" w:color="auto"/>
              </w:divBdr>
            </w:div>
            <w:div w:id="952592960">
              <w:marLeft w:val="0"/>
              <w:marRight w:val="0"/>
              <w:marTop w:val="0"/>
              <w:marBottom w:val="0"/>
              <w:divBdr>
                <w:top w:val="none" w:sz="0" w:space="0" w:color="auto"/>
                <w:left w:val="none" w:sz="0" w:space="0" w:color="auto"/>
                <w:bottom w:val="none" w:sz="0" w:space="0" w:color="auto"/>
                <w:right w:val="none" w:sz="0" w:space="0" w:color="auto"/>
              </w:divBdr>
            </w:div>
            <w:div w:id="1063993007">
              <w:marLeft w:val="0"/>
              <w:marRight w:val="0"/>
              <w:marTop w:val="0"/>
              <w:marBottom w:val="0"/>
              <w:divBdr>
                <w:top w:val="none" w:sz="0" w:space="0" w:color="auto"/>
                <w:left w:val="none" w:sz="0" w:space="0" w:color="auto"/>
                <w:bottom w:val="none" w:sz="0" w:space="0" w:color="auto"/>
                <w:right w:val="none" w:sz="0" w:space="0" w:color="auto"/>
              </w:divBdr>
            </w:div>
            <w:div w:id="1469854987">
              <w:marLeft w:val="0"/>
              <w:marRight w:val="0"/>
              <w:marTop w:val="0"/>
              <w:marBottom w:val="0"/>
              <w:divBdr>
                <w:top w:val="none" w:sz="0" w:space="0" w:color="auto"/>
                <w:left w:val="none" w:sz="0" w:space="0" w:color="auto"/>
                <w:bottom w:val="none" w:sz="0" w:space="0" w:color="auto"/>
                <w:right w:val="none" w:sz="0" w:space="0" w:color="auto"/>
              </w:divBdr>
            </w:div>
            <w:div w:id="1838811759">
              <w:marLeft w:val="0"/>
              <w:marRight w:val="0"/>
              <w:marTop w:val="0"/>
              <w:marBottom w:val="0"/>
              <w:divBdr>
                <w:top w:val="none" w:sz="0" w:space="0" w:color="auto"/>
                <w:left w:val="none" w:sz="0" w:space="0" w:color="auto"/>
                <w:bottom w:val="none" w:sz="0" w:space="0" w:color="auto"/>
                <w:right w:val="none" w:sz="0" w:space="0" w:color="auto"/>
              </w:divBdr>
            </w:div>
            <w:div w:id="1589341911">
              <w:marLeft w:val="0"/>
              <w:marRight w:val="0"/>
              <w:marTop w:val="0"/>
              <w:marBottom w:val="0"/>
              <w:divBdr>
                <w:top w:val="none" w:sz="0" w:space="0" w:color="auto"/>
                <w:left w:val="none" w:sz="0" w:space="0" w:color="auto"/>
                <w:bottom w:val="none" w:sz="0" w:space="0" w:color="auto"/>
                <w:right w:val="none" w:sz="0" w:space="0" w:color="auto"/>
              </w:divBdr>
            </w:div>
            <w:div w:id="1619213698">
              <w:marLeft w:val="0"/>
              <w:marRight w:val="0"/>
              <w:marTop w:val="0"/>
              <w:marBottom w:val="0"/>
              <w:divBdr>
                <w:top w:val="none" w:sz="0" w:space="0" w:color="auto"/>
                <w:left w:val="none" w:sz="0" w:space="0" w:color="auto"/>
                <w:bottom w:val="none" w:sz="0" w:space="0" w:color="auto"/>
                <w:right w:val="none" w:sz="0" w:space="0" w:color="auto"/>
              </w:divBdr>
            </w:div>
            <w:div w:id="1163547033">
              <w:marLeft w:val="0"/>
              <w:marRight w:val="0"/>
              <w:marTop w:val="0"/>
              <w:marBottom w:val="0"/>
              <w:divBdr>
                <w:top w:val="none" w:sz="0" w:space="0" w:color="auto"/>
                <w:left w:val="none" w:sz="0" w:space="0" w:color="auto"/>
                <w:bottom w:val="none" w:sz="0" w:space="0" w:color="auto"/>
                <w:right w:val="none" w:sz="0" w:space="0" w:color="auto"/>
              </w:divBdr>
            </w:div>
            <w:div w:id="1797915555">
              <w:marLeft w:val="0"/>
              <w:marRight w:val="0"/>
              <w:marTop w:val="0"/>
              <w:marBottom w:val="0"/>
              <w:divBdr>
                <w:top w:val="none" w:sz="0" w:space="0" w:color="auto"/>
                <w:left w:val="none" w:sz="0" w:space="0" w:color="auto"/>
                <w:bottom w:val="none" w:sz="0" w:space="0" w:color="auto"/>
                <w:right w:val="none" w:sz="0" w:space="0" w:color="auto"/>
              </w:divBdr>
            </w:div>
            <w:div w:id="2093509085">
              <w:marLeft w:val="0"/>
              <w:marRight w:val="0"/>
              <w:marTop w:val="0"/>
              <w:marBottom w:val="0"/>
              <w:divBdr>
                <w:top w:val="none" w:sz="0" w:space="0" w:color="auto"/>
                <w:left w:val="none" w:sz="0" w:space="0" w:color="auto"/>
                <w:bottom w:val="none" w:sz="0" w:space="0" w:color="auto"/>
                <w:right w:val="none" w:sz="0" w:space="0" w:color="auto"/>
              </w:divBdr>
            </w:div>
            <w:div w:id="1977250502">
              <w:marLeft w:val="0"/>
              <w:marRight w:val="0"/>
              <w:marTop w:val="0"/>
              <w:marBottom w:val="0"/>
              <w:divBdr>
                <w:top w:val="none" w:sz="0" w:space="0" w:color="auto"/>
                <w:left w:val="none" w:sz="0" w:space="0" w:color="auto"/>
                <w:bottom w:val="none" w:sz="0" w:space="0" w:color="auto"/>
                <w:right w:val="none" w:sz="0" w:space="0" w:color="auto"/>
              </w:divBdr>
            </w:div>
            <w:div w:id="926427166">
              <w:marLeft w:val="0"/>
              <w:marRight w:val="0"/>
              <w:marTop w:val="0"/>
              <w:marBottom w:val="0"/>
              <w:divBdr>
                <w:top w:val="none" w:sz="0" w:space="0" w:color="auto"/>
                <w:left w:val="none" w:sz="0" w:space="0" w:color="auto"/>
                <w:bottom w:val="none" w:sz="0" w:space="0" w:color="auto"/>
                <w:right w:val="none" w:sz="0" w:space="0" w:color="auto"/>
              </w:divBdr>
            </w:div>
            <w:div w:id="338892053">
              <w:marLeft w:val="0"/>
              <w:marRight w:val="0"/>
              <w:marTop w:val="0"/>
              <w:marBottom w:val="0"/>
              <w:divBdr>
                <w:top w:val="none" w:sz="0" w:space="0" w:color="auto"/>
                <w:left w:val="none" w:sz="0" w:space="0" w:color="auto"/>
                <w:bottom w:val="none" w:sz="0" w:space="0" w:color="auto"/>
                <w:right w:val="none" w:sz="0" w:space="0" w:color="auto"/>
              </w:divBdr>
            </w:div>
            <w:div w:id="1609044627">
              <w:marLeft w:val="0"/>
              <w:marRight w:val="0"/>
              <w:marTop w:val="0"/>
              <w:marBottom w:val="0"/>
              <w:divBdr>
                <w:top w:val="none" w:sz="0" w:space="0" w:color="auto"/>
                <w:left w:val="none" w:sz="0" w:space="0" w:color="auto"/>
                <w:bottom w:val="none" w:sz="0" w:space="0" w:color="auto"/>
                <w:right w:val="none" w:sz="0" w:space="0" w:color="auto"/>
              </w:divBdr>
            </w:div>
            <w:div w:id="3720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2696">
      <w:bodyDiv w:val="1"/>
      <w:marLeft w:val="0"/>
      <w:marRight w:val="0"/>
      <w:marTop w:val="0"/>
      <w:marBottom w:val="0"/>
      <w:divBdr>
        <w:top w:val="none" w:sz="0" w:space="0" w:color="auto"/>
        <w:left w:val="none" w:sz="0" w:space="0" w:color="auto"/>
        <w:bottom w:val="none" w:sz="0" w:space="0" w:color="auto"/>
        <w:right w:val="none" w:sz="0" w:space="0" w:color="auto"/>
      </w:divBdr>
      <w:divsChild>
        <w:div w:id="652411469">
          <w:marLeft w:val="480"/>
          <w:marRight w:val="0"/>
          <w:marTop w:val="0"/>
          <w:marBottom w:val="0"/>
          <w:divBdr>
            <w:top w:val="none" w:sz="0" w:space="0" w:color="auto"/>
            <w:left w:val="none" w:sz="0" w:space="0" w:color="auto"/>
            <w:bottom w:val="none" w:sz="0" w:space="0" w:color="auto"/>
            <w:right w:val="none" w:sz="0" w:space="0" w:color="auto"/>
          </w:divBdr>
          <w:divsChild>
            <w:div w:id="1128657">
              <w:marLeft w:val="0"/>
              <w:marRight w:val="0"/>
              <w:marTop w:val="0"/>
              <w:marBottom w:val="0"/>
              <w:divBdr>
                <w:top w:val="none" w:sz="0" w:space="0" w:color="auto"/>
                <w:left w:val="none" w:sz="0" w:space="0" w:color="auto"/>
                <w:bottom w:val="none" w:sz="0" w:space="0" w:color="auto"/>
                <w:right w:val="none" w:sz="0" w:space="0" w:color="auto"/>
              </w:divBdr>
            </w:div>
            <w:div w:id="24793528">
              <w:marLeft w:val="0"/>
              <w:marRight w:val="0"/>
              <w:marTop w:val="0"/>
              <w:marBottom w:val="0"/>
              <w:divBdr>
                <w:top w:val="none" w:sz="0" w:space="0" w:color="auto"/>
                <w:left w:val="none" w:sz="0" w:space="0" w:color="auto"/>
                <w:bottom w:val="none" w:sz="0" w:space="0" w:color="auto"/>
                <w:right w:val="none" w:sz="0" w:space="0" w:color="auto"/>
              </w:divBdr>
            </w:div>
            <w:div w:id="27681818">
              <w:marLeft w:val="0"/>
              <w:marRight w:val="0"/>
              <w:marTop w:val="0"/>
              <w:marBottom w:val="0"/>
              <w:divBdr>
                <w:top w:val="none" w:sz="0" w:space="0" w:color="auto"/>
                <w:left w:val="none" w:sz="0" w:space="0" w:color="auto"/>
                <w:bottom w:val="none" w:sz="0" w:space="0" w:color="auto"/>
                <w:right w:val="none" w:sz="0" w:space="0" w:color="auto"/>
              </w:divBdr>
            </w:div>
            <w:div w:id="223370681">
              <w:marLeft w:val="0"/>
              <w:marRight w:val="0"/>
              <w:marTop w:val="0"/>
              <w:marBottom w:val="0"/>
              <w:divBdr>
                <w:top w:val="none" w:sz="0" w:space="0" w:color="auto"/>
                <w:left w:val="none" w:sz="0" w:space="0" w:color="auto"/>
                <w:bottom w:val="none" w:sz="0" w:space="0" w:color="auto"/>
                <w:right w:val="none" w:sz="0" w:space="0" w:color="auto"/>
              </w:divBdr>
            </w:div>
            <w:div w:id="576672927">
              <w:marLeft w:val="0"/>
              <w:marRight w:val="0"/>
              <w:marTop w:val="0"/>
              <w:marBottom w:val="0"/>
              <w:divBdr>
                <w:top w:val="none" w:sz="0" w:space="0" w:color="auto"/>
                <w:left w:val="none" w:sz="0" w:space="0" w:color="auto"/>
                <w:bottom w:val="none" w:sz="0" w:space="0" w:color="auto"/>
                <w:right w:val="none" w:sz="0" w:space="0" w:color="auto"/>
              </w:divBdr>
            </w:div>
            <w:div w:id="918489683">
              <w:marLeft w:val="0"/>
              <w:marRight w:val="0"/>
              <w:marTop w:val="0"/>
              <w:marBottom w:val="0"/>
              <w:divBdr>
                <w:top w:val="none" w:sz="0" w:space="0" w:color="auto"/>
                <w:left w:val="none" w:sz="0" w:space="0" w:color="auto"/>
                <w:bottom w:val="none" w:sz="0" w:space="0" w:color="auto"/>
                <w:right w:val="none" w:sz="0" w:space="0" w:color="auto"/>
              </w:divBdr>
            </w:div>
            <w:div w:id="1001548249">
              <w:marLeft w:val="0"/>
              <w:marRight w:val="0"/>
              <w:marTop w:val="0"/>
              <w:marBottom w:val="0"/>
              <w:divBdr>
                <w:top w:val="none" w:sz="0" w:space="0" w:color="auto"/>
                <w:left w:val="none" w:sz="0" w:space="0" w:color="auto"/>
                <w:bottom w:val="none" w:sz="0" w:space="0" w:color="auto"/>
                <w:right w:val="none" w:sz="0" w:space="0" w:color="auto"/>
              </w:divBdr>
            </w:div>
            <w:div w:id="1059522994">
              <w:marLeft w:val="0"/>
              <w:marRight w:val="0"/>
              <w:marTop w:val="0"/>
              <w:marBottom w:val="0"/>
              <w:divBdr>
                <w:top w:val="none" w:sz="0" w:space="0" w:color="auto"/>
                <w:left w:val="none" w:sz="0" w:space="0" w:color="auto"/>
                <w:bottom w:val="none" w:sz="0" w:space="0" w:color="auto"/>
                <w:right w:val="none" w:sz="0" w:space="0" w:color="auto"/>
              </w:divBdr>
            </w:div>
            <w:div w:id="1410998846">
              <w:marLeft w:val="0"/>
              <w:marRight w:val="0"/>
              <w:marTop w:val="0"/>
              <w:marBottom w:val="0"/>
              <w:divBdr>
                <w:top w:val="none" w:sz="0" w:space="0" w:color="auto"/>
                <w:left w:val="none" w:sz="0" w:space="0" w:color="auto"/>
                <w:bottom w:val="none" w:sz="0" w:space="0" w:color="auto"/>
                <w:right w:val="none" w:sz="0" w:space="0" w:color="auto"/>
              </w:divBdr>
            </w:div>
            <w:div w:id="15585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303">
      <w:bodyDiv w:val="1"/>
      <w:marLeft w:val="0"/>
      <w:marRight w:val="0"/>
      <w:marTop w:val="0"/>
      <w:marBottom w:val="0"/>
      <w:divBdr>
        <w:top w:val="none" w:sz="0" w:space="0" w:color="auto"/>
        <w:left w:val="none" w:sz="0" w:space="0" w:color="auto"/>
        <w:bottom w:val="none" w:sz="0" w:space="0" w:color="auto"/>
        <w:right w:val="none" w:sz="0" w:space="0" w:color="auto"/>
      </w:divBdr>
      <w:divsChild>
        <w:div w:id="1243679687">
          <w:marLeft w:val="480"/>
          <w:marRight w:val="0"/>
          <w:marTop w:val="0"/>
          <w:marBottom w:val="0"/>
          <w:divBdr>
            <w:top w:val="none" w:sz="0" w:space="0" w:color="auto"/>
            <w:left w:val="none" w:sz="0" w:space="0" w:color="auto"/>
            <w:bottom w:val="none" w:sz="0" w:space="0" w:color="auto"/>
            <w:right w:val="none" w:sz="0" w:space="0" w:color="auto"/>
          </w:divBdr>
          <w:divsChild>
            <w:div w:id="544562768">
              <w:marLeft w:val="0"/>
              <w:marRight w:val="0"/>
              <w:marTop w:val="0"/>
              <w:marBottom w:val="0"/>
              <w:divBdr>
                <w:top w:val="none" w:sz="0" w:space="0" w:color="auto"/>
                <w:left w:val="none" w:sz="0" w:space="0" w:color="auto"/>
                <w:bottom w:val="none" w:sz="0" w:space="0" w:color="auto"/>
                <w:right w:val="none" w:sz="0" w:space="0" w:color="auto"/>
              </w:divBdr>
            </w:div>
            <w:div w:id="985938461">
              <w:marLeft w:val="0"/>
              <w:marRight w:val="0"/>
              <w:marTop w:val="0"/>
              <w:marBottom w:val="0"/>
              <w:divBdr>
                <w:top w:val="none" w:sz="0" w:space="0" w:color="auto"/>
                <w:left w:val="none" w:sz="0" w:space="0" w:color="auto"/>
                <w:bottom w:val="none" w:sz="0" w:space="0" w:color="auto"/>
                <w:right w:val="none" w:sz="0" w:space="0" w:color="auto"/>
              </w:divBdr>
            </w:div>
            <w:div w:id="2146241607">
              <w:marLeft w:val="0"/>
              <w:marRight w:val="0"/>
              <w:marTop w:val="0"/>
              <w:marBottom w:val="0"/>
              <w:divBdr>
                <w:top w:val="none" w:sz="0" w:space="0" w:color="auto"/>
                <w:left w:val="none" w:sz="0" w:space="0" w:color="auto"/>
                <w:bottom w:val="none" w:sz="0" w:space="0" w:color="auto"/>
                <w:right w:val="none" w:sz="0" w:space="0" w:color="auto"/>
              </w:divBdr>
            </w:div>
            <w:div w:id="2031451977">
              <w:marLeft w:val="0"/>
              <w:marRight w:val="0"/>
              <w:marTop w:val="0"/>
              <w:marBottom w:val="0"/>
              <w:divBdr>
                <w:top w:val="none" w:sz="0" w:space="0" w:color="auto"/>
                <w:left w:val="none" w:sz="0" w:space="0" w:color="auto"/>
                <w:bottom w:val="none" w:sz="0" w:space="0" w:color="auto"/>
                <w:right w:val="none" w:sz="0" w:space="0" w:color="auto"/>
              </w:divBdr>
            </w:div>
            <w:div w:id="1153790895">
              <w:marLeft w:val="0"/>
              <w:marRight w:val="0"/>
              <w:marTop w:val="0"/>
              <w:marBottom w:val="0"/>
              <w:divBdr>
                <w:top w:val="none" w:sz="0" w:space="0" w:color="auto"/>
                <w:left w:val="none" w:sz="0" w:space="0" w:color="auto"/>
                <w:bottom w:val="none" w:sz="0" w:space="0" w:color="auto"/>
                <w:right w:val="none" w:sz="0" w:space="0" w:color="auto"/>
              </w:divBdr>
            </w:div>
            <w:div w:id="710612860">
              <w:marLeft w:val="0"/>
              <w:marRight w:val="0"/>
              <w:marTop w:val="0"/>
              <w:marBottom w:val="0"/>
              <w:divBdr>
                <w:top w:val="none" w:sz="0" w:space="0" w:color="auto"/>
                <w:left w:val="none" w:sz="0" w:space="0" w:color="auto"/>
                <w:bottom w:val="none" w:sz="0" w:space="0" w:color="auto"/>
                <w:right w:val="none" w:sz="0" w:space="0" w:color="auto"/>
              </w:divBdr>
            </w:div>
            <w:div w:id="159465861">
              <w:marLeft w:val="0"/>
              <w:marRight w:val="0"/>
              <w:marTop w:val="0"/>
              <w:marBottom w:val="0"/>
              <w:divBdr>
                <w:top w:val="none" w:sz="0" w:space="0" w:color="auto"/>
                <w:left w:val="none" w:sz="0" w:space="0" w:color="auto"/>
                <w:bottom w:val="none" w:sz="0" w:space="0" w:color="auto"/>
                <w:right w:val="none" w:sz="0" w:space="0" w:color="auto"/>
              </w:divBdr>
            </w:div>
            <w:div w:id="564414945">
              <w:marLeft w:val="0"/>
              <w:marRight w:val="0"/>
              <w:marTop w:val="0"/>
              <w:marBottom w:val="0"/>
              <w:divBdr>
                <w:top w:val="none" w:sz="0" w:space="0" w:color="auto"/>
                <w:left w:val="none" w:sz="0" w:space="0" w:color="auto"/>
                <w:bottom w:val="none" w:sz="0" w:space="0" w:color="auto"/>
                <w:right w:val="none" w:sz="0" w:space="0" w:color="auto"/>
              </w:divBdr>
            </w:div>
            <w:div w:id="1525091367">
              <w:marLeft w:val="0"/>
              <w:marRight w:val="0"/>
              <w:marTop w:val="0"/>
              <w:marBottom w:val="0"/>
              <w:divBdr>
                <w:top w:val="none" w:sz="0" w:space="0" w:color="auto"/>
                <w:left w:val="none" w:sz="0" w:space="0" w:color="auto"/>
                <w:bottom w:val="none" w:sz="0" w:space="0" w:color="auto"/>
                <w:right w:val="none" w:sz="0" w:space="0" w:color="auto"/>
              </w:divBdr>
            </w:div>
            <w:div w:id="1088772452">
              <w:marLeft w:val="0"/>
              <w:marRight w:val="0"/>
              <w:marTop w:val="0"/>
              <w:marBottom w:val="0"/>
              <w:divBdr>
                <w:top w:val="none" w:sz="0" w:space="0" w:color="auto"/>
                <w:left w:val="none" w:sz="0" w:space="0" w:color="auto"/>
                <w:bottom w:val="none" w:sz="0" w:space="0" w:color="auto"/>
                <w:right w:val="none" w:sz="0" w:space="0" w:color="auto"/>
              </w:divBdr>
            </w:div>
            <w:div w:id="109322163">
              <w:marLeft w:val="0"/>
              <w:marRight w:val="0"/>
              <w:marTop w:val="0"/>
              <w:marBottom w:val="0"/>
              <w:divBdr>
                <w:top w:val="none" w:sz="0" w:space="0" w:color="auto"/>
                <w:left w:val="none" w:sz="0" w:space="0" w:color="auto"/>
                <w:bottom w:val="none" w:sz="0" w:space="0" w:color="auto"/>
                <w:right w:val="none" w:sz="0" w:space="0" w:color="auto"/>
              </w:divBdr>
            </w:div>
            <w:div w:id="786050281">
              <w:marLeft w:val="0"/>
              <w:marRight w:val="0"/>
              <w:marTop w:val="0"/>
              <w:marBottom w:val="0"/>
              <w:divBdr>
                <w:top w:val="none" w:sz="0" w:space="0" w:color="auto"/>
                <w:left w:val="none" w:sz="0" w:space="0" w:color="auto"/>
                <w:bottom w:val="none" w:sz="0" w:space="0" w:color="auto"/>
                <w:right w:val="none" w:sz="0" w:space="0" w:color="auto"/>
              </w:divBdr>
            </w:div>
            <w:div w:id="1928611986">
              <w:marLeft w:val="0"/>
              <w:marRight w:val="0"/>
              <w:marTop w:val="0"/>
              <w:marBottom w:val="0"/>
              <w:divBdr>
                <w:top w:val="none" w:sz="0" w:space="0" w:color="auto"/>
                <w:left w:val="none" w:sz="0" w:space="0" w:color="auto"/>
                <w:bottom w:val="none" w:sz="0" w:space="0" w:color="auto"/>
                <w:right w:val="none" w:sz="0" w:space="0" w:color="auto"/>
              </w:divBdr>
            </w:div>
            <w:div w:id="833959004">
              <w:marLeft w:val="0"/>
              <w:marRight w:val="0"/>
              <w:marTop w:val="0"/>
              <w:marBottom w:val="0"/>
              <w:divBdr>
                <w:top w:val="none" w:sz="0" w:space="0" w:color="auto"/>
                <w:left w:val="none" w:sz="0" w:space="0" w:color="auto"/>
                <w:bottom w:val="none" w:sz="0" w:space="0" w:color="auto"/>
                <w:right w:val="none" w:sz="0" w:space="0" w:color="auto"/>
              </w:divBdr>
            </w:div>
            <w:div w:id="918949496">
              <w:marLeft w:val="0"/>
              <w:marRight w:val="0"/>
              <w:marTop w:val="0"/>
              <w:marBottom w:val="0"/>
              <w:divBdr>
                <w:top w:val="none" w:sz="0" w:space="0" w:color="auto"/>
                <w:left w:val="none" w:sz="0" w:space="0" w:color="auto"/>
                <w:bottom w:val="none" w:sz="0" w:space="0" w:color="auto"/>
                <w:right w:val="none" w:sz="0" w:space="0" w:color="auto"/>
              </w:divBdr>
            </w:div>
            <w:div w:id="575937314">
              <w:marLeft w:val="0"/>
              <w:marRight w:val="0"/>
              <w:marTop w:val="0"/>
              <w:marBottom w:val="0"/>
              <w:divBdr>
                <w:top w:val="none" w:sz="0" w:space="0" w:color="auto"/>
                <w:left w:val="none" w:sz="0" w:space="0" w:color="auto"/>
                <w:bottom w:val="none" w:sz="0" w:space="0" w:color="auto"/>
                <w:right w:val="none" w:sz="0" w:space="0" w:color="auto"/>
              </w:divBdr>
            </w:div>
            <w:div w:id="1876383078">
              <w:marLeft w:val="0"/>
              <w:marRight w:val="0"/>
              <w:marTop w:val="0"/>
              <w:marBottom w:val="0"/>
              <w:divBdr>
                <w:top w:val="none" w:sz="0" w:space="0" w:color="auto"/>
                <w:left w:val="none" w:sz="0" w:space="0" w:color="auto"/>
                <w:bottom w:val="none" w:sz="0" w:space="0" w:color="auto"/>
                <w:right w:val="none" w:sz="0" w:space="0" w:color="auto"/>
              </w:divBdr>
            </w:div>
            <w:div w:id="1427772561">
              <w:marLeft w:val="0"/>
              <w:marRight w:val="0"/>
              <w:marTop w:val="0"/>
              <w:marBottom w:val="0"/>
              <w:divBdr>
                <w:top w:val="none" w:sz="0" w:space="0" w:color="auto"/>
                <w:left w:val="none" w:sz="0" w:space="0" w:color="auto"/>
                <w:bottom w:val="none" w:sz="0" w:space="0" w:color="auto"/>
                <w:right w:val="none" w:sz="0" w:space="0" w:color="auto"/>
              </w:divBdr>
            </w:div>
            <w:div w:id="344358807">
              <w:marLeft w:val="0"/>
              <w:marRight w:val="0"/>
              <w:marTop w:val="0"/>
              <w:marBottom w:val="0"/>
              <w:divBdr>
                <w:top w:val="none" w:sz="0" w:space="0" w:color="auto"/>
                <w:left w:val="none" w:sz="0" w:space="0" w:color="auto"/>
                <w:bottom w:val="none" w:sz="0" w:space="0" w:color="auto"/>
                <w:right w:val="none" w:sz="0" w:space="0" w:color="auto"/>
              </w:divBdr>
            </w:div>
            <w:div w:id="1820657826">
              <w:marLeft w:val="0"/>
              <w:marRight w:val="0"/>
              <w:marTop w:val="0"/>
              <w:marBottom w:val="0"/>
              <w:divBdr>
                <w:top w:val="none" w:sz="0" w:space="0" w:color="auto"/>
                <w:left w:val="none" w:sz="0" w:space="0" w:color="auto"/>
                <w:bottom w:val="none" w:sz="0" w:space="0" w:color="auto"/>
                <w:right w:val="none" w:sz="0" w:space="0" w:color="auto"/>
              </w:divBdr>
            </w:div>
            <w:div w:id="913667401">
              <w:marLeft w:val="0"/>
              <w:marRight w:val="0"/>
              <w:marTop w:val="0"/>
              <w:marBottom w:val="0"/>
              <w:divBdr>
                <w:top w:val="none" w:sz="0" w:space="0" w:color="auto"/>
                <w:left w:val="none" w:sz="0" w:space="0" w:color="auto"/>
                <w:bottom w:val="none" w:sz="0" w:space="0" w:color="auto"/>
                <w:right w:val="none" w:sz="0" w:space="0" w:color="auto"/>
              </w:divBdr>
            </w:div>
            <w:div w:id="397629363">
              <w:marLeft w:val="0"/>
              <w:marRight w:val="0"/>
              <w:marTop w:val="0"/>
              <w:marBottom w:val="0"/>
              <w:divBdr>
                <w:top w:val="none" w:sz="0" w:space="0" w:color="auto"/>
                <w:left w:val="none" w:sz="0" w:space="0" w:color="auto"/>
                <w:bottom w:val="none" w:sz="0" w:space="0" w:color="auto"/>
                <w:right w:val="none" w:sz="0" w:space="0" w:color="auto"/>
              </w:divBdr>
            </w:div>
            <w:div w:id="3740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7689">
      <w:bodyDiv w:val="1"/>
      <w:marLeft w:val="0"/>
      <w:marRight w:val="0"/>
      <w:marTop w:val="0"/>
      <w:marBottom w:val="0"/>
      <w:divBdr>
        <w:top w:val="none" w:sz="0" w:space="0" w:color="auto"/>
        <w:left w:val="none" w:sz="0" w:space="0" w:color="auto"/>
        <w:bottom w:val="none" w:sz="0" w:space="0" w:color="auto"/>
        <w:right w:val="none" w:sz="0" w:space="0" w:color="auto"/>
      </w:divBdr>
    </w:div>
    <w:div w:id="1356267787">
      <w:bodyDiv w:val="1"/>
      <w:marLeft w:val="0"/>
      <w:marRight w:val="0"/>
      <w:marTop w:val="0"/>
      <w:marBottom w:val="0"/>
      <w:divBdr>
        <w:top w:val="none" w:sz="0" w:space="0" w:color="auto"/>
        <w:left w:val="none" w:sz="0" w:space="0" w:color="auto"/>
        <w:bottom w:val="none" w:sz="0" w:space="0" w:color="auto"/>
        <w:right w:val="none" w:sz="0" w:space="0" w:color="auto"/>
      </w:divBdr>
    </w:div>
    <w:div w:id="138189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som.yale.edu/insights/what-sports-betting-teaches-us-about-financial-markets" TargetMode="External"/><Relationship Id="rId13" Type="http://schemas.openxmlformats.org/officeDocument/2006/relationships/hyperlink" Target="https://doi.org/10.1080/00036846.2020.1776833" TargetMode="External"/><Relationship Id="rId18" Type="http://schemas.openxmlformats.org/officeDocument/2006/relationships/hyperlink" Target="https://doi.org/10.1111/j.1468-0297.2004.00207.x" TargetMode="External"/><Relationship Id="rId26" Type="http://schemas.openxmlformats.org/officeDocument/2006/relationships/hyperlink" Target="https://www.barrons.com/articles/yes-trading-is-a-game-just-not-the-one-many-investors-signed-up-for-51613052836" TargetMode="External"/><Relationship Id="rId3" Type="http://schemas.openxmlformats.org/officeDocument/2006/relationships/styles" Target="styles.xml"/><Relationship Id="rId21" Type="http://schemas.openxmlformats.org/officeDocument/2006/relationships/hyperlink" Target="https://doi.org/10.1111/jofi.13082" TargetMode="External"/><Relationship Id="rId7" Type="http://schemas.openxmlformats.org/officeDocument/2006/relationships/endnotes" Target="endnotes.xml"/><Relationship Id="rId12" Type="http://schemas.openxmlformats.org/officeDocument/2006/relationships/hyperlink" Target="https://doi.org/10.2307/2325486" TargetMode="External"/><Relationship Id="rId17" Type="http://schemas.openxmlformats.org/officeDocument/2006/relationships/hyperlink" Target="https://www.theringer.com/2019/6/5/18644504/sports-betting-bettors-sharps-kicked-out-spanky-william-hill-new-jersey" TargetMode="External"/><Relationship Id="rId25" Type="http://schemas.openxmlformats.org/officeDocument/2006/relationships/hyperlink" Target="https://bleacherreport.com/articles/224051-understanding-the-nba-salary-cap-it-is-rocket-science" TargetMode="External"/><Relationship Id="rId2" Type="http://schemas.openxmlformats.org/officeDocument/2006/relationships/numbering" Target="numbering.xml"/><Relationship Id="rId16" Type="http://schemas.openxmlformats.org/officeDocument/2006/relationships/hyperlink" Target="https://doi.org/10.2307/2328148" TargetMode="External"/><Relationship Id="rId20" Type="http://schemas.openxmlformats.org/officeDocument/2006/relationships/hyperlink" Target="https://www.forbes.com/sites/maurybrown/2023/01/19/mlb-2022-luxury-tax-payrolls-exceed-5-billion-for-first-time-six-clubs-pay-penalties/?sh=6e7c7f06efe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j.1465-7295.2009.00253.x" TargetMode="External"/><Relationship Id="rId24" Type="http://schemas.openxmlformats.org/officeDocument/2006/relationships/hyperlink" Target="https://morningconsult.com/2022/01/18/sports-betting-trends/" TargetMode="External"/><Relationship Id="rId5" Type="http://schemas.openxmlformats.org/officeDocument/2006/relationships/webSettings" Target="webSettings.xml"/><Relationship Id="rId15" Type="http://schemas.openxmlformats.org/officeDocument/2006/relationships/hyperlink" Target="https://doi.org/10.1111/0022-1082.155346" TargetMode="External"/><Relationship Id="rId23" Type="http://schemas.openxmlformats.org/officeDocument/2006/relationships/hyperlink" Target="https://oddsassist.com/sports-betting/resources/sports-betting-statistics/" TargetMode="External"/><Relationship Id="rId28" Type="http://schemas.openxmlformats.org/officeDocument/2006/relationships/header" Target="header1.xml"/><Relationship Id="rId10" Type="http://schemas.openxmlformats.org/officeDocument/2006/relationships/hyperlink" Target="https://doi.org/10.1111/1911-3846.12491" TargetMode="External"/><Relationship Id="rId19" Type="http://schemas.openxmlformats.org/officeDocument/2006/relationships/hyperlink" Target="https://people.duke.edu/~charvey/Teaching/BA453_2004/MCM/A1webfile_MID.htm" TargetMode="External"/><Relationship Id="rId4" Type="http://schemas.openxmlformats.org/officeDocument/2006/relationships/settings" Target="settings.xml"/><Relationship Id="rId9" Type="http://schemas.openxmlformats.org/officeDocument/2006/relationships/hyperlink" Target="https://doi.org/10.3905/jpm.2018.1.082" TargetMode="External"/><Relationship Id="rId14" Type="http://schemas.openxmlformats.org/officeDocument/2006/relationships/hyperlink" Target="https://analyzingalpha.com/post-earnings-announcement-drift" TargetMode="External"/><Relationship Id="rId22" Type="http://schemas.openxmlformats.org/officeDocument/2006/relationships/hyperlink" Target="https://www.forbes.com/betting/sports-betting/legal-states/" TargetMode="External"/><Relationship Id="rId27" Type="http://schemas.openxmlformats.org/officeDocument/2006/relationships/hyperlink" Target="https://newuniversity.org/2021/05/24/super-teams-the-story-of-basketbal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2DF45-8780-42F7-91D9-4051AA3B8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8543</TotalTime>
  <Pages>60</Pages>
  <Words>16134</Words>
  <Characters>91965</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High</dc:creator>
  <cp:keywords/>
  <dc:description/>
  <cp:lastModifiedBy>John High</cp:lastModifiedBy>
  <cp:revision>2446</cp:revision>
  <dcterms:created xsi:type="dcterms:W3CDTF">2023-02-12T08:31:00Z</dcterms:created>
  <dcterms:modified xsi:type="dcterms:W3CDTF">2023-04-12T15:54:00Z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c31235e9-2126-43e6-a78d-8168dcf20eca</vt:lpwstr>
  </property>
</Properties>
</file>