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Burbank Big Rg Md" w:hAnsi="Burbank Big Rg Md" w:eastAsia="SimSun" w:cs="Burbank Big Rg Md"/>
          <w:sz w:val="20"/>
          <w:szCs w:val="24"/>
        </w:rPr>
      </w:pPr>
      <w:r>
        <w:rPr>
          <w:rFonts w:hint="default" w:ascii="Burbank Big Rg Md" w:hAnsi="Burbank Big Rg Md" w:eastAsia="SimSun" w:cs="Burbank Big Rg Md"/>
          <w:b/>
          <w:color w:val="172F47"/>
          <w:sz w:val="22"/>
          <w:szCs w:val="24"/>
        </w:rPr>
        <w:t>## Advanced Java Study Guide</w:t>
      </w:r>
    </w:p>
    <w:p>
      <w:pPr>
        <w:spacing w:beforeLines="0" w:afterLines="0"/>
        <w:jc w:val="left"/>
        <w:rPr>
          <w:rFonts w:hint="default" w:ascii="Burbank Big Rg Md" w:hAnsi="Burbank Big Rg Md" w:eastAsia="SimSun" w:cs="Burbank Big Rg Md"/>
          <w:sz w:val="20"/>
          <w:szCs w:val="24"/>
        </w:rPr>
      </w:pPr>
    </w:p>
    <w:p>
      <w:pPr>
        <w:rPr>
          <w:rFonts w:hint="default" w:ascii="Burbank Big Rg Md" w:hAnsi="Burbank Big Rg Md" w:cs="Burbank Big Rg Md"/>
        </w:rPr>
      </w:pPr>
      <w:r>
        <w:rPr>
          <w:rFonts w:hint="default" w:ascii="Burbank Big Rg Md" w:hAnsi="Burbank Big Rg Md" w:eastAsia="Consolas" w:cs="Burbank Big Rg Md"/>
          <w:color w:val="000000"/>
          <w:sz w:val="20"/>
          <w:szCs w:val="24"/>
        </w:rPr>
        <w:t>You should be able to explain and apply the following topics: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8"/>
        <w:gridCol w:w="6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788" w:type="dxa"/>
            <w:gridSpan w:val="2"/>
          </w:tcPr>
          <w:p>
            <w:pPr>
              <w:widowControl w:val="0"/>
              <w:jc w:val="center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SimSun" w:cs="Burbank Big Rg Md"/>
                <w:b/>
                <w:color w:val="172F47"/>
                <w:sz w:val="21"/>
                <w:szCs w:val="21"/>
              </w:rPr>
              <w:t>### Threads and Garbage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- </w:t>
            </w: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  <w:u w:val="single"/>
              </w:rPr>
              <w:t>Lifecycle</w:t>
            </w: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of a thread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Thread states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Creating threads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Thread class &amp; thread methods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Runnable interface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Deadlock and ways to prevent it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- </w:t>
            </w: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  <w:u w:val="single"/>
              </w:rPr>
              <w:t>Livelock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How to invoke Garbage Collection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8" w:type="dxa"/>
            <w:gridSpan w:val="2"/>
          </w:tcPr>
          <w:p>
            <w:pPr>
              <w:widowControl w:val="0"/>
              <w:jc w:val="center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SimSun" w:cs="Burbank Big Rg Md"/>
                <w:b/>
                <w:color w:val="172F47"/>
                <w:sz w:val="21"/>
                <w:szCs w:val="21"/>
              </w:rPr>
              <w:t>### Reflections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Benefits and purpose of Reflection API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Classes and interfaces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Class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Method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Modifier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Parameter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Constructor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8" w:type="dxa"/>
            <w:gridSpan w:val="2"/>
          </w:tcPr>
          <w:p>
            <w:pPr>
              <w:widowControl w:val="0"/>
              <w:jc w:val="center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SimSun" w:cs="Burbank Big Rg Md"/>
                <w:b/>
                <w:color w:val="172F47"/>
                <w:sz w:val="21"/>
                <w:szCs w:val="21"/>
              </w:rPr>
              <w:t>### Java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Functional interfaces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- </w:t>
            </w: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  <w:u w:val="single"/>
              </w:rPr>
              <w:t>Lamdba</w:t>
            </w: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functions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8" w:type="dxa"/>
            <w:gridSpan w:val="2"/>
          </w:tcPr>
          <w:p>
            <w:pPr>
              <w:widowControl w:val="0"/>
              <w:jc w:val="center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SimSun" w:cs="Burbank Big Rg Md"/>
                <w:b/>
                <w:color w:val="172F47"/>
                <w:sz w:val="21"/>
                <w:szCs w:val="21"/>
              </w:rPr>
              <w:t>### JUnit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Test-driven development (TDD)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JUnit annotations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@Test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  <w:t>declares a method as a test method</w:t>
            </w:r>
          </w:p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@Before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  <w:t>declares a setup method that runs before each test method is run</w:t>
            </w:r>
          </w:p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@After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  <w:t>declares a ‘tear-down’ method that runs after each test method</w:t>
            </w:r>
          </w:p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@BeforeClass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  <w:t>declares a setup method that runs once, before all other methods in the class</w:t>
            </w:r>
          </w:p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@AfterClass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  <w:t>declares a ‘tear-down’ method that runs once, after all other methods in the class</w:t>
            </w:r>
          </w:p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@Ignore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  <w:t xml:space="preserve">declares that the proceeding test will not be run. </w:t>
            </w:r>
          </w:p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  <w:bookmarkStart w:id="0" w:name="_GoBack"/>
            <w:bookmarkEnd w:id="0"/>
            <w:r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  <w:t>Used to check other test cases within a test class before refactoring individual test cases.</w:t>
            </w:r>
          </w:p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Order of execution of these annotated methods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Assert class methods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Testing best practices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Dependency injection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Writing testable code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Mocking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  <w:t>Mock is an Object that clone the behavior of a real object. It is basically used in Unit Testing by testing the isolated unit even when Backend is not available.</w:t>
            </w:r>
          </w:p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Measuring code coverage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Externalize data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8" w:type="dxa"/>
            <w:gridSpan w:val="2"/>
          </w:tcPr>
          <w:p>
            <w:pPr>
              <w:widowControl w:val="0"/>
              <w:jc w:val="center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SimSun" w:cs="Burbank Big Rg Md"/>
                <w:b/>
                <w:color w:val="172F47"/>
                <w:sz w:val="21"/>
                <w:szCs w:val="21"/>
              </w:rPr>
              <w:t>### Log4j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Benefits / purpose of logging</w:t>
            </w:r>
          </w:p>
        </w:tc>
        <w:tc>
          <w:tcPr>
            <w:tcW w:w="6340" w:type="dxa"/>
          </w:tcPr>
          <w:p>
            <w:pPr>
              <w:widowControl w:val="0"/>
              <w:numPr>
                <w:ilvl w:val="0"/>
                <w:numId w:val="1"/>
              </w:numPr>
              <w:ind w:left="418" w:leftChars="0" w:hanging="418" w:firstLineChars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  <w:t>Recording unusual circumstances or errors that may be happening in the program</w:t>
            </w:r>
          </w:p>
          <w:p>
            <w:pPr>
              <w:widowControl w:val="0"/>
              <w:numPr>
                <w:ilvl w:val="0"/>
                <w:numId w:val="1"/>
              </w:numPr>
              <w:ind w:left="418" w:leftChars="0" w:hanging="418" w:firstLineChars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  <w:t>Getting the info about whats going in the application</w:t>
            </w:r>
          </w:p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Log4j configuration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Log4j logging levels and threshold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ALL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  <w:lang w:val="en-US"/>
              </w:rPr>
              <w:t>All 8 levels</w:t>
            </w:r>
          </w:p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  <w:lang w:val="en-US"/>
              </w:rPr>
              <w:t xml:space="preserve">  - Trace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  <w:t>finer-grained informational events than DEBUG</w:t>
            </w:r>
          </w:p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DEBUG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  <w:t>designates informational events that are most useful to debug an application</w:t>
            </w:r>
          </w:p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INFO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  <w:t>informational messages that highlight the progress of the application at the coarse-grained level</w:t>
            </w:r>
          </w:p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WARN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  <w:t>designates potentially harmful situations</w:t>
            </w:r>
          </w:p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ERROR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  <w:t>designates error events that might still allow the application to continue running</w:t>
            </w:r>
          </w:p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FATAL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/>
                <w:sz w:val="21"/>
                <w:szCs w:val="21"/>
                <w:vertAlign w:val="baseline"/>
              </w:rPr>
              <w:t>severe error events that presumably lead the application to abort</w:t>
            </w:r>
          </w:p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>
            <w:pPr>
              <w:widowControl w:val="0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OFF</w:t>
            </w:r>
          </w:p>
        </w:tc>
        <w:tc>
          <w:tcPr>
            <w:tcW w:w="6340" w:type="dxa"/>
          </w:tcPr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Burbank Big Rg Md" w:hAnsi="Burbank Big Rg Md"/>
                <w:sz w:val="21"/>
                <w:szCs w:val="21"/>
                <w:vertAlign w:val="baseline"/>
                <w:lang w:val="en-US"/>
              </w:rPr>
              <w:t>highest possible level, intended to turn off logging</w:t>
            </w:r>
          </w:p>
          <w:p>
            <w:pPr>
              <w:widowControl w:val="0"/>
              <w:rPr>
                <w:rFonts w:hint="default" w:ascii="Burbank Big Rg Md" w:hAnsi="Burbank Big Rg Md"/>
                <w:sz w:val="21"/>
                <w:szCs w:val="21"/>
                <w:vertAlign w:val="baseline"/>
                <w:lang w:val="en-US"/>
              </w:rPr>
            </w:pPr>
          </w:p>
        </w:tc>
      </w:tr>
    </w:tbl>
    <w:p/>
    <w:sectPr>
      <w:pgSz w:w="12240" w:h="15840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urbank Big Rg Md">
    <w:panose1 w:val="00000000000000000000"/>
    <w:charset w:val="00"/>
    <w:family w:val="auto"/>
    <w:pitch w:val="default"/>
    <w:sig w:usb0="8000002F" w:usb1="4000044A" w:usb2="00000000" w:usb3="00000000" w:csb0="2000009B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E4D25C"/>
    <w:multiLevelType w:val="singleLevel"/>
    <w:tmpl w:val="A4E4D25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54518B1"/>
    <w:rsid w:val="629F31A6"/>
    <w:rsid w:val="79F7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2021-02-23T22:48:00Z</dcterms:created>
  <dc:creator>Danispaz1</dc:creator>
  <cp:lastModifiedBy>Doan Rose</cp:lastModifiedBy>
  <dcterms:modified xsi:type="dcterms:W3CDTF">2021-02-25T00:15:56Z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