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90EB0" w14:textId="77777777" w:rsidR="00052539" w:rsidRDefault="00B95649" w:rsidP="00663E84">
      <w:pPr>
        <w:rPr>
          <w:rStyle w:val="Officename"/>
          <w:rFonts w:eastAsia="DejaVu LGC Sans" w:cs="font45"/>
          <w:kern w:val="1"/>
          <w:lang w:eastAsia="ar-SA"/>
        </w:rPr>
      </w:pPr>
      <w:r w:rsidRPr="00B95649">
        <w:rPr>
          <w:rStyle w:val="Officename"/>
          <w:noProof/>
        </w:rPr>
        <w:drawing>
          <wp:anchor distT="0" distB="0" distL="114300" distR="114300" simplePos="0" relativeHeight="251661312" behindDoc="0" locked="0" layoutInCell="1" allowOverlap="1" wp14:anchorId="16BC24F2" wp14:editId="4AE21B33">
            <wp:simplePos x="0" y="0"/>
            <wp:positionH relativeFrom="margin">
              <wp:posOffset>-1152525</wp:posOffset>
            </wp:positionH>
            <wp:positionV relativeFrom="paragraph">
              <wp:posOffset>38100</wp:posOffset>
            </wp:positionV>
            <wp:extent cx="7772400" cy="495300"/>
            <wp:effectExtent l="19050" t="0" r="0" b="0"/>
            <wp:wrapNone/>
            <wp:docPr id="3" name="Picture 0" descr="letterhea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_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56788" w14:textId="77777777" w:rsidR="0027633E" w:rsidRDefault="0027633E" w:rsidP="00663E84">
      <w:pPr>
        <w:rPr>
          <w:rStyle w:val="Officename"/>
        </w:rPr>
      </w:pPr>
    </w:p>
    <w:p w14:paraId="6EF18DF7" w14:textId="77777777" w:rsidR="00290258" w:rsidRDefault="00290258" w:rsidP="00663E84">
      <w:pPr>
        <w:rPr>
          <w:rStyle w:val="Officename"/>
        </w:rPr>
      </w:pPr>
    </w:p>
    <w:p w14:paraId="43E03A76" w14:textId="77777777" w:rsidR="00322924" w:rsidRPr="00706206" w:rsidRDefault="00322924" w:rsidP="00663E84">
      <w:pPr>
        <w:rPr>
          <w:rStyle w:val="Officename"/>
        </w:rPr>
      </w:pPr>
    </w:p>
    <w:p w14:paraId="1823F0E1" w14:textId="77777777" w:rsidR="00A131FE" w:rsidRPr="00621DF6" w:rsidRDefault="00A131FE" w:rsidP="00663E84"/>
    <w:p w14:paraId="35DCA15C" w14:textId="77777777" w:rsidR="00052539" w:rsidRDefault="00052539" w:rsidP="00663E84"/>
    <w:p w14:paraId="6C27140C" w14:textId="77777777" w:rsidR="00290258" w:rsidRPr="00621DF6" w:rsidRDefault="00290258" w:rsidP="00663E84">
      <w:pPr>
        <w:sectPr w:rsidR="00290258" w:rsidRPr="00621DF6">
          <w:footerReference w:type="default" r:id="rId10"/>
          <w:type w:val="continuous"/>
          <w:pgSz w:w="12240" w:h="15840" w:code="1"/>
          <w:pgMar w:top="720" w:right="1800" w:bottom="720" w:left="1800" w:header="720" w:footer="720" w:gutter="0"/>
          <w:cols w:space="720"/>
          <w:docGrid w:linePitch="360"/>
        </w:sectPr>
      </w:pPr>
    </w:p>
    <w:p w14:paraId="16DF7C9C" w14:textId="4065FB9E" w:rsidR="00D96A2E" w:rsidRPr="00404585" w:rsidRDefault="002B699C" w:rsidP="004045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Cost analysis</w:t>
      </w:r>
      <w:r w:rsidR="00404585" w:rsidRPr="00404585">
        <w:rPr>
          <w:rFonts w:ascii="Arial" w:hAnsi="Arial" w:cs="Arial"/>
          <w:b/>
          <w:sz w:val="32"/>
          <w:szCs w:val="32"/>
        </w:rPr>
        <w:t xml:space="preserve"> for </w:t>
      </w:r>
      <w:proofErr w:type="spellStart"/>
      <w:r w:rsidR="00404585" w:rsidRPr="00404585">
        <w:rPr>
          <w:rFonts w:ascii="Arial" w:hAnsi="Arial" w:cs="Arial"/>
          <w:b/>
          <w:sz w:val="32"/>
          <w:szCs w:val="32"/>
        </w:rPr>
        <w:t>pixellated</w:t>
      </w:r>
      <w:proofErr w:type="spellEnd"/>
      <w:r w:rsidR="00404585" w:rsidRPr="00404585">
        <w:rPr>
          <w:rFonts w:ascii="Arial" w:hAnsi="Arial" w:cs="Arial"/>
          <w:b/>
          <w:sz w:val="32"/>
          <w:szCs w:val="32"/>
        </w:rPr>
        <w:t>, 1000 micron thick, silicon sensor wafers</w:t>
      </w:r>
      <w:r>
        <w:rPr>
          <w:rFonts w:ascii="Arial" w:hAnsi="Arial" w:cs="Arial"/>
          <w:b/>
          <w:sz w:val="32"/>
          <w:szCs w:val="32"/>
        </w:rPr>
        <w:t xml:space="preserve"> (req. 298339)</w:t>
      </w:r>
    </w:p>
    <w:p w14:paraId="000BDF9A" w14:textId="77777777" w:rsidR="00404585" w:rsidRPr="00404585" w:rsidRDefault="00404585" w:rsidP="00404585">
      <w:pPr>
        <w:jc w:val="center"/>
        <w:rPr>
          <w:rFonts w:ascii="Arial" w:hAnsi="Arial" w:cs="Arial"/>
          <w:sz w:val="28"/>
          <w:szCs w:val="28"/>
        </w:rPr>
      </w:pPr>
    </w:p>
    <w:p w14:paraId="37B39772" w14:textId="23729033" w:rsidR="00404585" w:rsidRPr="00404585" w:rsidRDefault="00404585" w:rsidP="00404585">
      <w:pPr>
        <w:jc w:val="center"/>
        <w:rPr>
          <w:rFonts w:ascii="Arial" w:hAnsi="Arial" w:cs="Arial"/>
          <w:sz w:val="28"/>
          <w:szCs w:val="28"/>
        </w:rPr>
      </w:pPr>
      <w:r w:rsidRPr="00404585">
        <w:rPr>
          <w:rFonts w:ascii="Arial" w:hAnsi="Arial" w:cs="Arial"/>
          <w:sz w:val="28"/>
          <w:szCs w:val="28"/>
        </w:rPr>
        <w:t>April 19, 2019</w:t>
      </w:r>
    </w:p>
    <w:p w14:paraId="7D12B064" w14:textId="77777777" w:rsidR="00404585" w:rsidRDefault="00404585" w:rsidP="00ED16DA">
      <w:pPr>
        <w:rPr>
          <w:rFonts w:ascii="Arial" w:hAnsi="Arial" w:cs="Arial"/>
          <w:sz w:val="20"/>
        </w:rPr>
      </w:pPr>
    </w:p>
    <w:p w14:paraId="52ABEC9E" w14:textId="5D50DD4B" w:rsidR="00F70A7F" w:rsidRDefault="00633F80" w:rsidP="000927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 are provided below, but the estimated cost to produce a set of 15 sensor wafers with the required characteristics is $150,000.</w:t>
      </w:r>
    </w:p>
    <w:p w14:paraId="2A5D6DFA" w14:textId="77777777" w:rsidR="00633F80" w:rsidRDefault="00633F80" w:rsidP="000927CA">
      <w:pPr>
        <w:rPr>
          <w:rFonts w:ascii="Arial" w:hAnsi="Arial" w:cs="Arial"/>
          <w:sz w:val="24"/>
        </w:rPr>
      </w:pPr>
    </w:p>
    <w:p w14:paraId="5C88EFBC" w14:textId="77777777" w:rsidR="00E40005" w:rsidRPr="00E40005" w:rsidRDefault="00E40005" w:rsidP="000927CA">
      <w:pPr>
        <w:rPr>
          <w:rFonts w:ascii="Arial" w:hAnsi="Arial" w:cs="Arial"/>
          <w:b/>
          <w:sz w:val="24"/>
        </w:rPr>
      </w:pPr>
      <w:r w:rsidRPr="00E40005">
        <w:rPr>
          <w:rFonts w:ascii="Arial" w:hAnsi="Arial" w:cs="Arial"/>
          <w:b/>
          <w:sz w:val="24"/>
        </w:rPr>
        <w:t>Wafers:</w:t>
      </w:r>
    </w:p>
    <w:p w14:paraId="02467F69" w14:textId="0C61E3C7" w:rsidR="00633F80" w:rsidRDefault="00633F80" w:rsidP="000927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Very special silicon wafers must be custom ordered for this procurement. They must be very high resistivity of greater than 10,000 Ohm-cm, which requires high-purity, float-zone material. It must be grown in crystals with a diameter greater than 150 mm, so that the final wafers can be cut out of it. Both major surfaces of the wafers must be polished to a smoothness level of a few nanometers and the total wafer thickness variation must be less than 10 microns. </w:t>
      </w:r>
      <w:r w:rsidR="00E40005">
        <w:rPr>
          <w:rFonts w:ascii="Arial" w:hAnsi="Arial" w:cs="Arial"/>
          <w:sz w:val="24"/>
        </w:rPr>
        <w:t xml:space="preserve">To produce 15 finished wafers requires starting with at least 20 due to yield loss. Based on prices on </w:t>
      </w:r>
      <w:hyperlink r:id="rId11" w:history="1">
        <w:r w:rsidR="00E40005" w:rsidRPr="000C27C1">
          <w:rPr>
            <w:rStyle w:val="Hyperlink"/>
            <w:rFonts w:ascii="Arial" w:hAnsi="Arial" w:cs="Arial"/>
            <w:sz w:val="24"/>
          </w:rPr>
          <w:t>www.universitywafer.com</w:t>
        </w:r>
      </w:hyperlink>
      <w:r w:rsidR="00E40005">
        <w:rPr>
          <w:rFonts w:ascii="Arial" w:hAnsi="Arial" w:cs="Arial"/>
          <w:sz w:val="24"/>
        </w:rPr>
        <w:t xml:space="preserve">. </w:t>
      </w:r>
    </w:p>
    <w:p w14:paraId="6FD37CCB" w14:textId="6644D529" w:rsidR="00633F80" w:rsidRPr="00E40005" w:rsidRDefault="00633F80" w:rsidP="000927CA">
      <w:pPr>
        <w:rPr>
          <w:rFonts w:ascii="Arial" w:hAnsi="Arial" w:cs="Arial"/>
          <w:b/>
          <w:sz w:val="24"/>
        </w:rPr>
      </w:pPr>
      <w:r w:rsidRPr="00E40005">
        <w:rPr>
          <w:rFonts w:ascii="Arial" w:hAnsi="Arial" w:cs="Arial"/>
          <w:b/>
          <w:sz w:val="24"/>
        </w:rPr>
        <w:t>Cost of bare wafers</w:t>
      </w:r>
      <w:r w:rsidR="00E40005" w:rsidRPr="00E40005">
        <w:rPr>
          <w:rFonts w:ascii="Arial" w:hAnsi="Arial" w:cs="Arial"/>
          <w:b/>
          <w:sz w:val="24"/>
        </w:rPr>
        <w:t xml:space="preserve"> = $2,000</w:t>
      </w:r>
    </w:p>
    <w:p w14:paraId="73C7BA22" w14:textId="77777777" w:rsidR="00E40005" w:rsidRDefault="00E40005" w:rsidP="000927CA">
      <w:pPr>
        <w:rPr>
          <w:rFonts w:ascii="Arial" w:hAnsi="Arial" w:cs="Arial"/>
          <w:sz w:val="24"/>
        </w:rPr>
      </w:pPr>
    </w:p>
    <w:p w14:paraId="503CA828" w14:textId="611A89B9" w:rsidR="00E40005" w:rsidRPr="00ED42A5" w:rsidRDefault="00E40005" w:rsidP="000927CA">
      <w:pPr>
        <w:rPr>
          <w:rFonts w:ascii="Arial" w:hAnsi="Arial" w:cs="Arial"/>
          <w:b/>
          <w:sz w:val="24"/>
        </w:rPr>
      </w:pPr>
      <w:r w:rsidRPr="00ED42A5">
        <w:rPr>
          <w:rFonts w:ascii="Arial" w:hAnsi="Arial" w:cs="Arial"/>
          <w:b/>
          <w:sz w:val="24"/>
        </w:rPr>
        <w:t>Photo</w:t>
      </w:r>
      <w:r w:rsidR="00DD1D8E">
        <w:rPr>
          <w:rFonts w:ascii="Arial" w:hAnsi="Arial" w:cs="Arial"/>
          <w:b/>
          <w:sz w:val="24"/>
        </w:rPr>
        <w:t>-</w:t>
      </w:r>
      <w:r w:rsidRPr="00ED42A5">
        <w:rPr>
          <w:rFonts w:ascii="Arial" w:hAnsi="Arial" w:cs="Arial"/>
          <w:b/>
          <w:sz w:val="24"/>
        </w:rPr>
        <w:t>mask plates:</w:t>
      </w:r>
    </w:p>
    <w:p w14:paraId="75E74E13" w14:textId="1471CF01" w:rsidR="00E40005" w:rsidRDefault="00E40005" w:rsidP="000927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Must have 1 mask plate for every photolithographic step or 6. Since these plates are brought into physical contact with the wafers, two complete sets of plates are needed to m</w:t>
      </w:r>
      <w:r w:rsidR="00ED42A5">
        <w:rPr>
          <w:rFonts w:ascii="Arial" w:hAnsi="Arial" w:cs="Arial"/>
          <w:sz w:val="24"/>
        </w:rPr>
        <w:t>aintain acceptable device yield for a total of 12 plates. Based on quotes and recent SLAC procurements, the cost is about $1,150 per plate.</w:t>
      </w:r>
    </w:p>
    <w:p w14:paraId="245F50C8" w14:textId="5C6D1811" w:rsidR="00ED42A5" w:rsidRPr="00ED42A5" w:rsidRDefault="00ED42A5" w:rsidP="000927CA">
      <w:pPr>
        <w:rPr>
          <w:rFonts w:ascii="Arial" w:hAnsi="Arial" w:cs="Arial"/>
          <w:b/>
          <w:sz w:val="24"/>
        </w:rPr>
      </w:pPr>
      <w:r w:rsidRPr="00ED42A5">
        <w:rPr>
          <w:rFonts w:ascii="Arial" w:hAnsi="Arial" w:cs="Arial"/>
          <w:b/>
          <w:sz w:val="24"/>
        </w:rPr>
        <w:t>Cost of Masks = $13,500</w:t>
      </w:r>
    </w:p>
    <w:p w14:paraId="6D1F14C7" w14:textId="77777777" w:rsidR="00ED42A5" w:rsidRDefault="00ED42A5" w:rsidP="000927CA">
      <w:pPr>
        <w:rPr>
          <w:rFonts w:ascii="Arial" w:hAnsi="Arial" w:cs="Arial"/>
          <w:sz w:val="24"/>
        </w:rPr>
      </w:pPr>
    </w:p>
    <w:p w14:paraId="409EA94B" w14:textId="51702DF7" w:rsidR="00ED42A5" w:rsidRPr="00ED42A5" w:rsidRDefault="00ED42A5" w:rsidP="000927CA">
      <w:pPr>
        <w:rPr>
          <w:rFonts w:ascii="Arial" w:hAnsi="Arial" w:cs="Arial"/>
          <w:b/>
          <w:sz w:val="24"/>
        </w:rPr>
      </w:pPr>
      <w:r w:rsidRPr="00ED42A5">
        <w:rPr>
          <w:rFonts w:ascii="Arial" w:hAnsi="Arial" w:cs="Arial"/>
          <w:b/>
          <w:sz w:val="24"/>
        </w:rPr>
        <w:t>Ion Implantation:</w:t>
      </w:r>
    </w:p>
    <w:p w14:paraId="0494899E" w14:textId="5E400060" w:rsidR="00ED42A5" w:rsidRDefault="00ED42A5" w:rsidP="000927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Need 3 implants. Recent SLAC procurements and quotes </w:t>
      </w:r>
      <w:proofErr w:type="gramStart"/>
      <w:r>
        <w:rPr>
          <w:rFonts w:ascii="Arial" w:hAnsi="Arial" w:cs="Arial"/>
          <w:sz w:val="24"/>
        </w:rPr>
        <w:t>gives</w:t>
      </w:r>
      <w:proofErr w:type="gramEnd"/>
      <w:r>
        <w:rPr>
          <w:rFonts w:ascii="Arial" w:hAnsi="Arial" w:cs="Arial"/>
          <w:sz w:val="24"/>
        </w:rPr>
        <w:t xml:space="preserve"> a cost per implant of $850. </w:t>
      </w:r>
    </w:p>
    <w:p w14:paraId="11B81666" w14:textId="3EF2ED21" w:rsidR="00ED42A5" w:rsidRPr="00ED42A5" w:rsidRDefault="00ED42A5" w:rsidP="000927CA">
      <w:pPr>
        <w:rPr>
          <w:rFonts w:ascii="Arial" w:hAnsi="Arial" w:cs="Arial"/>
          <w:b/>
          <w:sz w:val="24"/>
        </w:rPr>
      </w:pPr>
      <w:r w:rsidRPr="00ED42A5">
        <w:rPr>
          <w:rFonts w:ascii="Arial" w:hAnsi="Arial" w:cs="Arial"/>
          <w:b/>
          <w:sz w:val="24"/>
        </w:rPr>
        <w:t>Cost of Implants = $2,550</w:t>
      </w:r>
    </w:p>
    <w:p w14:paraId="585B3AFD" w14:textId="77777777" w:rsidR="00ED42A5" w:rsidRDefault="00ED42A5" w:rsidP="000927CA">
      <w:pPr>
        <w:rPr>
          <w:rFonts w:ascii="Arial" w:hAnsi="Arial" w:cs="Arial"/>
          <w:sz w:val="24"/>
        </w:rPr>
      </w:pPr>
    </w:p>
    <w:p w14:paraId="2A5E2E83" w14:textId="2D42F80F" w:rsidR="00ED42A5" w:rsidRPr="002A649A" w:rsidRDefault="002A649A" w:rsidP="000927CA">
      <w:pPr>
        <w:rPr>
          <w:rFonts w:ascii="Arial" w:hAnsi="Arial" w:cs="Arial"/>
          <w:b/>
          <w:sz w:val="24"/>
        </w:rPr>
      </w:pPr>
      <w:r w:rsidRPr="002A649A">
        <w:rPr>
          <w:rFonts w:ascii="Arial" w:hAnsi="Arial" w:cs="Arial"/>
          <w:b/>
          <w:sz w:val="24"/>
        </w:rPr>
        <w:t>Equipment Use:</w:t>
      </w:r>
    </w:p>
    <w:p w14:paraId="3E4662A4" w14:textId="1C5ED209" w:rsidR="002A649A" w:rsidRDefault="002A649A" w:rsidP="000927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Stanford industry rates are about $10,000 per month of access to the micro-fabrication cleanroom. Processing of the wafers takes 5 months. </w:t>
      </w:r>
    </w:p>
    <w:p w14:paraId="39B2D33E" w14:textId="7A43B229" w:rsidR="002A649A" w:rsidRDefault="002A649A" w:rsidP="000927CA">
      <w:pPr>
        <w:rPr>
          <w:rFonts w:ascii="Arial" w:hAnsi="Arial" w:cs="Arial"/>
          <w:b/>
          <w:sz w:val="24"/>
        </w:rPr>
      </w:pPr>
      <w:r w:rsidRPr="002A649A">
        <w:rPr>
          <w:rFonts w:ascii="Arial" w:hAnsi="Arial" w:cs="Arial"/>
          <w:b/>
          <w:sz w:val="24"/>
        </w:rPr>
        <w:t>Cost of Equipment Use = $50,000</w:t>
      </w:r>
    </w:p>
    <w:p w14:paraId="0D9B6049" w14:textId="77777777" w:rsidR="002A649A" w:rsidRDefault="002A649A" w:rsidP="000927CA">
      <w:pPr>
        <w:rPr>
          <w:rFonts w:ascii="Arial" w:hAnsi="Arial" w:cs="Arial"/>
          <w:b/>
          <w:sz w:val="24"/>
        </w:rPr>
      </w:pPr>
    </w:p>
    <w:p w14:paraId="1CC97C6E" w14:textId="2AF9AC22" w:rsidR="002A649A" w:rsidRDefault="002A649A" w:rsidP="000927C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Engineer Labor:</w:t>
      </w:r>
    </w:p>
    <w:p w14:paraId="78B74C5E" w14:textId="23076BC4" w:rsidR="002A649A" w:rsidRDefault="002A649A" w:rsidP="000927CA">
      <w:pPr>
        <w:rPr>
          <w:rFonts w:ascii="Arial" w:hAnsi="Arial" w:cs="Arial"/>
          <w:sz w:val="24"/>
        </w:rPr>
      </w:pPr>
      <w:r w:rsidRPr="002A649A">
        <w:rPr>
          <w:rFonts w:ascii="Arial" w:hAnsi="Arial" w:cs="Arial"/>
          <w:sz w:val="24"/>
        </w:rPr>
        <w:t xml:space="preserve">Fabricating the sensor devices on the wafers takes about 4 months of full time effort. Using an average of SLAC’s AIR TID engineer and technician rates with overhead, gives a cost of $177/hour. </w:t>
      </w:r>
      <w:r>
        <w:rPr>
          <w:rFonts w:ascii="Arial" w:hAnsi="Arial" w:cs="Arial"/>
          <w:sz w:val="24"/>
        </w:rPr>
        <w:t>Assume 160 hours per month.</w:t>
      </w:r>
    </w:p>
    <w:p w14:paraId="21F3DA38" w14:textId="5DC4D9B1" w:rsidR="002A649A" w:rsidRPr="00DD1D8E" w:rsidRDefault="002A649A" w:rsidP="000927CA">
      <w:pPr>
        <w:rPr>
          <w:rFonts w:ascii="Arial" w:hAnsi="Arial" w:cs="Arial"/>
          <w:b/>
          <w:sz w:val="24"/>
        </w:rPr>
      </w:pPr>
      <w:bookmarkStart w:id="0" w:name="_GoBack"/>
      <w:r w:rsidRPr="00DD1D8E">
        <w:rPr>
          <w:rFonts w:ascii="Arial" w:hAnsi="Arial" w:cs="Arial"/>
          <w:b/>
          <w:sz w:val="24"/>
        </w:rPr>
        <w:t>Cost of Eng</w:t>
      </w:r>
      <w:r w:rsidR="00DD1D8E" w:rsidRPr="00DD1D8E">
        <w:rPr>
          <w:rFonts w:ascii="Arial" w:hAnsi="Arial" w:cs="Arial"/>
          <w:b/>
          <w:sz w:val="24"/>
        </w:rPr>
        <w:t>ineer and Technician Labor = $11</w:t>
      </w:r>
      <w:r w:rsidRPr="00DD1D8E">
        <w:rPr>
          <w:rFonts w:ascii="Arial" w:hAnsi="Arial" w:cs="Arial"/>
          <w:b/>
          <w:sz w:val="24"/>
        </w:rPr>
        <w:t>3,000</w:t>
      </w:r>
    </w:p>
    <w:p w14:paraId="6EBDF460" w14:textId="77777777" w:rsidR="002A649A" w:rsidRPr="00DD1D8E" w:rsidRDefault="002A649A" w:rsidP="000927CA">
      <w:pPr>
        <w:rPr>
          <w:rFonts w:ascii="Arial" w:hAnsi="Arial" w:cs="Arial"/>
          <w:b/>
          <w:sz w:val="24"/>
        </w:rPr>
      </w:pPr>
    </w:p>
    <w:p w14:paraId="3D1DA8B5" w14:textId="63E03E21" w:rsidR="002A649A" w:rsidRPr="002A649A" w:rsidRDefault="00DD1D8E" w:rsidP="000927CA">
      <w:pPr>
        <w:rPr>
          <w:rFonts w:ascii="Arial" w:hAnsi="Arial" w:cs="Arial"/>
          <w:sz w:val="24"/>
        </w:rPr>
      </w:pPr>
      <w:r w:rsidRPr="00DD1D8E">
        <w:rPr>
          <w:rFonts w:ascii="Arial" w:hAnsi="Arial" w:cs="Arial"/>
          <w:b/>
          <w:sz w:val="24"/>
        </w:rPr>
        <w:lastRenderedPageBreak/>
        <w:t>Summing the cost of photo-masks plates, implantation, wafers, equipment use, and labor gives an estimated cost to deliver the sensor wafers covered by this procurement is $181,000.</w:t>
      </w:r>
      <w:r>
        <w:rPr>
          <w:rFonts w:ascii="Arial" w:hAnsi="Arial" w:cs="Arial"/>
          <w:sz w:val="24"/>
        </w:rPr>
        <w:t xml:space="preserve"> </w:t>
      </w:r>
      <w:bookmarkEnd w:id="0"/>
    </w:p>
    <w:p w14:paraId="7CAC54F2" w14:textId="77777777" w:rsidR="002A649A" w:rsidRDefault="002A649A" w:rsidP="000927CA">
      <w:pPr>
        <w:rPr>
          <w:rFonts w:ascii="Arial" w:hAnsi="Arial" w:cs="Arial"/>
          <w:sz w:val="24"/>
        </w:rPr>
      </w:pPr>
    </w:p>
    <w:p w14:paraId="1216BE9E" w14:textId="77777777" w:rsidR="002A649A" w:rsidRDefault="002A649A" w:rsidP="000927CA">
      <w:pPr>
        <w:rPr>
          <w:rFonts w:ascii="Arial" w:hAnsi="Arial" w:cs="Arial"/>
          <w:sz w:val="24"/>
        </w:rPr>
      </w:pPr>
    </w:p>
    <w:p w14:paraId="087FD013" w14:textId="77777777" w:rsidR="00ED42A5" w:rsidRDefault="00ED42A5" w:rsidP="000927CA">
      <w:pPr>
        <w:rPr>
          <w:rFonts w:ascii="Arial" w:hAnsi="Arial" w:cs="Arial"/>
          <w:sz w:val="24"/>
        </w:rPr>
      </w:pPr>
    </w:p>
    <w:p w14:paraId="5EA075DD" w14:textId="77777777" w:rsidR="00E40005" w:rsidRDefault="00E40005" w:rsidP="000927CA">
      <w:pPr>
        <w:rPr>
          <w:rFonts w:ascii="Arial" w:hAnsi="Arial" w:cs="Arial"/>
          <w:sz w:val="24"/>
        </w:rPr>
      </w:pPr>
    </w:p>
    <w:p w14:paraId="226C1306" w14:textId="77777777" w:rsidR="00E40005" w:rsidRPr="000927CA" w:rsidRDefault="00E40005" w:rsidP="000927CA">
      <w:pPr>
        <w:rPr>
          <w:rFonts w:ascii="Arial" w:hAnsi="Arial" w:cs="Arial"/>
          <w:sz w:val="24"/>
        </w:rPr>
      </w:pPr>
    </w:p>
    <w:sectPr w:rsidR="00E40005" w:rsidRPr="000927CA" w:rsidSect="00DA067D">
      <w:type w:val="continuous"/>
      <w:pgSz w:w="12240" w:h="15840" w:code="1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F15D7" w14:textId="77777777" w:rsidR="002A649A" w:rsidRDefault="002A649A">
      <w:r>
        <w:separator/>
      </w:r>
    </w:p>
  </w:endnote>
  <w:endnote w:type="continuationSeparator" w:id="0">
    <w:p w14:paraId="53EA7F62" w14:textId="77777777" w:rsidR="002A649A" w:rsidRDefault="002A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LGC Sans">
    <w:charset w:val="00"/>
    <w:family w:val="auto"/>
    <w:pitch w:val="variable"/>
  </w:font>
  <w:font w:name="font45">
    <w:altName w:val="Times New Roman"/>
    <w:charset w:val="01"/>
    <w:family w:val="auto"/>
    <w:pitch w:val="variable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6CCD1" w14:textId="77777777" w:rsidR="002A649A" w:rsidRDefault="002A649A" w:rsidP="00621DF6">
    <w:pPr>
      <w:pStyle w:val="Footer"/>
    </w:pPr>
    <w:r w:rsidRPr="00A73667">
      <w:t xml:space="preserve">SLAC NATIONAL ACCELERATOR LABORATORY </w:t>
    </w:r>
    <w:r w:rsidRPr="00A73667">
      <w:rPr>
        <w:color w:val="A4001D"/>
      </w:rPr>
      <w:t>•</w:t>
    </w:r>
    <w:r w:rsidRPr="00A73667">
      <w:t xml:space="preserve"> 2575 S</w:t>
    </w:r>
    <w:r w:rsidRPr="00621DF6">
      <w:t>AN</w:t>
    </w:r>
    <w:r w:rsidRPr="00A73667">
      <w:t xml:space="preserve">D HILL ROAD </w:t>
    </w:r>
    <w:r w:rsidRPr="00A73667">
      <w:rPr>
        <w:color w:val="A4001D"/>
      </w:rPr>
      <w:t>•</w:t>
    </w:r>
    <w:r w:rsidRPr="00A73667">
      <w:t xml:space="preserve"> MENLO PARK </w:t>
    </w:r>
    <w:r w:rsidRPr="00A73667">
      <w:rPr>
        <w:color w:val="A4001D"/>
      </w:rPr>
      <w:t>•</w:t>
    </w:r>
    <w:r w:rsidRPr="00A73667">
      <w:t xml:space="preserve"> CA</w:t>
    </w:r>
    <w:r>
      <w:t>lifornia</w:t>
    </w:r>
    <w:r w:rsidRPr="00A73667">
      <w:t xml:space="preserve"> </w:t>
    </w:r>
    <w:r w:rsidRPr="00A73667">
      <w:rPr>
        <w:color w:val="A4001D"/>
      </w:rPr>
      <w:t>•</w:t>
    </w:r>
    <w:r w:rsidRPr="00A73667">
      <w:t xml:space="preserve"> 94025 </w:t>
    </w:r>
    <w:r w:rsidRPr="00A73667">
      <w:rPr>
        <w:color w:val="A4001D"/>
      </w:rPr>
      <w:t>•</w:t>
    </w:r>
    <w:r w:rsidRPr="00A73667">
      <w:t xml:space="preserve"> USA</w:t>
    </w:r>
  </w:p>
  <w:p w14:paraId="32DC3F26" w14:textId="77777777" w:rsidR="002A649A" w:rsidRPr="00FA7976" w:rsidRDefault="002A649A" w:rsidP="00FA7976">
    <w:pPr>
      <w:pStyle w:val="Footer2"/>
    </w:pPr>
    <w:r>
      <w:t>O</w:t>
    </w:r>
    <w:r w:rsidRPr="00FA7976">
      <w:t>perated by Stanford University for the U.S. Department of Energy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A51B6" w14:textId="77777777" w:rsidR="002A649A" w:rsidRDefault="002A649A">
      <w:r>
        <w:separator/>
      </w:r>
    </w:p>
  </w:footnote>
  <w:footnote w:type="continuationSeparator" w:id="0">
    <w:p w14:paraId="30CFAF57" w14:textId="77777777" w:rsidR="002A649A" w:rsidRDefault="002A6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27E1"/>
    <w:multiLevelType w:val="hybridMultilevel"/>
    <w:tmpl w:val="E1BEF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D7"/>
    <w:rsid w:val="000516B7"/>
    <w:rsid w:val="00052539"/>
    <w:rsid w:val="000927CA"/>
    <w:rsid w:val="00101505"/>
    <w:rsid w:val="00176911"/>
    <w:rsid w:val="001F1F97"/>
    <w:rsid w:val="002024CE"/>
    <w:rsid w:val="002611FF"/>
    <w:rsid w:val="00261FAC"/>
    <w:rsid w:val="0027633E"/>
    <w:rsid w:val="00282E20"/>
    <w:rsid w:val="00290258"/>
    <w:rsid w:val="00294F3E"/>
    <w:rsid w:val="002A649A"/>
    <w:rsid w:val="002B699C"/>
    <w:rsid w:val="002E33C7"/>
    <w:rsid w:val="002E5A61"/>
    <w:rsid w:val="00322924"/>
    <w:rsid w:val="0033512F"/>
    <w:rsid w:val="003A14BE"/>
    <w:rsid w:val="003C2580"/>
    <w:rsid w:val="003E7465"/>
    <w:rsid w:val="00404585"/>
    <w:rsid w:val="004B0B17"/>
    <w:rsid w:val="00567E41"/>
    <w:rsid w:val="005C318F"/>
    <w:rsid w:val="00606589"/>
    <w:rsid w:val="00621DF6"/>
    <w:rsid w:val="00633F80"/>
    <w:rsid w:val="00663E84"/>
    <w:rsid w:val="006F6632"/>
    <w:rsid w:val="00706206"/>
    <w:rsid w:val="00775415"/>
    <w:rsid w:val="008826E3"/>
    <w:rsid w:val="008F7D09"/>
    <w:rsid w:val="00915350"/>
    <w:rsid w:val="00932F7D"/>
    <w:rsid w:val="00941916"/>
    <w:rsid w:val="00977BFA"/>
    <w:rsid w:val="00992ADA"/>
    <w:rsid w:val="009B518D"/>
    <w:rsid w:val="009E13BB"/>
    <w:rsid w:val="00A06E2A"/>
    <w:rsid w:val="00A11C7B"/>
    <w:rsid w:val="00A131FE"/>
    <w:rsid w:val="00A73667"/>
    <w:rsid w:val="00AB29EA"/>
    <w:rsid w:val="00AC16B5"/>
    <w:rsid w:val="00AD775E"/>
    <w:rsid w:val="00B252F6"/>
    <w:rsid w:val="00B369D7"/>
    <w:rsid w:val="00B61245"/>
    <w:rsid w:val="00B84361"/>
    <w:rsid w:val="00B95649"/>
    <w:rsid w:val="00BA206E"/>
    <w:rsid w:val="00C02692"/>
    <w:rsid w:val="00C078D9"/>
    <w:rsid w:val="00C273C2"/>
    <w:rsid w:val="00C30E3E"/>
    <w:rsid w:val="00C41088"/>
    <w:rsid w:val="00C619EA"/>
    <w:rsid w:val="00D12B5C"/>
    <w:rsid w:val="00D82EC5"/>
    <w:rsid w:val="00D96A2E"/>
    <w:rsid w:val="00DA067D"/>
    <w:rsid w:val="00DB7172"/>
    <w:rsid w:val="00DC27B5"/>
    <w:rsid w:val="00DD1D8E"/>
    <w:rsid w:val="00DE5DC1"/>
    <w:rsid w:val="00E00158"/>
    <w:rsid w:val="00E40005"/>
    <w:rsid w:val="00E90809"/>
    <w:rsid w:val="00EB097E"/>
    <w:rsid w:val="00EC0A30"/>
    <w:rsid w:val="00ED16DA"/>
    <w:rsid w:val="00ED1CFF"/>
    <w:rsid w:val="00ED42A5"/>
    <w:rsid w:val="00EF6065"/>
    <w:rsid w:val="00F70A7F"/>
    <w:rsid w:val="00F7173C"/>
    <w:rsid w:val="00FA7976"/>
    <w:rsid w:val="00FB3432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4A0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E84"/>
    <w:pPr>
      <w:spacing w:line="280" w:lineRule="exact"/>
    </w:pPr>
    <w:rPr>
      <w:rFonts w:ascii="Garamond" w:hAnsi="Garamond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78D9"/>
    <w:pPr>
      <w:tabs>
        <w:tab w:val="center" w:pos="4320"/>
        <w:tab w:val="right" w:pos="8640"/>
      </w:tabs>
    </w:pPr>
  </w:style>
  <w:style w:type="paragraph" w:styleId="Footer">
    <w:name w:val="footer"/>
    <w:aliases w:val="Footer1"/>
    <w:basedOn w:val="Normal"/>
    <w:rsid w:val="00621DF6"/>
    <w:pPr>
      <w:tabs>
        <w:tab w:val="center" w:pos="4320"/>
        <w:tab w:val="right" w:pos="8640"/>
      </w:tabs>
      <w:jc w:val="center"/>
    </w:pPr>
    <w:rPr>
      <w:rFonts w:ascii="Arial" w:hAnsi="Arial" w:cs="Arial"/>
      <w:b/>
      <w:caps/>
      <w:sz w:val="15"/>
      <w:szCs w:val="15"/>
    </w:rPr>
  </w:style>
  <w:style w:type="paragraph" w:styleId="BalloonText">
    <w:name w:val="Balloon Text"/>
    <w:basedOn w:val="Normal"/>
    <w:semiHidden/>
    <w:rsid w:val="00706206"/>
    <w:rPr>
      <w:rFonts w:ascii="Tahoma" w:hAnsi="Tahoma" w:cs="Tahoma"/>
      <w:sz w:val="16"/>
      <w:szCs w:val="16"/>
    </w:rPr>
  </w:style>
  <w:style w:type="character" w:customStyle="1" w:styleId="Referenceline">
    <w:name w:val="Reference line"/>
    <w:basedOn w:val="DefaultParagraphFont"/>
    <w:rsid w:val="00706206"/>
    <w:rPr>
      <w:b/>
      <w:bCs/>
      <w:caps/>
    </w:rPr>
  </w:style>
  <w:style w:type="character" w:customStyle="1" w:styleId="Officename">
    <w:name w:val="Office name"/>
    <w:basedOn w:val="DefaultParagraphFont"/>
    <w:rsid w:val="002611FF"/>
    <w:rPr>
      <w:rFonts w:ascii="Arial" w:hAnsi="Arial"/>
      <w:b/>
      <w:bCs/>
      <w:caps/>
      <w:color w:val="A4001D"/>
      <w:sz w:val="15"/>
    </w:rPr>
  </w:style>
  <w:style w:type="paragraph" w:customStyle="1" w:styleId="Footer2">
    <w:name w:val="Footer2"/>
    <w:basedOn w:val="Normal"/>
    <w:rsid w:val="00FA7976"/>
    <w:pPr>
      <w:spacing w:line="240" w:lineRule="exact"/>
      <w:jc w:val="center"/>
    </w:pPr>
    <w:rPr>
      <w:rFonts w:ascii="Arial" w:hAnsi="Arial"/>
      <w:i/>
      <w:sz w:val="15"/>
    </w:rPr>
  </w:style>
  <w:style w:type="paragraph" w:styleId="ListParagraph">
    <w:name w:val="List Paragraph"/>
    <w:basedOn w:val="Normal"/>
    <w:uiPriority w:val="34"/>
    <w:qFormat/>
    <w:rsid w:val="00404585"/>
    <w:pPr>
      <w:ind w:left="720"/>
      <w:contextualSpacing/>
    </w:pPr>
  </w:style>
  <w:style w:type="character" w:styleId="Hyperlink">
    <w:name w:val="Hyperlink"/>
    <w:basedOn w:val="DefaultParagraphFont"/>
    <w:rsid w:val="00E40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E84"/>
    <w:pPr>
      <w:spacing w:line="280" w:lineRule="exact"/>
    </w:pPr>
    <w:rPr>
      <w:rFonts w:ascii="Garamond" w:hAnsi="Garamond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78D9"/>
    <w:pPr>
      <w:tabs>
        <w:tab w:val="center" w:pos="4320"/>
        <w:tab w:val="right" w:pos="8640"/>
      </w:tabs>
    </w:pPr>
  </w:style>
  <w:style w:type="paragraph" w:styleId="Footer">
    <w:name w:val="footer"/>
    <w:aliases w:val="Footer1"/>
    <w:basedOn w:val="Normal"/>
    <w:rsid w:val="00621DF6"/>
    <w:pPr>
      <w:tabs>
        <w:tab w:val="center" w:pos="4320"/>
        <w:tab w:val="right" w:pos="8640"/>
      </w:tabs>
      <w:jc w:val="center"/>
    </w:pPr>
    <w:rPr>
      <w:rFonts w:ascii="Arial" w:hAnsi="Arial" w:cs="Arial"/>
      <w:b/>
      <w:caps/>
      <w:sz w:val="15"/>
      <w:szCs w:val="15"/>
    </w:rPr>
  </w:style>
  <w:style w:type="paragraph" w:styleId="BalloonText">
    <w:name w:val="Balloon Text"/>
    <w:basedOn w:val="Normal"/>
    <w:semiHidden/>
    <w:rsid w:val="00706206"/>
    <w:rPr>
      <w:rFonts w:ascii="Tahoma" w:hAnsi="Tahoma" w:cs="Tahoma"/>
      <w:sz w:val="16"/>
      <w:szCs w:val="16"/>
    </w:rPr>
  </w:style>
  <w:style w:type="character" w:customStyle="1" w:styleId="Referenceline">
    <w:name w:val="Reference line"/>
    <w:basedOn w:val="DefaultParagraphFont"/>
    <w:rsid w:val="00706206"/>
    <w:rPr>
      <w:b/>
      <w:bCs/>
      <w:caps/>
    </w:rPr>
  </w:style>
  <w:style w:type="character" w:customStyle="1" w:styleId="Officename">
    <w:name w:val="Office name"/>
    <w:basedOn w:val="DefaultParagraphFont"/>
    <w:rsid w:val="002611FF"/>
    <w:rPr>
      <w:rFonts w:ascii="Arial" w:hAnsi="Arial"/>
      <w:b/>
      <w:bCs/>
      <w:caps/>
      <w:color w:val="A4001D"/>
      <w:sz w:val="15"/>
    </w:rPr>
  </w:style>
  <w:style w:type="paragraph" w:customStyle="1" w:styleId="Footer2">
    <w:name w:val="Footer2"/>
    <w:basedOn w:val="Normal"/>
    <w:rsid w:val="00FA7976"/>
    <w:pPr>
      <w:spacing w:line="240" w:lineRule="exact"/>
      <w:jc w:val="center"/>
    </w:pPr>
    <w:rPr>
      <w:rFonts w:ascii="Arial" w:hAnsi="Arial"/>
      <w:i/>
      <w:sz w:val="15"/>
    </w:rPr>
  </w:style>
  <w:style w:type="paragraph" w:styleId="ListParagraph">
    <w:name w:val="List Paragraph"/>
    <w:basedOn w:val="Normal"/>
    <w:uiPriority w:val="34"/>
    <w:qFormat/>
    <w:rsid w:val="00404585"/>
    <w:pPr>
      <w:ind w:left="720"/>
      <w:contextualSpacing/>
    </w:pPr>
  </w:style>
  <w:style w:type="character" w:styleId="Hyperlink">
    <w:name w:val="Hyperlink"/>
    <w:basedOn w:val="DefaultParagraphFont"/>
    <w:rsid w:val="00E40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niversitywafer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ewart\AppData\Local\Temp\1\SLAC_letterhead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8FF0B-7FD9-0448-A9A4-C4A3AC70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\Users\gstewart\AppData\Local\Temp\1\SLAC_letterhead_template.dot</Template>
  <TotalTime>28</TotalTime>
  <Pages>2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Linear Accelerator Center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Stewart</dc:creator>
  <cp:lastModifiedBy>C</cp:lastModifiedBy>
  <cp:revision>4</cp:revision>
  <cp:lastPrinted>2012-05-07T23:14:00Z</cp:lastPrinted>
  <dcterms:created xsi:type="dcterms:W3CDTF">2019-04-22T23:01:00Z</dcterms:created>
  <dcterms:modified xsi:type="dcterms:W3CDTF">2019-04-23T01:07:00Z</dcterms:modified>
</cp:coreProperties>
</file>