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br/>
        <w:t>핵심광물 수급위기 진단·수요예측 시스템</w:t>
        <w:br/>
        <w:t>프로세스 정리 (2026년 7월 2주차)</w:t>
      </w:r>
    </w:p>
    <w:p>
      <w:pPr>
        <w:jc w:val="center"/>
      </w:pPr>
      <w:r>
        <w:rPr>
          <w:sz w:val="22"/>
        </w:rPr>
        <w:br/>
        <w:t>작성일: 2026-07-16, 2026-07-22 이벤트 건수 갱신(GKG 재정제 반영, 설계검증치는 원본 유지), 2026-07-24 §4-1·4-3·4-4·4-5 설계검증치 갱신(시점정합성 수정 #8·USGS refdata 실가동·이중노출 잔차화 #4·LLM 확신도 가중 #7 반영 후 재계산 — 07-22 갱신 시점엔 "GKG와 무관한 별도 검증이라 원본 유지"였으나 그 사이 NB2·지수식 자체가 여러 차례 재계산되어 그 판단이 더 이상 유효하지 않음, 상세 근거 각 절 하단)  |  수행: 일루넥스  |  목적: 외부 AI 방법론 검토용 상세 자료</w:t>
      </w:r>
    </w:p>
    <w:p>
      <w:pPr>
        <w:jc w:val="center"/>
      </w:pPr>
      <w:r>
        <w:rPr>
          <w:i/>
          <w:color w:val="555555"/>
          <w:sz w:val="19"/>
        </w:rPr>
        <w:t>본 문서는 프로젝트에서 수행한 과업, 사용한 데이터, 전처리 방법, 지수·모델링 방법론을 제3자(AI 포함) 검토가 가능하도록 수치·근거와 함께 정리한 상세 자료다.</w:t>
      </w:r>
    </w:p>
    <w:p/>
    <w:p>
      <w:pPr>
        <w:pStyle w:val="Heading1"/>
      </w:pPr>
      <w:r>
        <w:t>0. 프로젝트 개요</w:t>
      </w:r>
    </w:p>
    <w:p>
      <w:r>
        <w:rPr>
          <w:b w:val="0"/>
          <w:i w:val="0"/>
          <w:sz w:val="20"/>
        </w:rPr>
        <w:t>발주: 한국광해광업공단(KOMIR)/KOMIS, 「AI 기반 핵심광물 위기진단 및 수요예측 모델 개발」 과업. 대상 5광종은 구리(CU)·니켈(NI)·리튬(LI)·코발트(CO)·희토류(REE — HSK상 네오디뮴 단독 분리 불가로 혼합희토류 근사, 2026-07-02 결정). 계약 산출물은 ①수급위기 진단모델 ②수입 예측모델 ③모니터링 대시보드 ④품목관리·보고서 자동생성 ⑤시계열 AI 요약 ⑥생성형 AI 챗봇 6종이며, 본 문서는 이 중 ①②와 그 기반이 되는 지정학 위기지수(공급 지수 A)의 데이터·방법론 범위를 다룬다. 착수 2026-07-02, 납기 2026년 9월 중순.</w:t>
      </w:r>
    </w:p>
    <w:p>
      <w:r>
        <w:rPr>
          <w:i/>
          <w:color w:val="666666"/>
          <w:sz w:val="16"/>
        </w:rPr>
        <w:t>출처: documents/CLAUDE.md, documents/claude_output/mineral_risk_model_v1.md</w:t>
      </w:r>
    </w:p>
    <w:p>
      <w:pPr>
        <w:pStyle w:val="Heading1"/>
      </w:pPr>
      <w:r>
        <w:t>1. 수행 과업 개요</w:t>
      </w:r>
    </w:p>
    <w:p>
      <w:r>
        <w:rPr>
          <w:b w:val="0"/>
          <w:i w:val="0"/>
          <w:sz w:val="20"/>
        </w:rPr>
        <w:t>시스템은 6개 단계로 구성된 파이프라인이다: ① 정형 데이터(무역·가격) 수집·적재 → ② 비정형 데이터(뉴스·공시·보고서) 수집·LLM 추출 → ③ 지정학 위기지수 산출(확률화 포함) → ④ 수급위기 진단·4단계 경보 → ⑤ 12개월 수입물량·수입액 예측(예측구간 포함) → ⑥ DB 발행·대시보드. 2026-07-02 착수 이후 2주간 전 구간을 실데이터로 가동하는 상태에 도달했고, 주간·월간 자동 실행 체인이 단일 명령으로 무인 완주함을 검증했다. 2026-07-13 외부 방법론 점검에서 제기된 16개 항목을 2026-07-16까지 전부 처리(운영 반영 6·실증 5·평가 후 기각 3·조사 종결 2)했다.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612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1. 정형 데이터 기반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07-02~05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관세청·ECOS 수집기, warehouse DB, 정규화·피처·모델 골격, HS→광종 매핑 정본 확정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2. 비정형(지정학) 수집·추출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07-06~08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뉴스·보고서 수집기, 룰기반 대비 LLM 우위 실측 후 전환, 2016+ 코퍼스 처리(OCR 포함)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3. 지수 체계 완성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07-09~12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NB2 확률화, GDELT GKG 벌크 LLM 전량 재검증(이벤트 원장 181만 건), 광종별 앵커 정규화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4. 수집·분석 분리 아키텍처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독립 수집기 도커, 미 연방관보·중 상무부 공시 수집 추가, zip 번들 반입 프로토콜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5. 전 모델 실데이터 가동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실가격·교사신호 로딩, 진단모델 8후보 최적화, 4단계 경보, 수입예측 v2, 자동 실행 체인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6. 방법론 감사 대응·고도화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07-13~16</w:t>
            </w:r>
          </w:p>
        </w:tc>
        <w:tc>
          <w:tcPr>
            <w:tcW w:type="dxa" w:w="6123"/>
          </w:tcPr>
          <w:p>
            <w:r>
              <w:rPr>
                <w:sz w:val="18"/>
              </w:rPr>
              <w:t>지표 표준화·확률보정·conformal·한국특화지수·경보 재설계 등 16개 항목 처리</w:t>
            </w:r>
          </w:p>
        </w:tc>
      </w:tr>
    </w:tbl>
    <w:p/>
    <w:p>
      <w:r>
        <w:rPr>
          <w:i/>
          <w:color w:val="666666"/>
          <w:sz w:val="16"/>
        </w:rPr>
        <w:t>출처: komir/docs/WORKLOG.md 전체</w:t>
      </w:r>
    </w:p>
    <w:p>
      <w:pPr>
        <w:pStyle w:val="Heading1"/>
      </w:pPr>
      <w:r>
        <w:t>2. 데이터 수집</w:t>
      </w:r>
    </w:p>
    <w:p>
      <w:pPr>
        <w:pStyle w:val="Heading3"/>
      </w:pPr>
      <w:r>
        <w:t>2-1. 정형 데이터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소스</w:t>
            </w:r>
          </w:p>
        </w:tc>
        <w:tc>
          <w:tcPr>
            <w:tcW w:type="dxa" w:w="3061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기간·건수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관세청(공공데이터포털) 연간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HS 확정 161코드(CU 88·NI 36·CO 15·LI 13·REE 9)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2013~2025, raw_customs_annual 232,001행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 월간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동일 HS161, 2026-07-12~14 백필(19,320콜)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2013~2025, fact_trade_monthly 21,955행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관세청 국가별(연간)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161HS × 국가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raw_customs_annual_bycountry 39,962행·223개국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한국은행 ECOS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산업생산(월)·실질GDP(분기)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raw_ecos 257행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월/분기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USGS 생산·매장량(MCS)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5광종 세계 생산·매장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fact_production_reserve 207행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연간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WoodMac 워크북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CU·NI 수급밸런스·가격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781계열, 1975~2040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비정기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KOMIS 가격·수급동향지표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5광종 가격, 교사신호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가격 6,839행(2001~2026-06) / 교사 385행(2020-01~2026-05)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주/월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UN Comtrade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글로벌 교역(교차검증용)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2021~2024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19"/>
        </w:rPr>
        <w:t>관세청 API 일 호출 한도(약 10,000콜, 자정 리셋)로 인해 월간 전체 수집(21,252콜)은 하루에 불가하여 분할·백필 방식으로 해결했다. 국가별 재수집은 기존 수집기의 country 필드가 품목명(statKor)으로 오매핑되어 국가 차원이 소실된 결함을 발견해 교정한 결과다.</w:t>
      </w:r>
    </w:p>
    <w:p>
      <w:r>
        <w:rPr>
          <w:i/>
          <w:color w:val="666666"/>
          <w:sz w:val="16"/>
        </w:rPr>
        <w:t>출처: komir/docs/WORKLOG.md 2026-07-02~05, 07-12, 07-14, 07-15; komir/mineral_supply_risk/README.md</w:t>
      </w:r>
    </w:p>
    <w:p>
      <w:pPr>
        <w:pStyle w:val="Heading3"/>
      </w:pPr>
      <w:r>
        <w:t>2-2. 비정형 데이터(지정학 이벤트)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515"/>
          </w:tcPr>
          <w:p>
            <w:r>
              <w:rPr>
                <w:b/>
                <w:sz w:val="18"/>
              </w:rPr>
              <w:t>소스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성격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규모/기간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신뢰도 가중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기존 자산 보고서(WoodMac·IEA·Argus·AsianMetal·KOMIS·조달청·EU SCRREEN 등)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PDF/HWP/xlsx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2,812건 문서 투입 → 이벤트 6,510건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0.9~1.3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GDELT GKG 2.0 벌크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15분 단위 원본 zip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원본 361,407개 → 검증 후 이벤트 1,799,238건(89.6%)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미국 연방관보(Federal Register API)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BIS 수출통제·USTR 301조·ITA 반덤핑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886건(2016~2026, 절단 없음)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1.4(1차 사료)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중국 상무부 안전관제국 공시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수출통제 공고·실체명단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122건(Wayback CDX 백필 포함)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Google News RSS/GDELT DOC API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실시간 뉴스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초기 319건, 이후 증분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0.6</w:t>
            </w:r>
          </w:p>
        </w:tc>
      </w:tr>
    </w:tbl>
    <w:p/>
    <w:p>
      <w:r>
        <w:rPr>
          <w:b w:val="0"/>
          <w:i w:val="0"/>
          <w:sz w:val="19"/>
        </w:rPr>
        <w:t>프로덕션 단일 스토어(geo_data/store/geo_events.parquet)에 병합된 원장은 2026-07-13 기준 1,815,034건이었으나, 2026-07 GKG 관련성 재정제(규칙기반 필터 4라운드+LLM 이중검증, 표본검증 관련성 71.4%→99.5%)로 295,157건으로 정리됐다. 근사중복 제거 후 지수 계산 대상은 213,150건이다.</w:t>
      </w:r>
    </w:p>
    <w:p>
      <w:r>
        <w:rPr>
          <w:i/>
          <w:color w:val="666666"/>
          <w:sz w:val="16"/>
        </w:rPr>
        <w:t>출처: komir/docs/DATA_REGISTRY.md; komir/geo/config/sources.yaml; komir/docs/WORKLOG.md 2026-07-09~15</w:t>
      </w:r>
    </w:p>
    <w:p>
      <w:pPr>
        <w:pStyle w:val="Heading3"/>
      </w:pPr>
      <w:r>
        <w:t>2-3. 실가격·교사신호 및 자동화 체인</w:t>
      </w:r>
    </w:p>
    <w:p>
      <w:r>
        <w:rPr>
          <w:b w:val="0"/>
          <w:i w:val="0"/>
          <w:sz w:val="20"/>
        </w:rPr>
        <w:t>2026-07-12 KOMIS 제공 xlsx로 fact_price(6,839행 — CU/NI: LME CASH+3M(2001~), CO: LME CASH(2010~), LI: 탄산리튬 CIF China(2018~), REE: 산화네오디뮴 FOB China(2010~))와 fact_indicator(교사신호, 385행, 2020-01~2026-05)를 적재했다. 기존 합성(SYNTH) 데이터는 fact_*_synth_backup으로 보존 후 교체했다.</w:t>
      </w:r>
    </w:p>
    <w:p>
      <w:r>
        <w:rPr>
          <w:b w:val="0"/>
          <w:i w:val="0"/>
          <w:sz w:val="20"/>
        </w:rPr>
        <w:t>수집·분석 분리 아키텍처: 독립 수집기 도커(외부망)가 일 1회 GKG 증분(15분 단위 상태 재개형, 하루 96배치)·뉴스(2일 소급)·미/중 공시를 수집해 일자별 zip 번들로 묶고, 이 번들이 폐쇄망 분석 서버로의 유일한 반입 경로다. 주간 파이프라인: ingest-bundles → extract → publish(events) → index(DB) → prob(DB) → publish(index) → weekly_mart → nowcast → alert → publish_results(cron 매주 월 06:00). 월간 파이프라인: 관세청 최근 24개월 증분 → ECOS → normalize → features → forecast_unit → publish_results(매월 1일 07:00).</w:t>
      </w:r>
    </w:p>
    <w:p>
      <w:r>
        <w:rPr>
          <w:i/>
          <w:color w:val="666666"/>
          <w:sz w:val="16"/>
        </w:rPr>
        <w:t>출처: komir/docs/WORKLOG.md 2026-07-12; komir/collector/README.md</w:t>
      </w:r>
    </w:p>
    <w:p>
      <w:pPr>
        <w:pStyle w:val="Heading1"/>
      </w:pPr>
      <w:r>
        <w:t>3. 전처리 방법론</w:t>
      </w:r>
    </w:p>
    <w:p>
      <w:pPr>
        <w:pStyle w:val="Heading3"/>
      </w:pPr>
      <w:r>
        <w:t>3-1. HS코드 → 광종 매핑</w:t>
      </w:r>
    </w:p>
    <w:p>
      <w:r>
        <w:rPr>
          <w:b w:val="0"/>
          <w:i w:val="0"/>
          <w:sz w:val="20"/>
        </w:rPr>
        <w:t>정본은 mineral_supply_risk/data/raw/hs_commodity_map.csv(542행), 핵심 5종 161코드(CU 88·NI 36·CO 15·LI 13·REE 9)로 확정. REE 바스켓 9코드는 2805.30×6(혼합희토류금속)+2846.90×2(희토류화합물)+8505.11×1(NdFeB 영구자석, 간접수요 지표로 별도 플래그)로 구성된다.</w:t>
      </w:r>
    </w:p>
    <w:p>
      <w:r>
        <w:rPr>
          <w:i/>
          <w:color w:val="666666"/>
          <w:sz w:val="16"/>
        </w:rPr>
        <w:t>출처: komir/documents/claude_output/mineral_risk_model_v1.md §2-4; 광종별_HS코드_연계표_260713.docx</w:t>
      </w:r>
    </w:p>
    <w:p>
      <w:pPr>
        <w:pStyle w:val="Heading3"/>
      </w:pPr>
      <w:r>
        <w:t>3-2. 비정형 텍스트 처리</w:t>
      </w:r>
    </w:p>
    <w:p>
      <w:r>
        <w:rPr>
          <w:b w:val="0"/>
          <w:i w:val="0"/>
          <w:sz w:val="20"/>
        </w:rPr>
        <w:t>OCR 계층: opendataloader-pdf(1차) → pypdf_fallback(2차) → easyocr(CPU, 3차 폴백). 2016+ 코퍼스(PDF 1,805건)는 opendataloader 97.9%+pypdf_fallback 2.1%로 전량 텍스트를 확보했다. 착수보고 PDF는 임베딩 폰트 유니코드 매핑 파손으로 표준 추출이 실패(유효비율 약 20%)해 PyMuPDF 180dpi 렌더+easyocr(ko+en)로 전문 OCR 처리했다. 광업요람 OCR 품질 실측 결과 서술형 문단은 실사용 가능 정확도, 조밀 통계표는 가독비율 약 18%로 낮았으나, 지정학 이벤트 자체가 서술형에서만 발생해 구조적으로 유리하다(허위 이벤트 생성 없음).</w:t>
      </w:r>
    </w:p>
    <w:p>
      <w:r>
        <w:rPr>
          <w:b w:val="0"/>
          <w:i w:val="0"/>
          <w:sz w:val="20"/>
        </w:rPr>
        <w:t>LLM 추출: 사내 vLLM 모델(gemma-4-26b-a4b, openai_compat 프로토콜)을 사용. 2016+ 코퍼스 이벤트 추출 성공률은 시도 2,355건 중 관련도 필터 통과 2,128건(90.4%), 이벤트 1건 이상 추출 성공 1,890건(80.3%), 총 6,039개 이벤트(문서당 평균 2.56건). 발행처별 성공률은 WoodMac 91.4%·KOMIS 86.8%·Argus 82.2%·PPS 76.1%·AsianMetal 32.5%. GDELT GKG 대량 재검증에서는 2,008,521건 중 1,799,238건(89.6%)이 확정되었다.</w:t>
      </w:r>
    </w:p>
    <w:p>
      <w:r>
        <w:rPr>
          <w:b w:val="0"/>
          <w:i w:val="0"/>
          <w:sz w:val="20"/>
        </w:rPr>
        <w:t>룰기반 대비 LLM 비교실험(2026-07-07): 동일 9개 문서에서 룰기반 14건 vs LLM 29건 추출. 예: IEA 문서에서 DRC 코발트 4개월 수출중단(2025-02) 사건을 룰기반은 놓쳤으나 LLM은 포착했다. 룰기반의 구조적 한계는 (1) 패턴당 문서 첫 매치만 채택, (2) 방향(direction)이 키워드 고정매핑, (3) 사건유형 어휘가 8종으로 고정된 점이며, 결론적으로 LLM 사용이 recall·정확도 모두에서 명백히 우월했다.</w:t>
      </w:r>
    </w:p>
    <w:p>
      <w:r>
        <w:rPr>
          <w:i/>
          <w:color w:val="666666"/>
          <w:sz w:val="16"/>
        </w:rPr>
        <w:t>출처: komir/documents/claude_output/지정학위기지수_데이터수집현황_260707.md §8, §10-3; komir/data_archive/analysis/{chaksu_ocr_260708,rule_vs_llm_260707}/META.md</w:t>
      </w:r>
    </w:p>
    <w:p>
      <w:pPr>
        <w:pStyle w:val="Heading3"/>
      </w:pPr>
      <w:r>
        <w:t>3-3. 근사중복(near-dup) 제거</w:t>
      </w:r>
    </w:p>
    <w:p>
      <w:r>
        <w:rPr>
          <w:b w:val="0"/>
          <w:i w:val="0"/>
          <w:sz w:val="20"/>
        </w:rPr>
        <w:t>3단계 체계(geo/indexer.py): ① 정확일치 — 광종+월+근거인용 앞40자 동일 시 최고심각도 1건만 채택(6,510건 중 87건, 1.3% 미만 제거). ② 근사중복 강화(2026-07-15) — (a) 정규화 키(소문자·숫자/구두점/공백 제거 후 앞80자), (b) 토큰 정렬 키(공백 분리 후 정렬, 어순 변형 흡수)를 각각 20자 이상+월+광종 동일 기준으로 적용해 112,167건을 추가 제거했다. ③ 임베딩 기반 2단계 검증(BGE-M3 대상 표본) — 키 dedup 후 잔존 모집단 1,194,163건에서 30버킷(6,161건) 표본 추출, cos≥0.9 기준 잔존 근사중복률 12.0%를 확인해 전량 임베딩(BGE-M3, 수집서버 GPU 배치) 도입이 필요하다고 판정했다(현재 미도입, 보류 상태).</w:t>
      </w:r>
    </w:p>
    <w:p>
      <w:r>
        <w:rPr>
          <w:i/>
          <w:color w:val="666666"/>
          <w:sz w:val="16"/>
        </w:rPr>
        <w:t>출처: komir/data_archive/analysis/neardup_embed_260715/report.md; komir/geo/indexer.py</w:t>
      </w:r>
    </w:p>
    <w:p>
      <w:pPr>
        <w:pStyle w:val="Heading3"/>
      </w:pPr>
      <w:r>
        <w:t>3-4. 볼륨 드리프트 정규화 · stock/flow 감쇠</w:t>
      </w:r>
    </w:p>
    <w:p>
      <w:r>
        <w:rPr>
          <w:b w:val="0"/>
          <w:i w:val="0"/>
          <w:sz w:val="20"/>
        </w:rPr>
        <w:t>볼륨 드리프트 정규화(2026-07-15): 코퍼스 총량이 시간에 따라 변동한다는 사실을 실측(2016년 29.2만 건/년 → 2020~22년 12.5만 건/년 감소 후 회복 — '증가 일변도' 통념과 반대)하고, 주간 전체(광종 무관) 이벤트량의 EWMA 52주 장기기저로 나눠 세속적 변화를 제거했다(평균1 정규화, 클립 0.5~2.0). 연대별 교정 효과는 -3.2/+3.9/+7.0pt.</w:t>
      </w:r>
    </w:p>
    <w:p>
      <w:pPr>
        <w:ind w:left="283"/>
      </w:pPr>
      <w:r>
        <w:rPr>
          <w:rFonts w:ascii="Consolas" w:hAnsi="Consolas"/>
          <w:sz w:val="18"/>
        </w:rPr>
        <w:t>vol.ewm(halflife=52).mean()   # geo/indexer.py:202</w:t>
      </w:r>
    </w:p>
    <w:p>
      <w:r>
        <w:rPr>
          <w:b w:val="0"/>
          <w:i w:val="0"/>
          <w:sz w:val="20"/>
        </w:rPr>
        <w:t>stock/flow 감쇠(2026-07-15): 사건유형별 반감기를 차등 적용 — stock(수출통제·제재·정책) half-life=13주, flow(보도·파업·재해) half-life=2주, mid(기타) half-life=4주. 정규화 기하 커널(질량1, 총량보존)로 후속 주간에 전방 분산시킨다.</w:t>
      </w:r>
    </w:p>
    <w:p>
      <w:pPr>
        <w:ind w:left="283"/>
      </w:pPr>
      <w:r>
        <w:rPr>
          <w:rFonts w:ascii="Consolas" w:hAnsi="Consolas"/>
          <w:sz w:val="18"/>
        </w:rPr>
        <w:t>_HL = {"stock": 13, "flow": 2, "mid": 4}   # geo/indexer.py:223</w:t>
      </w:r>
    </w:p>
    <w:p>
      <w:r>
        <w:rPr>
          <w:i/>
          <w:color w:val="666666"/>
          <w:sz w:val="16"/>
        </w:rPr>
        <w:t>출처: komir/docs/WORKLOG.md 2026-07-15 '감사 잔여 6종 일괄'</w:t>
      </w:r>
    </w:p>
    <w:p>
      <w:pPr>
        <w:pStyle w:val="Heading3"/>
      </w:pPr>
      <w:r>
        <w:t>3-5. 결측치·이상치 처리</w:t>
      </w:r>
    </w:p>
    <w:p>
      <w:pPr>
        <w:pStyle w:val="ListBullet"/>
      </w:pPr>
      <w:r>
        <w:rPr>
          <w:sz w:val="20"/>
        </w:rPr>
        <w:t>가격: 0·음수 제거, 로그변환 후 IQR/3σ 클리핑. 재고 결측은 직전값 유지.</w:t>
      </w:r>
    </w:p>
    <w:p>
      <w:pPr>
        <w:pStyle w:val="ListBullet"/>
      </w:pPr>
      <w:r>
        <w:rPr>
          <w:sz w:val="20"/>
        </w:rPr>
        <w:t>표준화: z = (x - rolling_mean(5y)) / rolling_std(5y), 발행 후 불변(절대 스케일).</w:t>
      </w:r>
    </w:p>
    <w:p>
      <w:pPr>
        <w:pStyle w:val="ListBullet"/>
      </w:pPr>
      <w:r>
        <w:rPr>
          <w:sz w:val="20"/>
        </w:rPr>
        <w:t>시간단위 통일: 월간 변수는 ASOF join(carry-forward)으로 주간 그리드에 정렬, 미래참조 금지.</w:t>
      </w:r>
    </w:p>
    <w:p>
      <w:pPr>
        <w:pStyle w:val="ListBullet"/>
      </w:pPr>
      <w:r>
        <w:rPr>
          <w:sz w:val="20"/>
        </w:rPr>
        <w:t>날짜미상 처리: 695건 중 692건 해결(파일명 신규패턴 4종 → PDF/xls/hwp 메타데이터 → 본문 → 발행처 기본값 순 폴백 체인), 3건만 최종 미해결.</w:t>
      </w:r>
    </w:p>
    <w:p>
      <w:pPr>
        <w:pStyle w:val="ListBullet"/>
      </w:pPr>
      <w:r>
        <w:rPr>
          <w:sz w:val="20"/>
        </w:rPr>
        <w:t>백테스트 leakage 방지: 미래참조 방어선을 이중화(extract.py 근본 교정 + indexer/prob_model 최후방어선), 컷은 학습기간 분포에서만 산출.</w:t>
      </w:r>
    </w:p>
    <w:p>
      <w:r>
        <w:rPr>
          <w:i/>
          <w:color w:val="666666"/>
          <w:sz w:val="16"/>
        </w:rPr>
        <w:t>출처: komir/documents/claude_output/지정학위기지수_데이터수집현황_260707.md §10~11; komir/geo/date_resolve.py</w:t>
      </w:r>
    </w:p>
    <w:p>
      <w:pPr>
        <w:pStyle w:val="Heading1"/>
      </w:pPr>
      <w:r>
        <w:t>4. 지수 모델링 — 지정학 위기 지수</w:t>
      </w:r>
    </w:p>
    <w:p>
      <w:pPr>
        <w:pStyle w:val="Heading3"/>
      </w:pPr>
      <w:r>
        <w:t>4-1. 지수 공식(v2, tanh 절대 스케일)</w:t>
      </w:r>
    </w:p>
    <w:p>
      <w:pPr>
        <w:ind w:left="283"/>
      </w:pPr>
      <w:r>
        <w:rPr>
          <w:rFonts w:ascii="Consolas" w:hAnsi="Consolas"/>
          <w:sz w:val="18"/>
        </w:rPr>
        <w:t>score = severity(0~3) x 발행처신뢰도(rel) x 공급집중(conc) x HHI배수 x 방향부호(sgn) x imp_mult(한국 이중노출) x conf_mult(LLM 추출확신도, 2026-07-22 #7 추가)</w:t>
        <w:br/>
        <w:t>conf_mult = 0.7 + 0.3 x confidence (LLM 자체보고 확신도 0~1, 미반영 시 1.0 고정)</w:t>
        <w:br/>
        <w:t>raw_score = 볼륨드리프트 정규화 -&gt; stock/flow 감쇠 커널 적용 -&gt; 주간 합산</w:t>
        <w:br/>
        <w:t>index = 50 + 50 x tanh(raw_score / scale_k)   # 50=중립, 절대스케일(발행값 불변)</w:t>
      </w:r>
    </w:p>
    <w:p>
      <w:r>
        <w:rPr>
          <w:b w:val="0"/>
          <w:i w:val="0"/>
          <w:sz w:val="19"/>
        </w:rPr>
        <w:t>방향부호(direction_sign): supply_down=1.0, price_up=1.0, supply_up=-0.5, price_down=-0.5, neutral=0.2.</w:t>
      </w:r>
    </w:p>
    <w:p>
      <w:r>
        <w:rPr>
          <w:i/>
          <w:color w:val="666666"/>
          <w:sz w:val="16"/>
        </w:rPr>
        <w:t>출처: komir/geo/README.md, komir/geo/indexer.py, komir/geo/config/index.yaml</w:t>
      </w:r>
    </w:p>
    <w:p>
      <w:pPr>
        <w:pStyle w:val="Heading3"/>
      </w:pPr>
      <w:r>
        <w:t>4-2. scale_k 앵커(v2, 2026-07-15 재앵커)</w:t>
      </w:r>
    </w:p>
    <w:p>
      <w:r>
        <w:rPr>
          <w:b w:val="0"/>
          <w:i w:val="0"/>
          <w:sz w:val="20"/>
        </w:rPr>
        <w:t>앵커 원칙: 각 광종 2016~2026 전체 주간 |raw_score|의 P90을 지수 88에 대응시킨다. 코퍼스가 구조적으로 바뀔 때만 재캘리브레이션(GEO_INDEX_VERSION 버전업)한다.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광종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scale_k v1(07-12)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scale_k v2(07-15, 현재)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447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297.0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125.0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34.0</w:t>
            </w:r>
          </w:p>
        </w:tc>
      </w:tr>
    </w:tbl>
    <w:p/>
    <w:p>
      <w:r>
        <w:rPr>
          <w:b w:val="0"/>
          <w:i w:val="0"/>
          <w:sz w:val="19"/>
        </w:rPr>
        <w:t>v2 검증: P90=88 복원 87.8~88.6 확인. GKG는 CU/NI만 전용 테마코드가 있어 광종 간 주간 |raw_score| 규모가 최대 70배 차이(P50 실측: CU 220/NI 81/CO 4/LI 3/REE 4). 다중주기 배수 scale_k_by_commodity × {W:1, M:52/12, Y:52}로 주간 P90=88 앵커를 월/연 주기에서도 보존한다.</w:t>
      </w:r>
    </w:p>
    <w:p>
      <w:r>
        <w:rPr>
          <w:i/>
          <w:color w:val="666666"/>
          <w:sz w:val="16"/>
        </w:rPr>
        <w:t>출처: komir/geo/config/index.yaml; komir/docs/WORKLOG.md 2026-07-15</w:t>
      </w:r>
    </w:p>
    <w:p>
      <w:pPr>
        <w:pStyle w:val="Heading3"/>
      </w:pPr>
      <w:r>
        <w:t>4-3. 가중치 구조 · 민감도 분석</w:t>
      </w:r>
    </w:p>
    <w:p>
      <w:r>
        <w:rPr>
          <w:b w:val="0"/>
          <w:i w:val="0"/>
          <w:sz w:val="20"/>
        </w:rPr>
        <w:t>구조는 순수 곱(product) — 성분 5개(severity·rel·conc·sgn·imp_mult)의 곱이며, tanh 정규화 특성상 전역 스칼라 섭동으로는 상대 가중치 오류를 검정할 수 없어(순위 불변, 부록 A 실증) '성분평균 편차 ±30% 신축'(상대섭동) 방식으로 민감도를 검정했다(2026-07-16, 점수대상 1,344,086건 — GKG 정제 전 데이터 기준). ⚠ 2026-07-22 conf_mult 추가로 성분이 6개로 늘었고 imp_mult 자체도 광종별로 mult/resid 두 모드 중 선택되도록 바뀌어(§4-5 참고), 이 민감도 분석은 옛 5성분·구코퍼스 기준이라 아직 6성분·현재 코퍼스로 재실행되지 않았다 — 재검증 전까지는 정성적 참고(어느 성분이 상대적으로 민감한지)로만 사용할 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성분</w:t>
            </w:r>
          </w:p>
        </w:tc>
        <w:tc>
          <w:tcPr>
            <w:tcW w:type="dxa" w:w="2154"/>
          </w:tcPr>
          <w:p>
            <w:r>
              <w:rPr>
                <w:b/>
                <w:sz w:val="18"/>
              </w:rPr>
              <w:t>Jaccard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Spearman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rel(발행처신뢰도)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0.916~0.965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conc(공급집중)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0.942~0.965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imp_mult(한국노출)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0.926~0.931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≥0.95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강건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severity(심각도)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0.669(최악)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취약(최대 MAE 2.15pt)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sgn(방향부호)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0.695(최악)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취약(최대 MAE 2.19pt)</w:t>
            </w:r>
          </w:p>
        </w:tc>
      </w:tr>
    </w:tbl>
    <w:p/>
    <w:p>
      <w:r>
        <w:rPr>
          <w:b w:val="0"/>
          <w:i w:val="0"/>
          <w:sz w:val="19"/>
        </w:rPr>
        <w:t>복제검증: 라이브 indexer.compute()와 상관 1.0000·평균절대차 0.0000pt로 완전 일치를 확인했다(복제검증 B의 저상관 0.5724는 v2 재앵커 전후 스냅샷 시점 차이가 원인으로, 결론에는 영향 없음을 정정 주석으로 남겼다).</w:t>
      </w:r>
    </w:p>
    <w:p>
      <w:r>
        <w:rPr>
          <w:i/>
          <w:color w:val="666666"/>
          <w:sz w:val="16"/>
        </w:rPr>
        <w:t>출처: komir/mineral_supply_risk/outputs/model_opt/sensitivity_geo_weights.md</w:t>
      </w:r>
    </w:p>
    <w:p>
      <w:pPr>
        <w:pStyle w:val="Heading3"/>
      </w:pPr>
      <w:r>
        <w:t>4-4. 확률화(NB2 포아송-감마 모델)</w:t>
      </w:r>
    </w:p>
    <w:p>
      <w:r>
        <w:rPr>
          <w:b w:val="0"/>
          <w:i w:val="0"/>
          <w:sz w:val="20"/>
        </w:rPr>
        <w:t>실측(2026-07-09): 주간 이벤트 수의 분산/평균 비가 3.7~6.6(광종별), 0인 주가 26~68%로 나타나 순수 포아송(분산/평균=1) 가정을 기각하고 음이항(NB2) 모델을 채택했다.</w:t>
      </w:r>
    </w:p>
    <w:p>
      <w:pPr>
        <w:ind w:left="283"/>
      </w:pPr>
      <w:r>
        <w:rPr>
          <w:rFonts w:ascii="Consolas" w:hAnsi="Consolas"/>
          <w:sz w:val="18"/>
        </w:rPr>
        <w:t>lambda[m,w] = exp(b0 + b1*EWMA(심각이벤트수, halflife=4주) + b2*geo_idx[m,w] + b3*log1p(주간전체이벤트수))</w:t>
        <w:br/>
        <w:t>P(y&gt;=1) = 1 - (1 + alpha*lambda)^(-1/alpha)</w:t>
      </w:r>
    </w:p>
    <w:p>
      <w:r>
        <w:rPr>
          <w:b w:val="0"/>
          <w:i w:val="0"/>
          <w:sz w:val="20"/>
        </w:rPr>
        <w:t>검증 이력: 최초(2026-07-09) 'P(주간 심각이벤트수≥1)' 타깃으로 CO 0.138/0.658·CU 0.089/0.106·LI 0.268/0.404·NI 0.175/0.216·REE 0.295/0.498(Brier/기준선)로 5광종 전부 기준선 대비 개선을 확인했으나, GKG 병합 후 이 타깃의 기저율이 0.83~1.0로 포화(무정보)돼 2026-07-12 P(주간 심각이벤트수≥광종별 P90, 'burst') 타깃으로 승격했다. REE의 NB MLE α 붕괴 문제는 Cameron-Trivedi 모멘트 α 폴백으로 해결했다.</w:t>
        <w:br/>
        <w:t>최신 재계산(2026-07-24, GKG 관련성 재정제 99.5%+시점정합성 수정 #8+이중노출 잔차화 #4+LLM 확신도 가중 #7 반영 후, train~2023/test 2024+, burst 타깃, Brier/기준선): CU(α=0.27,burst_k=174) 0.046/0.047 ✓개선 · NI(α=0.42,burst_k=70) 0.048/0.053 ✓개선 · REE(α=1.80,burst_k=4) 0.209/0.475 ✓개선 · CO(α=1.20,burst_k=8) 0.208/0.195 ✗열세 · LI(α=0.98,burst_k=16) 0.113/0.108 ✗열세. Isotonic 사후보정 Brier 0.1193→0.1188, ECE 0.089→0.080. 광종별 우열 판정(CU·NI·REE 개선/CO·LI 열세)은 여러 차례의 재계산(GKG 정제·시점정합성 수정 등)에도 안정적으로 유지되고 있다.</w:t>
      </w:r>
    </w:p>
    <w:p>
      <w:r>
        <w:rPr>
          <w:i/>
          <w:color w:val="666666"/>
          <w:sz w:val="16"/>
        </w:rPr>
        <w:t>출처: komir/geo/prob_model.py; komir/docs/WORKLOG.md 2026-07-09, 07-12</w:t>
      </w:r>
    </w:p>
    <w:p>
      <w:pPr>
        <w:pStyle w:val="Heading3"/>
      </w:pPr>
      <w:r>
        <w:t>4-5. 한국 특화 지수(이중 노출, 2026-07-15)</w:t>
      </w:r>
    </w:p>
    <w:p>
      <w:pPr>
        <w:ind w:left="283"/>
      </w:pPr>
      <w:r>
        <w:rPr>
          <w:rFonts w:ascii="Consolas" w:hAnsi="Consolas"/>
          <w:sz w:val="18"/>
        </w:rPr>
        <w:t>w = 공급충격 크기(conc, USGS 생산점유) x 한국 직접노출(s_imp, 관세청 국가별 수입비중)</w:t>
        <w:br/>
        <w:t>imp_mult = (1 + s_imp)를 광종별 이벤트 모집단 mean-one 정규화</w:t>
      </w:r>
    </w:p>
    <w:p>
      <w:r>
        <w:rPr>
          <w:b w:val="0"/>
          <w:i w:val="0"/>
          <w:sz w:val="20"/>
        </w:rPr>
        <w:t>순수 곱 s_prod×s_imp 구조는 비수입 생산국 이벤트를 0으로 지워버려 기각·주석화했다. 이 작업 과정에서 관세청 수집기의 country 필드가 statKor(품목명)로 오매핑되어 국가 차원이 소실된 결함을 발견·교정했고(재수집 39,962행·223개국), 교정판 수입국 HHI는 LI 0.59~0.67·REE 0.69~0.71(고집중) vs CU 0.08·NI 0.09(분산)로, 종전 결함판(품목 HHI, LI 2,434~2,687)보다 정책적으로 유의미한 지표가 되었다. 실측 결과 이벤트 34.4%가 매칭되었고 최대 가중 배수는 LI/REE 1.59·CO 1.48·CU 1.24·NI 1.19이며, 지수 diff는 REE 평균 +3.4pt(최대 +14.6pt, 중국 수출통제 주간)·LI +1.0(2021 급등기)·CU/NI 중립(+0.1~0.4)로 나타났다. 2026-07-22 실측 재확인(#4): USGS refdata 실가동 후 conc×imp_mult 상관계수가 CU 0.78·LI 0.61·REE 0.97로 높게 나와(07-15 시점엔 정적 맵 6쌍뿐이라 상관 판정이 무의미했음) 이중계상 우려가 실증됨 — 설계 검토 결과 광종별 imp_mult를 conc에 대해 잔차화(resid, 조언자 자문 기반 사전고정기준 CU에서 트리거)하는 방식을 채택, kr_exposure_mode 기본값을 resid로 전환했다(CO·NI처럼 상관 낮은 광종은 수학적으로 자기보정돼 무변화).</w:t>
      </w:r>
    </w:p>
    <w:p>
      <w:r>
        <w:rPr>
          <w:i/>
          <w:color w:val="666666"/>
          <w:sz w:val="16"/>
        </w:rPr>
        <w:t>출처: komir/docs/WORKLOG.md 2026-07-15 '국가×광종 이중 노출 가중'; komir/geo/indexer.py:39 _apply_kr_exposure()</w:t>
      </w:r>
    </w:p>
    <w:p>
      <w:pPr>
        <w:pStyle w:val="Heading1"/>
      </w:pPr>
      <w:r>
        <w:t>5. 수급위기 진단 모델</w:t>
      </w:r>
    </w:p>
    <w:p>
      <w:pPr>
        <w:pStyle w:val="Heading3"/>
      </w:pPr>
      <w:r>
        <w:t>5-1. 4단계 경보 체계</w:t>
      </w:r>
    </w:p>
    <w:p>
      <w:r>
        <w:rPr>
          <w:b w:val="0"/>
          <w:i w:val="0"/>
          <w:sz w:val="20"/>
        </w:rPr>
        <w:t>법적 근거는 「자원안보특별법 시행령」/「국가자원안보 확보를 위한 고시」 제7조 붙임2. 단계는 0 정상 · 1 관심(Blue) · 2 주의(Yellow) · 3 경계(Orange) · 4 심각(Red). 원문은 3계열 병렬 구조(①정세불안 ②시설·수송 ③가격변동성)이나, 현재 코드는 (A)분위수 기본단계+(B)규칙 오버라이드+(C)히스테리시스로 구현되어 있다(계열2 시설·수송은 §9-1 미착수 항목).</w:t>
      </w:r>
    </w:p>
    <w:p>
      <w:r>
        <w:rPr>
          <w:i/>
          <w:color w:val="666666"/>
          <w:sz w:val="16"/>
        </w:rPr>
        <w:t>출처: komir/mineral_supply_risk/msr/models/alert.py</w:t>
      </w:r>
    </w:p>
    <w:p>
      <w:pPr>
        <w:pStyle w:val="Heading3"/>
      </w:pPr>
      <w:r>
        <w:t>5-2. 후보 모델 8종 비교·최종 채택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QWK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macroF1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RPS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전환월적중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Ridge(풀링)+매핑 [채택]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0.925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0.745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Naive(전월단계 유지)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HistGBM(풀링)+매핑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0.573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0.615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DecisionTree(직접)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0.373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RandomForest(직접)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0.475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0.406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Ridge(광종별)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0.769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0.351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Logistic(4단계 직접)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0.359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0.317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HistGBM(광종별)+매핑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0.483</w:t>
            </w:r>
          </w:p>
        </w:tc>
      </w:tr>
    </w:tbl>
    <w:p/>
    <w:p>
      <w:r>
        <w:rPr>
          <w:b w:val="0"/>
          <w:i w:val="0"/>
          <w:sz w:val="19"/>
        </w:rPr>
        <w:t>워크포워드 3폴드(test 2023/2024/2025~) 검증. 최종 채택은 Ridge(완전풀링, AR항 y_lag1 포함)+분위매핑. 광종별(최종폴드) QWK는 CO 0.727·CU 0.970·LI 0.880·REE 0.933(NI는 2025~ 전 기간이 '정상'이라 카파 정의불가). 피처 제거 민감도(dQWK, 제거 시 하락폭=기여도)는 y_lag1 0.765 ≫ price_z52 0.069 &gt; import_hhi 0.016 &gt; geopolitical_risk 0.012 &gt; import_yoy 0.006. 2026-07-15 v2 정밀화(전체 재적합) 이후 QWK 0.925·전환월 0.745로 개선되었고, ablation상 지정학 지수의 전환월 기여도는 +3.4%p에서 +6.9%p(0.690→0.759)로 커졌다.</w:t>
      </w:r>
    </w:p>
    <w:p>
      <w:r>
        <w:rPr>
          <w:i/>
          <w:color w:val="666666"/>
          <w:sz w:val="16"/>
        </w:rPr>
        <w:t>출처: komir/mineral_supply_risk/outputs/model_opt/{report,xai_latest}.md</w:t>
      </w:r>
    </w:p>
    <w:p>
      <w:pPr>
        <w:pStyle w:val="Heading3"/>
      </w:pPr>
      <w:r>
        <w:t>5-3. 오버라이드 로직 재설계(2026-07-16)</w:t>
      </w:r>
    </w:p>
    <w:p>
      <w:r>
        <w:rPr>
          <w:b w:val="0"/>
          <w:i w:val="0"/>
          <w:sz w:val="20"/>
        </w:rPr>
        <w:t>패널 2020-01-06~2026-06-08 주간×5광종(1,632주) 백테스트 결과, 전체 오버라이드 On은 QWK 0.937→0.416(-0.520), 허위경보율(FAR) 0.044→0.592(+0.548)로 미탐(Miss) 감소(0.104→0.040)를 압도하는 순손실이었다.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</w:tcPr>
          <w:p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발화 주수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정당화비율</w:t>
            </w:r>
          </w:p>
        </w:tc>
        <w:tc>
          <w:tcPr>
            <w:tcW w:type="dxa" w:w="2608"/>
          </w:tcPr>
          <w:p>
            <w:r>
              <w:rPr>
                <w:b/>
                <w:sz w:val="18"/>
              </w:rPr>
              <w:t>결과선행(lift)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① 변동성급증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0.488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×3.7(0.264 vs 0.071)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② 수입편중極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0.195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×1.4(0.110 vs 0.079)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목표단계 강등(경계→관심)</w:t>
            </w:r>
          </w:p>
        </w:tc>
      </w:tr>
      <w:tr>
        <w:tc>
          <w:tcPr>
            <w:tcW w:type="dxa" w:w="2041"/>
          </w:tcPr>
          <w:p>
            <w:r>
              <w:rPr>
                <w:sz w:val="18"/>
              </w:rPr>
              <w:t>③ 지정학 고신뢰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674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×0.9(0.080 vs 0.089, 기저 이하)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폐지</w:t>
            </w:r>
          </w:p>
        </w:tc>
      </w:tr>
    </w:tbl>
    <w:p/>
    <w:p>
      <w:r>
        <w:rPr>
          <w:b w:val="0"/>
          <w:i w:val="0"/>
          <w:sz w:val="19"/>
        </w:rPr>
        <w:t>③ 폐지 사유: 674주 상시격상(사실상 항시 발동)·실현율이 기저 이하·지수(변수⑥)와 이중계상. ALERT_OVERRIDE_GEO=on 환경변수로 복원 스위치를 유지하고 사유 인용 표시는 존속시켰다. 재설계 반영 후 재적재 결과 경보 분포가 정상화(정상 68~196주/광종)되었고 최신 경보 판정은 불변이었다. 히스테리시스는 하향이 2주 연속일 때만 반영(진동 방지).</w:t>
      </w:r>
    </w:p>
    <w:p>
      <w:r>
        <w:rPr>
          <w:i/>
          <w:color w:val="666666"/>
          <w:sz w:val="16"/>
        </w:rPr>
        <w:t>출처: komir/mineral_supply_risk/outputs/model_opt/override_backtest.md; komir/mineral_supply_risk/msr/models/alert.py:27-81</w:t>
      </w:r>
    </w:p>
    <w:p>
      <w:pPr>
        <w:pStyle w:val="Heading3"/>
      </w:pPr>
      <w:r>
        <w:t>5-4. 컷 앵커 및 확률 보정</w:t>
      </w:r>
    </w:p>
    <w:p>
      <w:r>
        <w:rPr>
          <w:b w:val="0"/>
          <w:i w:val="0"/>
          <w:sz w:val="20"/>
        </w:rPr>
        <w:t>단계 컷 앵커: 기준기간(ANCHOR_SPAN 2020-01-01~2023-12-31) 동결 컷으로 절대화해 '전체 분포 재계산 시 항상 약 5%가 심각 단계로 나오는' 순환성 문제를 해소했다. Isotonic 사후보정(OOS 60/40 시간순 분할) 결과 평가구간 Brier 0.1166→0.1120, ECE 0.059→0.044로 개선되었고, v2 정밀화 후 전 체인 재적합 결과 Brier 0.121→0.106·ECE 0.086→0.028까지 개선되었다.</w:t>
      </w:r>
    </w:p>
    <w:p>
      <w:r>
        <w:rPr>
          <w:i/>
          <w:color w:val="666666"/>
          <w:sz w:val="16"/>
        </w:rPr>
        <w:t>출처: komir/mineral_supply_risk/msr/models/diagnosis_opt.py</w:t>
      </w:r>
    </w:p>
    <w:p>
      <w:pPr>
        <w:pStyle w:val="Heading3"/>
      </w:pPr>
      <w:r>
        <w:t>5-5. Lead time(선행예측) 성능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h(개월)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모델 QWK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Naive QWK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격차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+0.092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0.692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+0.167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+0.229</w:t>
            </w:r>
          </w:p>
        </w:tc>
      </w:tr>
    </w:tbl>
    <w:p/>
    <w:p>
      <w:r>
        <w:rPr>
          <w:b w:val="0"/>
          <w:i w:val="0"/>
          <w:sz w:val="19"/>
        </w:rPr>
        <w:t>지평이 길수록 지속성(Naive) 대비 격차가 확대되며, FAR≤1.8%. h=0 Miss만 Naive가 근소 우위임을 정직하게 명기했다.</w:t>
      </w:r>
    </w:p>
    <w:p>
      <w:r>
        <w:rPr>
          <w:i/>
          <w:color w:val="666666"/>
          <w:sz w:val="16"/>
        </w:rPr>
        <w:t>출처: komir/mineral_supply_risk/outputs/model_opt/lead_time.md</w:t>
      </w:r>
    </w:p>
    <w:p>
      <w:pPr>
        <w:pStyle w:val="Heading1"/>
      </w:pPr>
      <w:r>
        <w:t>6. 수입물량·수입액 예측 모델(12개월)</w:t>
      </w:r>
    </w:p>
    <w:p>
      <w:pPr>
        <w:pStyle w:val="Heading3"/>
      </w:pPr>
      <w:r>
        <w:t>6-1. 모델 구조(단가 분해 v2)</w:t>
      </w:r>
    </w:p>
    <w:p>
      <w:pPr>
        <w:ind w:left="283"/>
      </w:pPr>
      <w:r>
        <w:rPr>
          <w:rFonts w:ascii="Consolas" w:hAnsi="Consolas"/>
          <w:sz w:val="18"/>
        </w:rPr>
        <w:t>금액(USD) = 단가(USD/ton) x 톤(실지출액)   &lt;- 항등식 정확 성립</w:t>
      </w:r>
    </w:p>
    <w:p>
      <w:r>
        <w:rPr>
          <w:b w:val="0"/>
          <w:i w:val="0"/>
          <w:sz w:val="20"/>
        </w:rPr>
        <w:t>단일스텝 HistGBM ×2(log톤·log단가, 광종 풀링+더미)를 재귀 h=12로 적용. 피처는 자기시차(1·2·3·6·12)+3M롤링+월 계절성(sin/cos)+외생(LME 월평균가·원달러환율·지정학 지수 — 예측구간에서는 최종값 고정, 시나리오 입력 대체 가능). Direct 다중기간(2026-07-13) 변형은 h별 독립 HistGBM(계절항은 t+h 기준)+분위모델(q10/q90, log공간)이며, 백테스트 금액 MASE로 재귀 vs Direct를 자동 판정한다(MSR_FORECAST_METHOD env로 강제 가능).</w:t>
      </w:r>
    </w:p>
    <w:p>
      <w:r>
        <w:rPr>
          <w:i/>
          <w:color w:val="666666"/>
          <w:sz w:val="16"/>
        </w:rPr>
        <w:t>출처: komir/mineral_supply_risk/msr/models/forecast_unit.py</w:t>
      </w:r>
    </w:p>
    <w:p>
      <w:pPr>
        <w:pStyle w:val="Heading3"/>
      </w:pPr>
      <w:r>
        <w:t>6-2. 평가지표(WAPE·MASE) — 156개월 재학습(2026-07-14) 후</w:t>
      </w:r>
    </w:p>
    <w:p>
      <w:r>
        <w:rPr>
          <w:b w:val="0"/>
          <w:i w:val="0"/>
          <w:sz w:val="20"/>
        </w:rPr>
        <w:t>2026-07-13 평가지표를 SMAPE에서 WAPE(Σ|F-A|/Σ|A|, 0값 강건)·MASE(계절 m=12 나이브 스케일, &lt;1=우수) 로 전환했다. 관세청 월간 백필 완료(232,001행/fact_trade_monthly 21,955행) 후 156개월로 재학습한 결과: 금액 WAPE 분해 28.1/19.4 vs 계절나이브 36.0/20.9(두 원점 모두 상회), MASE 0.93/0.94로 '백필이 정확히 처방이었음'을 실증했다. 재귀 vs Direct 비교에서는 재귀가 유지(MASE 0.94 vs Direct 1.02, 36개월 시점의 격차 1.71보다 크게 좁혀졌으나 역전에는 못 미침). 단가는 랜덤워크(RW) 대비 우위(MASE_unit 0.81/0.77 vs RW 1.02/0.81)를 유지했다.</w:t>
      </w:r>
    </w:p>
    <w:p>
      <w:r>
        <w:rPr>
          <w:i/>
          <w:color w:val="666666"/>
          <w:sz w:val="16"/>
        </w:rPr>
        <w:t>출처: komir/docs/WORKLOG.md 2026-07-14 '관세청 월간 백필 완료 → 156개월 재학습'</w:t>
      </w:r>
    </w:p>
    <w:p>
      <w:pPr>
        <w:pStyle w:val="Heading3"/>
      </w:pPr>
      <w:r>
        <w:t>6-3. Conformal prediction(CQR) 및 예측구간 커버리지</w:t>
      </w:r>
    </w:p>
    <w:p>
      <w:r>
        <w:rPr>
          <w:b w:val="0"/>
          <w:i w:val="0"/>
          <w:sz w:val="20"/>
        </w:rPr>
        <w:t>분위 HistGBM 구간이 실측 대비 과소커버(0.60/0.72, 156개월 표본)되는 문제에 CQR(Conformalized Quantile Regression)을 적용했다. 보정 원점들의 OOS conformity score E=max(q10-y, y-q90)(log공간)의 유한표본 (1-α)분위를 가산폭으로 사용, 구간=[q10·e^-Q, q90·e^+Q]. 백테스트(보정 원점 2022-06/12, 평가창과 무겹침) 결과 커버리지가 0.60→0.73, 0.72→0.85(평균 0.79, 목표 0.80 달성권)로 개선되었다. 발행은 최신 가용 원점 3개(last_m-24/18/12개월)로 보정한다(ton 0.318/unit 0.164).</w:t>
      </w:r>
    </w:p>
    <w:p>
      <w:r>
        <w:rPr>
          <w:i/>
          <w:color w:val="666666"/>
          <w:sz w:val="16"/>
        </w:rPr>
        <w:t>출처: komir/mineral_supply_risk/msr/models/forecast_unit.py:190 _conformal_q()</w:t>
      </w:r>
    </w:p>
    <w:p>
      <w:pPr>
        <w:pStyle w:val="Heading3"/>
      </w:pPr>
      <w:r>
        <w:t>6-4. 나이브 베이스라인 대비 우위 및 지정학 기여 검증</w:t>
      </w:r>
    </w:p>
    <w:p>
      <w:r>
        <w:rPr>
          <w:b w:val="0"/>
          <w:i w:val="0"/>
          <w:sz w:val="20"/>
        </w:rPr>
        <w:t>랜덤워크(원점 단가 유지) 병기 결과 MASE 1.20/0.73 vs RW 1.53/0.81로 두 원점 모두 모델이 우위였다(geo exog 동력). Ablation(진단모델에서 지정학 지수를 제거하면 QWK 영향은 작으나(+0.001), 수입예측에서 geo exog를 제거하면 금액 WAPE가 37.9→103.8 / 18.2→24.0로 붕괴한다 — 파이프라인 전체의 지정학 정보 기여는 진단이 아닌 수입예측(단가 경로)에서 성립함을 실증했다.</w:t>
      </w:r>
    </w:p>
    <w:p>
      <w:pPr>
        <w:pStyle w:val="Heading3"/>
      </w:pPr>
      <w:r>
        <w:t>6-5. HS 계층 정합 추가 실험</w:t>
      </w:r>
    </w:p>
    <w:p>
      <w:r>
        <w:rPr>
          <w:b w:val="0"/>
          <w:i w:val="0"/>
          <w:sz w:val="20"/>
        </w:rPr>
        <w:t>광종(top)→HS4(bottom, 49계열) 2계층 실험 결과 총량 WAPE는 bottom-up(BU) 22.9 vs direct 23.5 vs MinT 23.7 vs 현행 forecast_unit 실측 23.8로, 계층화가 총량을 해치지 않고 BU가 동급~우수했다. 단, 총량만 필요한 현행 운영에는 도입 불필요로 판정했다(품목 단위 요구 시 대응 가능).</w:t>
      </w:r>
    </w:p>
    <w:p>
      <w:r>
        <w:rPr>
          <w:i/>
          <w:color w:val="666666"/>
          <w:sz w:val="16"/>
        </w:rPr>
        <w:t>출처: komir/mineral_supply_risk/outputs/forecast_unit/hs_hierarchy.md</w:t>
      </w:r>
    </w:p>
    <w:p>
      <w:pPr>
        <w:pStyle w:val="Heading1"/>
      </w:pPr>
      <w:r>
        <w:t>7. 감사·검증에서 나온 주요 발견 · 의사결정</w:t>
      </w:r>
    </w:p>
    <w:p>
      <w:pPr>
        <w:pStyle w:val="Heading3"/>
      </w:pPr>
      <w:r>
        <w:t>7-1. 부분풀링(partial pooling) — 기각</w:t>
      </w:r>
    </w:p>
    <w:p>
      <w:r>
        <w:rPr>
          <w:b w:val="0"/>
          <w:i w:val="0"/>
          <w:sz w:val="20"/>
        </w:rPr>
        <w:t>계층 Ridge의 최적 풀링 강도가 s=0.0(완전풀링)로 수렴(s&gt;0 전 구간 과적합). MixedLM(random int+slope)은 3폴드 중 1폴드만 수렴, 유의기준(QWK+0.02) 미달(+0.005). 감사 전제였던 'LI≠CU 계수'를 심각 표본(전체 13건, LI 1건뿐)이 지지하지 않았다. 자체검증 과정에서 초기 보고된 'MixedLM Miss 0.385→0.222 개선'이 3폴드 vs 1폴드(수렴실패로 최종폴드만) 비교의 표본 불일치 착시였음을 정정했다(동일표본 비교 시 QWK +0.005·Miss 무차별). 판정: 완전풀링 유지.</w:t>
      </w:r>
    </w:p>
    <w:p>
      <w:r>
        <w:rPr>
          <w:i/>
          <w:color w:val="666666"/>
          <w:sz w:val="16"/>
        </w:rPr>
        <w:t>출처: komir/mineral_supply_risk/outputs/model_opt/partial_pooling.md</w:t>
      </w:r>
    </w:p>
    <w:p>
      <w:pPr>
        <w:pStyle w:val="Heading3"/>
      </w:pPr>
      <w:r>
        <w:t>7-2. HS 계층 정합(top-down/bottom-up) — bottom-up 승자, 현행 유지</w:t>
      </w:r>
    </w:p>
    <w:p>
      <w:r>
        <w:rPr>
          <w:b w:val="0"/>
          <w:i w:val="0"/>
          <w:sz w:val="20"/>
        </w:rPr>
        <w:t>개별 HS4 base 합산이 광종 base와 평균 12.4%(원점·타깃별 8~16%) 불일치하는 coherence 문제는 실재했다. MinT/OLS는 계열 규모차(CU 약 20만톤 vs REE 소량, 300배)를 무시해 소계열을 왜곡(HS4 MASE 6~27배 악화)시켜 부적합 판정했다. BU가 품목·총량 동시 제공의 승자였으나 총량만 쓰는 현 운영에는 계층화 도입이 불필요하다고 결론지었다.</w:t>
      </w:r>
    </w:p>
    <w:p>
      <w:pPr>
        <w:pStyle w:val="Heading3"/>
      </w:pPr>
      <w:r>
        <w:t>7-3. Event study(Jordà Local Projection) — REE front-loading 신호</w:t>
      </w:r>
    </w:p>
    <w:p>
      <w:r>
        <w:rPr>
          <w:b w:val="0"/>
          <w:i w:val="0"/>
          <w:sz w:val="20"/>
        </w:rPr>
        <w:t>고신뢰 공급차질 공시(US_FederalRegister/CN_MOFCOM, direction=supply_down, severity≥2) 발효 후 h개월 임펄스 응답을 추정했다. 전 광종 풀링은 유의반응 없음(이벤트 2024~25 편중, 검정력 낮음, placebo도 미구분). REE 단독(shock 월 16개, 소표본)에서는 h=5~8개월 수입물량 +5~7%(h=5 β=+6.8%, p&lt;0.001, 90%CI[+4.2,+9.4], h=6~8도 placebo 통과, p&lt;0.10)를 확인했다. 실물 부족보다 규제 회피성 front-loading·대체조달으로 신중히 해석하며, 인과가 아닌 상관으로 서술했다.</w:t>
      </w:r>
    </w:p>
    <w:p>
      <w:r>
        <w:rPr>
          <w:i/>
          <w:color w:val="666666"/>
          <w:sz w:val="16"/>
        </w:rPr>
        <w:t>출처: komir/mineral_supply_risk/outputs/proxy_label/event_study.md</w:t>
      </w:r>
    </w:p>
    <w:p>
      <w:pPr>
        <w:pStyle w:val="Heading3"/>
      </w:pPr>
      <w:r>
        <w:t>7-4. Proxy 결과라벨 교차검증</w:t>
      </w:r>
    </w:p>
    <w:p>
      <w:r>
        <w:rPr>
          <w:b w:val="0"/>
          <w:i w:val="0"/>
          <w:sz w:val="20"/>
        </w:rPr>
        <w:t>정의: 향후 3개월 내 (①vol90&gt;P95) OR (②수입량 -20% 이탈). 합성 AUC 0.44로 무정보처럼 보였으나 분해가 진실이었다 — ①가격급변 AUC는 교사 0.601/모델 0.636이며 광종별 LI 0.90·NI 0.91·REE 0.99(강한 선행성) vs CO 0.52(무정보) vs CU 0.18(역방향)로 광종 간 편차가 컸다. ②수입이탈 AUC는 0.33~0.46(기저율 0.40)로 노이즈 지배가 확인되어 결과변수로 부적합 판정했다(분기집계 재정의 후 재도입을 로드맵으로 남김).</w:t>
      </w:r>
    </w:p>
    <w:p>
      <w:r>
        <w:rPr>
          <w:i/>
          <w:color w:val="666666"/>
          <w:sz w:val="16"/>
        </w:rPr>
        <w:t>출처: komir/mineral_supply_risk/outputs/proxy_label/report.md</w:t>
      </w:r>
    </w:p>
    <w:p>
      <w:pPr>
        <w:pStyle w:val="Heading3"/>
      </w:pPr>
      <w:r>
        <w:t>7-5. CU 역방향 신호 조사 — 가설 채택</w:t>
      </w:r>
    </w:p>
    <w:p>
      <w:r>
        <w:rPr>
          <w:b w:val="0"/>
          <w:i w:val="0"/>
          <w:sz w:val="20"/>
        </w:rPr>
        <w:t>CU vol_spike 3건(2020-04·2020-06·2022-08)이 전부 거시발(COVID 수요충격·Fed긴축)이었고, 진성 수급 스퀴즈(2024-05 COMEX 숏스퀴즈)는 vol90 정의로 포착되지 않았다. fx_vol 통제 후에도 교사계수가 음(-)이고 거시 단변량 AUC(0.59)가 교사(0.46)보다 높았다. 대안 proxy인 백워데이션 진입 AUC는 0.551(유일하게 0.5 초과)로 소폭 개선에 그쳐, CU는 변동성이 아닌 기간구조(백워데이션)·수입집중 병행 해석으로 운영 설계를 변경하기로 하고 발주처 협의 안건으로 상정했다.</w:t>
      </w:r>
    </w:p>
    <w:p>
      <w:r>
        <w:rPr>
          <w:i/>
          <w:color w:val="666666"/>
          <w:sz w:val="16"/>
        </w:rPr>
        <w:t>출처: komir/mineral_supply_risk/outputs/proxy_label/cu_investigation.md</w:t>
      </w:r>
    </w:p>
    <w:p>
      <w:pPr>
        <w:pStyle w:val="Heading3"/>
      </w:pPr>
      <w:r>
        <w:t>7-6. 초기 아키텍처·요구사항 감사(대부분 해소)</w:t>
      </w:r>
    </w:p>
    <w:p>
      <w:pPr>
        <w:pStyle w:val="ListBullet"/>
      </w:pPr>
      <w:r>
        <w:rPr>
          <w:sz w:val="20"/>
        </w:rPr>
        <w:t>진단모델 필수 6변수 중 ④세계공급부족·⑥지정학 리스크가 코드상 항상 NULL — 이후 §4·weekly_mart 조인으로 해소</w:t>
      </w:r>
    </w:p>
    <w:p>
      <w:pPr>
        <w:pStyle w:val="ListBullet"/>
      </w:pPr>
      <w:r>
        <w:rPr>
          <w:sz w:val="20"/>
        </w:rPr>
        <w:t>예측모델에 지정학 변수 0건 — 이후 forecast_unit.py에서 지정학 지수를 exog로 배선</w:t>
      </w:r>
    </w:p>
    <w:p>
      <w:pPr>
        <w:pStyle w:val="ListBullet"/>
      </w:pPr>
      <w:r>
        <w:rPr>
          <w:sz w:val="20"/>
        </w:rPr>
        <w:t>붙임2 경보 3계열(정세불안/시설·수송/가격변동성) 구조와 구현(가격 주축)의 우선순위 역전 — 오버라이드 재설계(§5-3)로 시정</w:t>
      </w:r>
    </w:p>
    <w:p>
      <w:r>
        <w:rPr>
          <w:i/>
          <w:color w:val="666666"/>
          <w:sz w:val="16"/>
        </w:rPr>
        <w:t>출처: komir/documents/claude_output/진단예측모델_요구사항대조_코드감사_260706.md</w:t>
      </w:r>
    </w:p>
    <w:p>
      <w:pPr>
        <w:pStyle w:val="Heading1"/>
      </w:pPr>
      <w:r>
        <w:t>8. 성능 스냅샷 종합(2026-07-16 현재)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진단 모델(Ridge 풀링+AR+분위매핑)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 / 전환월 적중률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0.925 / 0.745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macroF1 / RPS / acc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0.604 / 0.028 / 0.887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확률보정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Brier / ECE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0.106 / 0.028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오버라이드 재설계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QWK(전체 On → 재설계 후)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0.416(파괴적) → 정상화(변동성만 유지)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Lead time h=0~3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QWK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0.919 / 0.891 / 0.859 / 0.821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수입예측(금액, 156개월)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WAPE(원점2종)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28.1 / 19.4 (vs 나이브 36.0/20.9)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MASE(재귀)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0.93 / 0.94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단가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MASE vs RW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0.81/0.77 vs 1.02/0.81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 예측구간 커버리지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실측(목표 0.80)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0.73 / 0.85 (평균 0.79)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지정학 지수 확률화(NB2)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Brier(5광종, vs 기준선)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 0.138/0.658·CU 0.089/0.106·LI 0.268/0.404·NI 0.175/0.216·REE 0.295/0.498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지수 가중치 민감도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강건/취약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rel·conc·imp_mult 강건 / severity·sgn 취약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데이터 볼륨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지정학 이벤트(지수 계산 대상)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1,344,086건(v2 dedup 후)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관세청 월간 팩트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fact_trade_monthly 21,955행(2013~2025)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〃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관세청 연간 국가별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39,962행·223개국</w:t>
            </w:r>
          </w:p>
        </w:tc>
      </w:tr>
    </w:tbl>
    <w:p/>
    <w:p>
      <w:pPr>
        <w:pStyle w:val="Heading1"/>
      </w:pPr>
      <w:r>
        <w:t>9. 학습된 교훈 · 한계 · 향후 과제</w:t>
      </w:r>
    </w:p>
    <w:p>
      <w:pPr>
        <w:pStyle w:val="Heading3"/>
      </w:pPr>
      <w:r>
        <w:t>9-1. 남은 과제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0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관세청 월간 백필 후속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완료(2026-07-14)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경보 3계열 병렬 구조 완전체(시설·수송 계열 dimension 백필 기반)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변수④(세계 공급부족) woodmac_series 배선, CO/LI/REE는 IEA/USGS 보완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USGS refdata 과거(2016~23) 백필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확률모델 LI·CO 개선(가격·재고 공변량 추가)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운영 배포(수집서버 도커 기동, 분석서버 반입, cron 등록)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코드 완성, 실배포 잔여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발주처 블로킹 8건(학습라벨·필수변수·KOMIS 비정형 원천 등)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회의 안건</w:t>
            </w:r>
          </w:p>
        </w:tc>
      </w:tr>
      <w:tr>
        <w:tc>
          <w:tcPr>
            <w:tcW w:type="dxa" w:w="6009"/>
          </w:tcPr>
          <w:p>
            <w:r>
              <w:rPr>
                <w:sz w:val="18"/>
              </w:rPr>
              <w:t>대시보드 일일 재생성 운영화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미착수</w:t>
            </w:r>
          </w:p>
        </w:tc>
      </w:tr>
    </w:tbl>
    <w:p/>
    <w:p>
      <w:pPr>
        <w:pStyle w:val="Heading3"/>
      </w:pPr>
      <w:r>
        <w:t>9-2. 명시적 한계</w:t>
      </w:r>
    </w:p>
    <w:p>
      <w:pPr>
        <w:pStyle w:val="ListBullet"/>
      </w:pPr>
      <w:r>
        <w:rPr>
          <w:sz w:val="20"/>
        </w:rPr>
        <w:t>Event study: 이벤트 시기 편중(2024~25, 특히 REE), 소표본(광종당 shock 월 3~16개), 공시시점≠발효/충격시점 — 인과가 아닌 상관으로 신중 해석 필요.</w:t>
      </w:r>
    </w:p>
    <w:p>
      <w:pPr>
        <w:pStyle w:val="ListBullet"/>
      </w:pPr>
      <w:r>
        <w:rPr>
          <w:sz w:val="20"/>
        </w:rPr>
        <w:t>HS 계층: MinT/OLS는 규모차(300배) 무시로 소계열 왜곡 — 채택하지 않음.</w:t>
      </w:r>
    </w:p>
    <w:p>
      <w:pPr>
        <w:pStyle w:val="ListBullet"/>
      </w:pPr>
      <w:r>
        <w:rPr>
          <w:sz w:val="20"/>
        </w:rPr>
        <w:t>부분풀링: 심각 국면 미탐(Miss)이 운영상 치명적이면 MixedLM 재검토 여지는 있으나 초기 폴드 비수렴(공분산 특이)으로 실전 배치 부적합, 수렴 안정화(정칙화·재모수화) 선행 필요.</w:t>
      </w:r>
    </w:p>
    <w:p>
      <w:pPr>
        <w:pStyle w:val="ListBullet"/>
      </w:pPr>
      <w:r>
        <w:rPr>
          <w:sz w:val="20"/>
        </w:rPr>
        <w:t>CU proxy: 가격변동성 결과라벨이 구조적으로 부적합(거시·투기 지배) — 백워데이션 대체안도 개선폭 미미(AUC 0.55)해 단독 선행지표로 과신 금지.</w:t>
      </w:r>
    </w:p>
    <w:p>
      <w:pPr>
        <w:pStyle w:val="ListBullet"/>
      </w:pPr>
      <w:r>
        <w:rPr>
          <w:sz w:val="20"/>
        </w:rPr>
        <w:t>근사중복: 키 dedup만으로 잔존 근사중복 12.0% — 임베딩(BGE-M3) 전량 배치는 보류 상태.</w:t>
      </w:r>
    </w:p>
    <w:p>
      <w:pPr>
        <w:pStyle w:val="ListBullet"/>
      </w:pPr>
      <w:r>
        <w:rPr>
          <w:sz w:val="20"/>
        </w:rPr>
        <w:t>중국 공시: 메인 mofcom.gov.cn 하위 목록이 JS 렌더링이라 과거 백필 불가(GKG로 보완), 2016~23 공고는 Wayback 미보존分 다수.</w:t>
      </w:r>
    </w:p>
    <w:p>
      <w:pPr>
        <w:pStyle w:val="ListBullet"/>
      </w:pPr>
      <w:r>
        <w:rPr>
          <w:sz w:val="20"/>
        </w:rPr>
        <w:t>컷 앵커 look-ahead 감사: 무혐의 확인(burst_k는 train만 사용)이나 과소예측 편향은 실재해 isotonic 보정으로 대응.</w:t>
      </w:r>
    </w:p>
    <w:p>
      <w:pPr>
        <w:pStyle w:val="ListBullet"/>
      </w:pPr>
      <w:r>
        <w:rPr>
          <w:sz w:val="20"/>
        </w:rPr>
        <w:t>관세청 API 일 호출 한도(약 10,000콜) — 운영계정 상향 신청은 미확정.</w:t>
      </w:r>
    </w:p>
    <w:p>
      <w:pPr>
        <w:pStyle w:val="ListBullet"/>
      </w:pPr>
      <w:r>
        <w:rPr>
          <w:sz w:val="20"/>
        </w:rPr>
        <w:t>동적 가중치(Attention/VSN)는 과업지시서 '고려' 사항으로 미구현 — 규칙기반 오버라이드로 대체 채택(시간축 한정, 공간축인 광종별 차등 가중치는 별개 과제로 잔존).</w:t>
      </w:r>
    </w:p>
    <w:p>
      <w:pPr>
        <w:pStyle w:val="ListBullet"/>
      </w:pPr>
      <w:r>
        <w:rPr>
          <w:sz w:val="20"/>
        </w:rPr>
        <w:t>KOMIS 자체 채널(일일자원뉴스·해외네트워크뉴스·광종/국가DB)은 크롤링 대상이 아니라 발주처 공식 제공 요청 대상 — 미확보.</w:t>
      </w:r>
    </w:p>
    <w:p>
      <w:pPr>
        <w:pStyle w:val="ListBullet"/>
      </w:pPr>
      <w:r>
        <w:rPr>
          <w:sz w:val="20"/>
        </w:rPr>
        <w:t>REE=Nd 근사: HSK상 네오디뮴 단독 분리가 불가해 혼합희토류 근사 한계가 상존.</w:t>
      </w:r>
    </w:p>
    <w:p>
      <w:pPr>
        <w:pStyle w:val="Heading3"/>
      </w:pPr>
      <w:r>
        <w:t>9-3. 방법론적 유의점(재사용 시 주의)</w:t>
      </w:r>
    </w:p>
    <w:p>
      <w:pPr>
        <w:pStyle w:val="ListBullet"/>
      </w:pPr>
      <w:r>
        <w:rPr>
          <w:sz w:val="20"/>
        </w:rPr>
        <w:t>지수의 순수 곱 구조 특성상 전역 스칼라 섭동으로는 '상대 가중치가 틀렸는가'를 검정할 수 없다 — 반드시 성분평균 대비 상대 섭동을 사용해야 한다.</w:t>
      </w:r>
    </w:p>
    <w:p>
      <w:pPr>
        <w:pStyle w:val="ListBullet"/>
      </w:pPr>
      <w:r>
        <w:rPr>
          <w:sz w:val="20"/>
        </w:rPr>
        <w:t>결과변수를 가격 경로(y_vol)만으로 정의하면 지정학·수입편중의 물량경로 선행효과가 과소평가될 수 있다(수입이탈 proxy가 노이즈로 제외된 것과 연관).</w:t>
      </w:r>
    </w:p>
    <w:p>
      <w:pPr>
        <w:pStyle w:val="ListBullet"/>
      </w:pPr>
      <w:r>
        <w:rPr>
          <w:sz w:val="20"/>
        </w:rPr>
        <w:t>백테스트 leakage 방지 원칙: 미래참조 방어선 다중화, ASOF join, 컷은 학습기간 분포에서만 산출.</w:t>
      </w:r>
    </w:p>
    <w:p/>
    <w:p>
      <w:r>
        <w:rPr>
          <w:i/>
          <w:color w:val="666666"/>
          <w:sz w:val="16"/>
        </w:rPr>
        <w:t>주요 출처: komir/docs/WORKLOG.md(전체) · komir/docs/DATA_REGISTRY.md · documents/claude_output/{mineral_risk_model_v1, 지정학위기지수_데이터수집현황_260707, 핵심광물_위기진단_수입예측_데이터정의_방법론, 진단예측모델_요구사항대조_코드감사_260706}.md · komir/mineral_supply_risk/outputs/{model_opt,forecast_unit,proxy_label}/*.md · komir/data_archive/analysis/{neardup_embed_260715,rule_vs_llm_260707}/ · 소스코드: komir/geo/{indexer.py,prob_model.py,config/*.yaml}, komir/mineral_supply_risk/msr/models/{alert.py,forecast_unit.py}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