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br/>
        <w:br/>
        <w:t>핵심광물 수급위기 진단·수요예측 시스템</w:t>
        <w:br/>
        <w:t>확정 아키텍처 · 데이터 흐름 · 모델링 정리</w:t>
      </w:r>
    </w:p>
    <w:p>
      <w:pPr>
        <w:jc w:val="center"/>
      </w:pPr>
      <w:r>
        <w:rPr>
          <w:sz w:val="22"/>
        </w:rPr>
        <w:br/>
        <w:t>대상 광종: 구리(CU) · 니켈(NI) · 코발트(CO) · 리튬(LI) · 희토류(REE, 대표원소 네오디뮴)</w:t>
        <w:br/>
        <w:t>작성일: 2026-07-13, 2026-07-22 데이터 갱신(GKG 재정제 반영)  |  버전: v1  |  상태: 전 구간 실데이터 가동 검증 완료</w:t>
        <w:br/>
        <w:t>본 문서는 mineral_risk_model_v1.md(설계 정본)의 확정·구현분을 발주 보고용으로 요약한 것임</w:t>
      </w:r>
    </w:p>
    <w:p>
      <w:r>
        <w:br w:type="page"/>
      </w:r>
    </w:p>
    <w:p>
      <w:pPr>
        <w:pStyle w:val="Heading1"/>
      </w:pPr>
      <w:r>
        <w:t>1. 확정 사항 요약</w:t>
      </w:r>
    </w:p>
    <w:p>
      <w:r>
        <w:rPr>
          <w:b w:val="0"/>
          <w:sz w:val="20"/>
        </w:rPr>
        <w:t>시스템은 아래 5개 모듈로 분리 구현되어 있으며, 2026-07-13 기준 전 구간이 실데이터로 무인 완주(주간 체인 단일 명령 실행)됨을 검증하였다.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454"/>
          </w:tcPr>
          <w:p>
            <w:r>
              <w:rPr>
                <w:b/>
                <w:sz w:val="18"/>
              </w:rPr>
              <w:t>#</w:t>
            </w:r>
          </w:p>
        </w:tc>
        <w:tc>
          <w:tcPr>
            <w:tcW w:type="dxa" w:w="1814"/>
          </w:tcPr>
          <w:p>
            <w:r>
              <w:rPr>
                <w:b/>
                <w:sz w:val="18"/>
              </w:rPr>
              <w:t>모듈</w:t>
            </w:r>
          </w:p>
        </w:tc>
        <w:tc>
          <w:tcPr>
            <w:tcW w:type="dxa" w:w="4819"/>
          </w:tcPr>
          <w:p>
            <w:r>
              <w:rPr>
                <w:b/>
                <w:sz w:val="18"/>
              </w:rPr>
              <w:t>역할(확정)</w:t>
            </w:r>
          </w:p>
        </w:tc>
        <w:tc>
          <w:tcPr>
            <w:tcW w:type="dxa" w:w="2268"/>
          </w:tcPr>
          <w:p>
            <w:r>
              <w:rPr>
                <w:b/>
                <w:sz w:val="18"/>
              </w:rPr>
              <w:t>동작 위치·주기</w:t>
            </w:r>
          </w:p>
        </w:tc>
      </w:tr>
      <w:tr>
        <w:tc>
          <w:tcPr>
            <w:tcW w:type="dxa" w:w="454"/>
          </w:tcPr>
          <w:p>
            <w:r>
              <w:rPr>
                <w:sz w:val="18"/>
              </w:rPr>
              <w:t>1</w:t>
            </w:r>
          </w:p>
        </w:tc>
        <w:tc>
          <w:tcPr>
            <w:tcW w:type="dxa" w:w="1814"/>
          </w:tcPr>
          <w:p>
            <w:r>
              <w:rPr>
                <w:sz w:val="18"/>
              </w:rPr>
              <w:t>수집기 (collector)</w:t>
            </w:r>
          </w:p>
        </w:tc>
        <w:tc>
          <w:tcPr>
            <w:tcW w:type="dxa" w:w="4819"/>
          </w:tcPr>
          <w:p>
            <w:r>
              <w:rPr>
                <w:sz w:val="18"/>
              </w:rPr>
              <w:t>외부 원천(GDELT·GKG·구글뉴스·미국 연방관보·중국 상무부 공시)을 수집하여 일자별 zip 압축 번들 생성</w:t>
            </w:r>
          </w:p>
        </w:tc>
        <w:tc>
          <w:tcPr>
            <w:tcW w:type="dxa" w:w="2268"/>
          </w:tcPr>
          <w:p>
            <w:r>
              <w:rPr>
                <w:sz w:val="18"/>
              </w:rPr>
              <w:t>외부 수집 서버(인터넷 가능), 매일</w:t>
            </w:r>
          </w:p>
        </w:tc>
      </w:tr>
      <w:tr>
        <w:tc>
          <w:tcPr>
            <w:tcW w:type="dxa" w:w="454"/>
          </w:tcPr>
          <w:p>
            <w:r>
              <w:rPr>
                <w:sz w:val="18"/>
              </w:rPr>
              <w:t>2</w:t>
            </w:r>
          </w:p>
        </w:tc>
        <w:tc>
          <w:tcPr>
            <w:tcW w:type="dxa" w:w="1814"/>
          </w:tcPr>
          <w:p>
            <w:r>
              <w:rPr>
                <w:sz w:val="18"/>
              </w:rPr>
              <w:t>데이터 전처리기</w:t>
            </w:r>
          </w:p>
        </w:tc>
        <w:tc>
          <w:tcPr>
            <w:tcW w:type="dxa" w:w="4819"/>
          </w:tcPr>
          <w:p>
            <w:r>
              <w:rPr>
                <w:sz w:val="18"/>
              </w:rPr>
              <w:t>업로드된 압축 번들을 해제·정리하고 LLM(사내 vLLM)으로 비정형 문서에서 정형 이벤트(피처)를 추출, DB(geo_event) 적재</w:t>
            </w:r>
          </w:p>
        </w:tc>
        <w:tc>
          <w:tcPr>
            <w:tcW w:type="dxa" w:w="2268"/>
          </w:tcPr>
          <w:p>
            <w:r>
              <w:rPr>
                <w:sz w:val="18"/>
              </w:rPr>
              <w:t>분석 서버(폐쇄망), 주간 체인 전단</w:t>
            </w:r>
          </w:p>
        </w:tc>
      </w:tr>
      <w:tr>
        <w:tc>
          <w:tcPr>
            <w:tcW w:type="dxa" w:w="454"/>
          </w:tcPr>
          <w:p>
            <w:r>
              <w:rPr>
                <w:sz w:val="18"/>
              </w:rPr>
              <w:t>3</w:t>
            </w:r>
          </w:p>
        </w:tc>
        <w:tc>
          <w:tcPr>
            <w:tcW w:type="dxa" w:w="1814"/>
          </w:tcPr>
          <w:p>
            <w:r>
              <w:rPr>
                <w:sz w:val="18"/>
              </w:rPr>
              <w:t>지정학 위기지수 추정기</w:t>
            </w:r>
          </w:p>
        </w:tc>
        <w:tc>
          <w:tcPr>
            <w:tcW w:type="dxa" w:w="4819"/>
          </w:tcPr>
          <w:p>
            <w:r>
              <w:rPr>
                <w:sz w:val="18"/>
              </w:rPr>
              <w:t>DB의 이벤트에서 광종별 지정학 위기지수(주/월/년)와 발생확률(NB2)을 산출, DB 적재</w:t>
            </w:r>
          </w:p>
        </w:tc>
        <w:tc>
          <w:tcPr>
            <w:tcW w:type="dxa" w:w="2268"/>
          </w:tcPr>
          <w:p>
            <w:r>
              <w:rPr>
                <w:sz w:val="18"/>
              </w:rPr>
              <w:t>분석 서버, 주간</w:t>
            </w:r>
          </w:p>
        </w:tc>
      </w:tr>
      <w:tr>
        <w:tc>
          <w:tcPr>
            <w:tcW w:type="dxa" w:w="454"/>
          </w:tcPr>
          <w:p>
            <w:r>
              <w:rPr>
                <w:sz w:val="18"/>
              </w:rPr>
              <w:t>4</w:t>
            </w:r>
          </w:p>
        </w:tc>
        <w:tc>
          <w:tcPr>
            <w:tcW w:type="dxa" w:w="1814"/>
          </w:tcPr>
          <w:p>
            <w:r>
              <w:rPr>
                <w:sz w:val="18"/>
              </w:rPr>
              <w:t>수급위기 진단기</w:t>
            </w:r>
          </w:p>
        </w:tc>
        <w:tc>
          <w:tcPr>
            <w:tcW w:type="dxa" w:w="4819"/>
          </w:tcPr>
          <w:p>
            <w:r>
              <w:rPr>
                <w:sz w:val="18"/>
              </w:rPr>
              <w:t>지수·가격·수입구조 피처로 위기지수(0~100)를 나우캐스트하고 4단계 경보(관심/주의/경계/심각)와 XAI 사유 생성, DB 적재</w:t>
            </w:r>
          </w:p>
        </w:tc>
        <w:tc>
          <w:tcPr>
            <w:tcW w:type="dxa" w:w="2268"/>
          </w:tcPr>
          <w:p>
            <w:r>
              <w:rPr>
                <w:sz w:val="18"/>
              </w:rPr>
              <w:t>분석 서버, 주간</w:t>
            </w:r>
          </w:p>
        </w:tc>
      </w:tr>
      <w:tr>
        <w:tc>
          <w:tcPr>
            <w:tcW w:type="dxa" w:w="454"/>
          </w:tcPr>
          <w:p>
            <w:r>
              <w:rPr>
                <w:sz w:val="18"/>
              </w:rPr>
              <w:t>5</w:t>
            </w:r>
          </w:p>
        </w:tc>
        <w:tc>
          <w:tcPr>
            <w:tcW w:type="dxa" w:w="1814"/>
          </w:tcPr>
          <w:p>
            <w:r>
              <w:rPr>
                <w:sz w:val="18"/>
              </w:rPr>
              <w:t>수입물량·수입액 추정기</w:t>
            </w:r>
          </w:p>
        </w:tc>
        <w:tc>
          <w:tcPr>
            <w:tcW w:type="dxa" w:w="4819"/>
          </w:tcPr>
          <w:p>
            <w:r>
              <w:rPr>
                <w:sz w:val="18"/>
              </w:rPr>
              <w:t>관세청 HS 기반 지도학습으로 12개월 후까지 월별 수입물량(톤)과 수입액(단가×톤=실지출액) 추정, DB 적재</w:t>
            </w:r>
          </w:p>
        </w:tc>
        <w:tc>
          <w:tcPr>
            <w:tcW w:type="dxa" w:w="2268"/>
          </w:tcPr>
          <w:p>
            <w:r>
              <w:rPr>
                <w:sz w:val="18"/>
              </w:rPr>
              <w:t>분석 서버, 월간</w:t>
            </w:r>
          </w:p>
        </w:tc>
      </w:tr>
    </w:tbl>
    <w:p/>
    <w:p>
      <w:r>
        <w:rPr>
          <w:b/>
          <w:sz w:val="20"/>
        </w:rPr>
        <w:t>핵심 확정 원칙:</w:t>
      </w:r>
    </w:p>
    <w:p>
      <w:pPr>
        <w:pStyle w:val="ListBullet"/>
      </w:pPr>
      <w:r>
        <w:t>수집과 분석의 물리적 분리 — 분석 서버는 외부 인터넷이 불가하며, 수집기가 만든 압축 번들이 유일한 데이터 반입 경로다.</w:t>
      </w:r>
    </w:p>
    <w:p>
      <w:pPr>
        <w:pStyle w:val="ListBullet"/>
      </w:pPr>
      <w:r>
        <w:t>DB 중심 계약 — 전처리기가 DB에 적재하고, 추정기 3종(지수·진단·수입)은 DB에서 읽어 주/월 단위 결과물을 DB로 되쓴다. 외부 운영 DB 발행은 접속 URL·스키마를 환경변수(MSR_PUBLISH_DB/MSR_PUBLISH_SCHEMA)로 주입한다.</w:t>
      </w:r>
    </w:p>
    <w:p>
      <w:pPr>
        <w:pStyle w:val="ListBullet"/>
      </w:pPr>
      <w:r>
        <w:t>모든 예측·경보 결과는 근거(확률, 기여도, 이벤트 인용)를 동봉하여 DB화한다.</w:t>
      </w:r>
    </w:p>
    <w:p>
      <w:pPr>
        <w:pStyle w:val="ListBullet"/>
      </w:pPr>
      <w:r>
        <w:t>산출물 보존 정책 — 실행 결과물은 삭제하지 않고 META를 남겨 재활용 가능하게 유지한다.</w:t>
      </w:r>
    </w:p>
    <w:p>
      <w:pPr>
        <w:pStyle w:val="Heading1"/>
      </w:pPr>
      <w:r>
        <w:t>2. 모듈별 아키텍처(확정)</w:t>
      </w:r>
    </w:p>
    <w:p>
      <w:pPr>
        <w:pStyle w:val="Heading2"/>
      </w:pPr>
      <w:r>
        <w:t>2-1. 수집기 — 외부 서버, 압축 번들 생성</w:t>
      </w:r>
    </w:p>
    <w:p>
      <w:pPr>
        <w:pStyle w:val="ListBullet"/>
      </w:pPr>
      <w:r>
        <w:t>독립 도커 컨테이너(collector/)로 분석 서버와 다른 서버에서 동작. 파일 계약($COLLECT_OUT) 기반.</w:t>
      </w:r>
    </w:p>
    <w:p>
      <w:pPr>
        <w:pStyle w:val="ListBullet"/>
      </w:pPr>
      <w:r>
        <w:t>수집 원천 5종: ① GDELT DOC API ② GDELT GKG 증분 ③ Google News RSS(광종 키워드, 한/영/중) ④ 미국 수출입 공시(Federal Register API — BIS·USTR·ITA 규정) ⑤ 중국 수출입 공시(상무부 안전관제국, 과거분은 Wayback Machine CDX 백필로 확보).</w:t>
      </w:r>
    </w:p>
    <w:p>
      <w:pPr>
        <w:pStyle w:val="ListBullet"/>
      </w:pPr>
      <w:r>
        <w:t>매일 일자별 zip 번들 생성(bundler): 문서(inbox/)와 GKG(gkg/) 2계층 구조, zip 무결성 검증 후 _bundled/로 이동.</w:t>
      </w:r>
    </w:p>
    <w:p>
      <w:pPr>
        <w:pStyle w:val="ListBullet"/>
      </w:pPr>
      <w:r>
        <w:t>백데이터 확보 현황: 미국 공시 886건(2016~2026), 중국 공시 122건 백필(2024~25 수출통제 격화기 집중), GKG 재검증 통과 이벤트 약 29.5만 건(2026-07 규칙기반 필터 4라운드+LLM 이중검증으로 재정제 완료 — 정제 전 약 182만 건에서 상품 오태깅·동음이의어 등 무관 데이터 제외, 표본검증 기준 관련성 71.4%→99.5%[95% CI 97.1~99.9%]).</w:t>
      </w:r>
    </w:p>
    <w:p>
      <w:pPr>
        <w:pStyle w:val="Heading2"/>
      </w:pPr>
      <w:r>
        <w:t>2-2. 데이터 전처리기 — 번들 해제 + LLM 피처 추출</w:t>
      </w:r>
    </w:p>
    <w:p>
      <w:pPr>
        <w:pStyle w:val="ListBullet"/>
      </w:pPr>
      <w:r>
        <w:t>번들 반입(ingest-bundles): 압축 해제(경로탈출 방어), 처리 이력 파일로 멱등성 보장, inbox 전개 후 ingest·GKG 파싱 연쇄.</w:t>
      </w:r>
    </w:p>
    <w:p>
      <w:pPr>
        <w:pStyle w:val="ListBullet"/>
      </w:pPr>
      <w:r>
        <w:t>문서 정리(ingest): 원문을 archive로 이동하고 텍스트 사이드카(.txt)와 manifest(출처·해시)를 생성. PDF는 pypdf 우선, 스캔본은 OCR 폴백.</w:t>
      </w:r>
    </w:p>
    <w:p>
      <w:pPr>
        <w:pStyle w:val="ListBullet"/>
      </w:pPr>
      <w:r>
        <w:t>LLM 이벤트 추출(extract): 사내 vLLM(gemma-4-26b-a4b, OpenAI 호환)으로 문서에서 정형 이벤트를 추출 — 광종, 사건유형(수출통제·파업·재해·제재·정책 등), 방향(supply_down 등), 심각도(1~3), 신뢰도, 국가, 관측일, 근거 인용문.</w:t>
      </w:r>
    </w:p>
    <w:p>
      <w:pPr>
        <w:pStyle w:val="ListBullet"/>
      </w:pPr>
      <w:r>
        <w:t>추출 신뢰성 3중 방어(실측 기반): ① 광종 미상('mixed') 시 본문 광종 탐지로 확장 ② 빈 응답({}) 필터 ③ JSON 강제 모드 충돌 시 비강제 폴백 추출. 미래 관측일은 전망시계(horizon)로 이관 교정.</w:t>
      </w:r>
    </w:p>
    <w:p>
      <w:pPr>
        <w:pStyle w:val="ListBullet"/>
      </w:pPr>
      <w:r>
        <w:t>산출: geo_event 테이블 295,157행(2026-07-13 기준 1,815,194행 → 2026-07 GKG 관련성 재정제로 상품 오태깅·동음이의어 등 무관 데이터 제외, 표본검증 관련성 99.5%)을 warehouse DB에 적재 — 여기까지가 전처리기의 책임 경계.</w:t>
      </w:r>
    </w:p>
    <w:p>
      <w:pPr>
        <w:pStyle w:val="Heading2"/>
      </w:pPr>
      <w:r>
        <w:t>2-3. 지정학 위기지수 추정기</w:t>
      </w:r>
    </w:p>
    <w:p>
      <w:pPr>
        <w:pStyle w:val="ListBullet"/>
      </w:pPr>
      <w:r>
        <w:t>입력: DB의 geo_event(파일이 아닌 DB에서 읽음 — GEO_EVENT_SOURCE=db). 산출: geo_index(주/월/년, 광종별 0~100), geo_prob(주간 발생확률).</w:t>
      </w:r>
    </w:p>
    <w:p>
      <w:pPr>
        <w:pStyle w:val="ListBullet"/>
      </w:pPr>
      <w:r>
        <w:t>지수 산식: index = normalize( Σ 심각도 × 출처신뢰도 × 공급집중도(USGS 국가점유·HHI) × 방향부호 ).</w:t>
      </w:r>
    </w:p>
    <w:p>
      <w:pPr>
        <w:pStyle w:val="ListBullet"/>
      </w:pPr>
      <w:r>
        <w:t>품질 규칙: 동일 사건 반복보도 dedup(월+광종+근거문구, 최고 심각도만 유지), GKG 규칙기반 '뉴스' 티어 지수 제외, 미래일·날짜미상 방어, 연간 발행물은 연(Y) 시리즈로 집계.</w:t>
      </w:r>
    </w:p>
    <w:p>
      <w:pPr>
        <w:pStyle w:val="ListBullet"/>
      </w:pPr>
      <w:r>
        <w:t>정규화: 광종별 scale_k(P90→지수 88 앵커 동결: CU 447 / NI 165 / CO 14 / LI 12 / REE 20) + 주기 배수(W 1, M 52/12, Y 52) — 광종 간 보도량 70배 차이에 의한 포화/무반응 문제를 해소.</w:t>
      </w:r>
    </w:p>
    <w:p>
      <w:pPr>
        <w:pStyle w:val="ListBullet"/>
      </w:pPr>
      <w:r>
        <w:t>이중 노출 가중('한국의' 지수화): 글로벌 공급충격 크기(USGS 생산점유)에 한국의 직접 노출(관세청 국가별 수입비중, 연도별)을 곱해 같은 사건이라도 한국 수입의존이 큰 국가의 사건에 더 큰 가중을 준다(광종별 평균 1 정규화로 지수 스케일 보존). 예: 희토류 중국 수출통제 주간 +12~15pt 상향, 수입이 분산된 구리·니켈은 중립 — 국가별 수입 데이터 정비(2013~2025)와 함께 도입.</w:t>
      </w:r>
    </w:p>
    <w:p>
      <w:pPr>
        <w:pStyle w:val="ListBullet"/>
      </w:pPr>
      <w:r>
        <w:t>지수 정밀화 3종(v2, 2026-07-15): ① 미디어 볼륨 드리프트 정규화 — 코퍼스 총량의 장기 변동(실측: 2016년 29만/년 → 2020~22년 12.5만/년 후 회복)을 EWMA 기저로 제거해 시점 간 눈금 통일 ② 사건 지속성 감쇠 — 수출통제·제재(반감기 13주)와 파업·재해(2주)를 구분해 지속 사건이 후속 주간에 잔존 ③ 근사중복 제거 강화 — 표기 변형 재보도 11.2만 건 추가 제거. 분포 변화에 맞춰 정규화 앵커를 1회 재보정(v2, P90=88 원칙 동일 — 5광종 87.8~88.6 검증).</w:t>
      </w:r>
    </w:p>
    <w:p>
      <w:pPr>
        <w:pStyle w:val="ListBullet"/>
      </w:pPr>
      <w:r>
        <w:t>가중치 강건성(민감도 분석): 산식 가중치를 ±30% 흔들었을 때 출처신뢰도·공급집중·이중노출은 결과가 안정(고위험 주간 집합 유지율 92~96%), 심각도·방향부호는 상대적으로 민감(67~70%)해 정밀화 우선순위로 관리한다 — 설정값이지만 결론이 강건함을 정량 확인.</w:t>
      </w:r>
    </w:p>
    <w:p>
      <w:pPr>
        <w:pStyle w:val="ListBullet"/>
      </w:pPr>
      <w:r>
        <w:t>확률화(NB2): 포아송-감마 음이항 강도모델 — EWMA 심각이벤트수·지수·보도량으로 다음 주 강도(λ)를 추정하고, P(심각 이벤트 ≥1)과 급증확률 p_burst(주간 심각수 ≥ P90 임계)를 생존함수로 산출. 과산포 실측(분산/평균 3.7~6.6)이 포아송 대신 NB2를 채택한 근거.</w:t>
      </w:r>
    </w:p>
    <w:p>
      <w:pPr>
        <w:pStyle w:val="Heading2"/>
      </w:pPr>
      <w:r>
        <w:t>2-4. 수급위기 진단기 — 4단계 경보 + XAI</w:t>
      </w:r>
    </w:p>
    <w:p>
      <w:pPr>
        <w:pStyle w:val="ListBullet"/>
      </w:pPr>
      <w:r>
        <w:t>주간 마트(weekly_mart): 가격(fact_price)·지정학지수(ASOF 조인, 직전 완결 주만 사용 — 미래참조 차단)·생산 HHI·수입구조를 광종×주 패널로 결합(4,601행).</w:t>
      </w:r>
    </w:p>
    <w:p>
      <w:pPr>
        <w:pStyle w:val="ListBullet"/>
      </w:pPr>
      <w:r>
        <w:t>진단모델: Ridge 회귀(광종 풀링) + 자기회귀항(y_lag1) + 동결 컷 매핑. 워크포워드 3폴드(2023~25)에서 QWK 0.925로 지속성 기준선(0.884)을 상회, 단계 전환월 적중률 0.745(v2 지수·수입국 HHI 교정 반영 재적합, 2026-07-15 — 1차 구축 시 0.631 대비 +11%p).</w:t>
      </w:r>
    </w:p>
    <w:p>
      <w:pPr>
        <w:pStyle w:val="ListBullet"/>
      </w:pPr>
      <w:r>
        <w:t>선행 예측(lead time) 실증: 예측 지평 h=0~3개월 전 구간에서 지속성 기준선 대비 우위 유지 — 격차가 h=0의 +0.03에서 h=3개월의 +0.23으로 확대되어, 선행할수록 진단 레이어의 상대가치가 커진다. 허위경보율은 나우캐스트(h=0) 0.6%에서 h=3개월 3.6%까지 지평이 길어질수록 완만히 상승하나 전 지평에서 지속성 기준선 대비 낮게 유지(h=3개월 QWK 0.82 vs 기준선 0.592, 2026-07 GKG 재정제 후 재검증치). 미탐:오탐 비용비 기반 경보 임계 조정은 발주처 합의 항목.</w:t>
      </w:r>
    </w:p>
    <w:p>
      <w:pPr>
        <w:pStyle w:val="ListBullet"/>
      </w:pPr>
      <w:r>
        <w:t>XAI: 선형모델의 정확 분해(표준화 계수×값 = 선형계의 SHAP 정확해)로 피처 기여도를 산출하고, 잔차 분산 기반 단계 확률(Confidence)을 병기 — 매 경보에 '왜'가 동봉된다.</w:t>
      </w:r>
    </w:p>
    <w:p>
      <w:pPr>
        <w:pStyle w:val="ListBullet"/>
      </w:pPr>
      <w:r>
        <w:t>4단계 경보(붙임2 계열): 관심/주의/경계/심각. 단계 컷은 기준기간(2020~2023: 평시·코로나·2021~22 급등의 완전 사이클) 분포에서 동결한 절대 눈금 — 관측이 늘어도 컷이 움직이지 않아 평시에는 심각 발령이 드물고 위기 국면에는 그 비율이 제한 없이 늘 수 있다(지정학 지수의 P90 앵커 동결과 동일한 원칙). 교사신호는 발주처 제공 수급동향지표(외생)로 라벨의 독립성이 확보되어 있다.</w:t>
      </w:r>
    </w:p>
    <w:p>
      <w:pPr>
        <w:pStyle w:val="ListBullet"/>
      </w:pPr>
      <w:r>
        <w:t>규칙 오버라이드는 모델과 동일하게 백테스트해 재설계했다(2026-07-16): 가격 변동성 급증 트리거는 유지(격상 주간의 3개월 내 가격급변 실현율이 대조군의 3.7배 — 실증된 선행 신호), 수입편중 트리거는 목표단계를 하향 조정(과도한 허위경보 방지), 지정학 이벤트의 직접 격상은 폐지(지정학 신호는 이미 지수로 진단모델에 반영돼 이중계상이며 격상 주간의 실현율이 기저 이하). 공시 이벤트는 격상 없이 경보 사유의 원문 인용으로 계속 제공된다.</w:t>
      </w:r>
    </w:p>
    <w:p>
      <w:pPr>
        <w:pStyle w:val="ListBullet"/>
      </w:pPr>
      <w:r>
        <w:t>산출: mart_diagnosis_nowcast(단계확률·기여도 JSON 동봉), out_diagnosis_alert(사유 문안 포함) → DB. 웹 대시보드(주간 예측·사유 표시)로 시각화.</w:t>
      </w:r>
    </w:p>
    <w:p>
      <w:pPr>
        <w:pStyle w:val="Heading2"/>
      </w:pPr>
      <w:r>
        <w:t>2-5. 수입물량·수입액 추정기 — 월 단위 12개월</w:t>
      </w:r>
    </w:p>
    <w:p>
      <w:pPr>
        <w:pStyle w:val="ListBullet"/>
      </w:pPr>
      <w:r>
        <w:t>지도학습 원천: 관세청 HS코드 기반 수출입 실적 — 5대 광종을 HS 161개 코드 바스켓으로 필터링해 월별 물량(톤)·금액(USD)을 구성(fact_trade_monthly). 2013~2022 월간 백필 진행 중(완료 시 표본 36→156개월).</w:t>
      </w:r>
    </w:p>
    <w:p>
      <w:pPr>
        <w:pStyle w:val="ListBullet"/>
      </w:pPr>
      <w:r>
        <w:t>모델 구조(단가 분해): 금액을 직접 예측하지 않고 물량(톤)과 톤당 단가(USD/ton)를 각각 예측한 뒤 금액 = 단가 × 톤(실지출액)으로 합성. log-공간 HistGBM 2기 재귀 예측(h=1~12).</w:t>
      </w:r>
    </w:p>
    <w:p>
      <w:pPr>
        <w:pStyle w:val="ListBullet"/>
      </w:pPr>
      <w:r>
        <w:t>평가지표(M4/M5 경진 이후 표준 채택): 주지표는 WAPE(총합 비율 — 0값·저값 강건, 총지출 관점)와 MASE(계절나이브 스케일링 — 광종 간 300배 스케일 차를 정규화, &lt;1이면 계절나이브보다 우수). SMAPE는 0 근처 분모 붕괴·저값 왜곡 문제로 이력 비교용으로만 병기.</w:t>
      </w:r>
    </w:p>
    <w:p>
      <w:pPr>
        <w:pStyle w:val="ListBullet"/>
      </w:pPr>
      <w:r>
        <w:t>백테스트(2개 원점 × 60예측, 학습표본 156개월 — 2013~ 월간 이력 보강 완료): 금액 WAPE 19.4~28.1%로 계절나이브(20.9~36.0%)를 두 원점 모두 상회하며(MASE 0.93~0.94), h별 독립(Direct) 방식과의 비교에서도 재귀 방식이 우위로 실측되어 자동 판정으로 유지(0.94 vs 1.02). 예측구간(80%)은 분위 모델+conformal 보수화+몬테카를로 합성으로 제공 — 과거 원점 보정 후 실측 커버리지 0.73/0.85(평균 0.79, 목표 0.80 달성권).</w:t>
      </w:r>
    </w:p>
    <w:p>
      <w:pPr>
        <w:pStyle w:val="ListBullet"/>
      </w:pPr>
      <w:r>
        <w:t>지정학 연계: 지정학 위기지수(월간)가 수입예측의 외생 입력으로 배선되어 있으며, 기여도 검증(피처 제거 비교)에서 지수 제거 시 금액 예측오차가 크게 악화되어 위기→수입지출 전달경로의 정량 기여가 실증됨(§5-1).</w:t>
      </w:r>
    </w:p>
    <w:p>
      <w:pPr>
        <w:pStyle w:val="ListBullet"/>
      </w:pPr>
      <w:r>
        <w:t>단가 예측의 정직성 장치: 원자재 가격 예측의 어려움을 감안해 '현재가 유지(랜덤워크)' 기준선 대비 성능을 상시 병기한다 — 현 실측 MASE 1.20/0.73 vs 랜덤워크 1.53/0.81로 두 원점 모두 우위. 우위가 사라지면 단가는 시나리오(현재가 유지·상중하) 입력으로 전환하고 물량 예측에 집중하는 구조로 설계되어 있다.</w:t>
      </w:r>
    </w:p>
    <w:p>
      <w:pPr>
        <w:pStyle w:val="ListBullet"/>
      </w:pPr>
      <w:r>
        <w:t>산출: out_import_forecast_unit(광종×12개월: 톤, USD/ton, USD, 백테스트 근거 JSON 동봉) → DB.</w:t>
      </w:r>
    </w:p>
    <w:p>
      <w:pPr>
        <w:pStyle w:val="Heading1"/>
      </w:pPr>
      <w:r>
        <w:t>3. 데이터 흐름(확정)</w:t>
      </w:r>
    </w:p>
    <w:p>
      <w:r>
        <w:rPr>
          <w:b/>
          <w:sz w:val="20"/>
        </w:rPr>
        <w:t>외부 수집 서버 → [일자별 zip 번들] → 분석 서버 볼륨 → 전처리 → warehouse DB → 추정기 3종 → 운영 DB/대시보드</w:t>
      </w:r>
    </w:p>
    <w:p>
      <w:r>
        <w:rPr>
          <w:rFonts w:ascii="맑은 고딕" w:hAnsi="맑은 고딕"/>
          <w:sz w:val="19"/>
        </w:rPr>
        <w:t>① 수집기(매일): 5개 원천 수집 → COLLECT_OUT/inbox·gkg → bundler가 일자별 zip 생성</w:t>
        <w:br/>
        <w:t>② 반입: zip을 분석 서버 볼륨(bundles_in/)에 업로드 — 폐쇄망의 유일한 반입 경로</w:t>
        <w:br/>
        <w:t>③ 전처리기(주간): ingest-bundles(해제·멱등) → ingest(정리·manifest) → extract(LLM 이벤트화)</w:t>
        <w:br/>
        <w:t>④ DB 적재: geo_event(이벤트 원장) → warehouse DB</w:t>
        <w:br/>
        <w:t>⑤ 지수 추정기(주간): DB에서 이벤트 읽기 → geo_index(W/M/Y)·geo_prob(NB2 확률) → DB</w:t>
        <w:br/>
        <w:t>⑥ 진단기(주간): weekly_mart(가격+지수+HHI 결합) → nowcast(XAI) → alert(4단계) → DB</w:t>
        <w:br/>
        <w:t>⑦ 수입 추정기(월간): 관세청 증분 수집 → 정규화 → forecast_unit(12개월 톤·단가·금액) → DB</w:t>
        <w:br/>
        <w:t>⑧ 발행: publish_results — 환경변수로 주입된 외부 운영 DB(URL·스키마)에 결과 테이블 복제, 대시보드 갱신</w:t>
      </w:r>
    </w:p>
    <w:p>
      <w:pPr>
        <w:pStyle w:val="Heading2"/>
      </w:pPr>
      <w:r>
        <w:t>3-1. 핵심 테이블 계약</w:t>
      </w:r>
    </w:p>
    <w:tbl>
      <w:tblPr>
        <w:tblStyle w:val="LightGrid-Accent1"/>
        <w:tblW w:type="auto" w:w="0"/>
        <w:tblLook w:firstColumn="1" w:firstRow="1" w:lastColumn="0" w:lastRow="0" w:noHBand="0" w:noVBand="1" w:val="04A0"/>
      </w:tblPr>
      <w:tblGrid>
        <w:gridCol w:w="2160"/>
        <w:gridCol w:w="2160"/>
        <w:gridCol w:w="2160"/>
        <w:gridCol w:w="2160"/>
      </w:tblGrid>
      <w:tr>
        <w:tc>
          <w:tcPr>
            <w:tcW w:type="dxa" w:w="2381"/>
          </w:tcPr>
          <w:p>
            <w:r>
              <w:rPr>
                <w:b/>
                <w:sz w:val="18"/>
              </w:rPr>
              <w:t>테이블</w:t>
            </w:r>
          </w:p>
        </w:tc>
        <w:tc>
          <w:tcPr>
            <w:tcW w:type="dxa" w:w="1701"/>
          </w:tcPr>
          <w:p>
            <w:r>
              <w:rPr>
                <w:b/>
                <w:sz w:val="18"/>
              </w:rPr>
              <w:t>생산 모듈</w:t>
            </w:r>
          </w:p>
        </w:tc>
        <w:tc>
          <w:tcPr>
            <w:tcW w:type="dxa" w:w="1020"/>
          </w:tcPr>
          <w:p>
            <w:r>
              <w:rPr>
                <w:b/>
                <w:sz w:val="18"/>
              </w:rPr>
              <w:t>주기</w:t>
            </w:r>
          </w:p>
        </w:tc>
        <w:tc>
          <w:tcPr>
            <w:tcW w:type="dxa" w:w="4252"/>
          </w:tcPr>
          <w:p>
            <w:r>
              <w:rPr>
                <w:b/>
                <w:sz w:val="18"/>
              </w:rPr>
              <w:t>내용</w:t>
            </w:r>
          </w:p>
        </w:tc>
      </w:tr>
      <w:tr>
        <w:tc>
          <w:tcPr>
            <w:tcW w:type="dxa" w:w="2381"/>
          </w:tcPr>
          <w:p>
            <w:r>
              <w:rPr>
                <w:sz w:val="18"/>
              </w:rPr>
              <w:t>geo_event</w:t>
            </w:r>
          </w:p>
        </w:tc>
        <w:tc>
          <w:tcPr>
            <w:tcW w:type="dxa" w:w="1701"/>
          </w:tcPr>
          <w:p>
            <w:r>
              <w:rPr>
                <w:sz w:val="18"/>
              </w:rPr>
              <w:t>전처리기</w:t>
            </w:r>
          </w:p>
        </w:tc>
        <w:tc>
          <w:tcPr>
            <w:tcW w:type="dxa" w:w="1020"/>
          </w:tcPr>
          <w:p>
            <w:r>
              <w:rPr>
                <w:sz w:val="18"/>
              </w:rPr>
              <w:t>주</w:t>
            </w:r>
          </w:p>
        </w:tc>
        <w:tc>
          <w:tcPr>
            <w:tcW w:type="dxa" w:w="4252"/>
          </w:tcPr>
          <w:p>
            <w:r>
              <w:rPr>
                <w:sz w:val="18"/>
              </w:rPr>
              <w:t>정형 이벤트 원장 181.5만 행(광종·유형·방향·심각도·근거인용·출처·추출기)</w:t>
            </w:r>
          </w:p>
        </w:tc>
      </w:tr>
      <w:tr>
        <w:tc>
          <w:tcPr>
            <w:tcW w:type="dxa" w:w="2381"/>
          </w:tcPr>
          <w:p>
            <w:r>
              <w:rPr>
                <w:sz w:val="18"/>
              </w:rPr>
              <w:t>geo_index</w:t>
            </w:r>
          </w:p>
        </w:tc>
        <w:tc>
          <w:tcPr>
            <w:tcW w:type="dxa" w:w="1701"/>
          </w:tcPr>
          <w:p>
            <w:r>
              <w:rPr>
                <w:sz w:val="18"/>
              </w:rPr>
              <w:t>지수 추정기</w:t>
            </w:r>
          </w:p>
        </w:tc>
        <w:tc>
          <w:tcPr>
            <w:tcW w:type="dxa" w:w="1020"/>
          </w:tcPr>
          <w:p>
            <w:r>
              <w:rPr>
                <w:sz w:val="18"/>
              </w:rPr>
              <w:t>주/월/년</w:t>
            </w:r>
          </w:p>
        </w:tc>
        <w:tc>
          <w:tcPr>
            <w:tcW w:type="dxa" w:w="4252"/>
          </w:tcPr>
          <w:p>
            <w:r>
              <w:rPr>
                <w:sz w:val="18"/>
              </w:rPr>
              <w:t>광종별 지정학 위기지수(0~100), 원점수·이벤트수 동봉</w:t>
            </w:r>
          </w:p>
        </w:tc>
      </w:tr>
      <w:tr>
        <w:tc>
          <w:tcPr>
            <w:tcW w:type="dxa" w:w="2381"/>
          </w:tcPr>
          <w:p>
            <w:r>
              <w:rPr>
                <w:sz w:val="18"/>
              </w:rPr>
              <w:t>geo_prob</w:t>
            </w:r>
          </w:p>
        </w:tc>
        <w:tc>
          <w:tcPr>
            <w:tcW w:type="dxa" w:w="1701"/>
          </w:tcPr>
          <w:p>
            <w:r>
              <w:rPr>
                <w:sz w:val="18"/>
              </w:rPr>
              <w:t>지수 추정기</w:t>
            </w:r>
          </w:p>
        </w:tc>
        <w:tc>
          <w:tcPr>
            <w:tcW w:type="dxa" w:w="1020"/>
          </w:tcPr>
          <w:p>
            <w:r>
              <w:rPr>
                <w:sz w:val="18"/>
              </w:rPr>
              <w:t>주</w:t>
            </w:r>
          </w:p>
        </w:tc>
        <w:tc>
          <w:tcPr>
            <w:tcW w:type="dxa" w:w="4252"/>
          </w:tcPr>
          <w:p>
            <w:r>
              <w:rPr>
                <w:sz w:val="18"/>
              </w:rPr>
              <w:t>다음 주 강도 λ, P(심각≥1), 급증확률 p_burst</w:t>
            </w:r>
          </w:p>
        </w:tc>
      </w:tr>
      <w:tr>
        <w:tc>
          <w:tcPr>
            <w:tcW w:type="dxa" w:w="2381"/>
          </w:tcPr>
          <w:p>
            <w:r>
              <w:rPr>
                <w:sz w:val="18"/>
              </w:rPr>
              <w:t>mart_weekly_diagnosis</w:t>
            </w:r>
          </w:p>
        </w:tc>
        <w:tc>
          <w:tcPr>
            <w:tcW w:type="dxa" w:w="1701"/>
          </w:tcPr>
          <w:p>
            <w:r>
              <w:rPr>
                <w:sz w:val="18"/>
              </w:rPr>
              <w:t>진단기(마트)</w:t>
            </w:r>
          </w:p>
        </w:tc>
        <w:tc>
          <w:tcPr>
            <w:tcW w:type="dxa" w:w="1020"/>
          </w:tcPr>
          <w:p>
            <w:r>
              <w:rPr>
                <w:sz w:val="18"/>
              </w:rPr>
              <w:t>주</w:t>
            </w:r>
          </w:p>
        </w:tc>
        <w:tc>
          <w:tcPr>
            <w:tcW w:type="dxa" w:w="4252"/>
          </w:tcPr>
          <w:p>
            <w:r>
              <w:rPr>
                <w:sz w:val="18"/>
              </w:rPr>
              <w:t>진단 피처 패널(가격·지수·HHI·수입구조, 교사신호 결합)</w:t>
            </w:r>
          </w:p>
        </w:tc>
      </w:tr>
      <w:tr>
        <w:tc>
          <w:tcPr>
            <w:tcW w:type="dxa" w:w="2381"/>
          </w:tcPr>
          <w:p>
            <w:r>
              <w:rPr>
                <w:sz w:val="18"/>
              </w:rPr>
              <w:t>mart_diagnosis_nowcast</w:t>
            </w:r>
          </w:p>
        </w:tc>
        <w:tc>
          <w:tcPr>
            <w:tcW w:type="dxa" w:w="1701"/>
          </w:tcPr>
          <w:p>
            <w:r>
              <w:rPr>
                <w:sz w:val="18"/>
              </w:rPr>
              <w:t>진단기</w:t>
            </w:r>
          </w:p>
        </w:tc>
        <w:tc>
          <w:tcPr>
            <w:tcW w:type="dxa" w:w="1020"/>
          </w:tcPr>
          <w:p>
            <w:r>
              <w:rPr>
                <w:sz w:val="18"/>
              </w:rPr>
              <w:t>주</w:t>
            </w:r>
          </w:p>
        </w:tc>
        <w:tc>
          <w:tcPr>
            <w:tcW w:type="dxa" w:w="4252"/>
          </w:tcPr>
          <w:p>
            <w:r>
              <w:rPr>
                <w:sz w:val="18"/>
              </w:rPr>
              <w:t>위기지수 나우캐스트 + 단계확률·기여도 JSON(XAI)</w:t>
            </w:r>
          </w:p>
        </w:tc>
      </w:tr>
      <w:tr>
        <w:tc>
          <w:tcPr>
            <w:tcW w:type="dxa" w:w="2381"/>
          </w:tcPr>
          <w:p>
            <w:r>
              <w:rPr>
                <w:sz w:val="18"/>
              </w:rPr>
              <w:t>out_diagnosis_alert</w:t>
            </w:r>
          </w:p>
        </w:tc>
        <w:tc>
          <w:tcPr>
            <w:tcW w:type="dxa" w:w="1701"/>
          </w:tcPr>
          <w:p>
            <w:r>
              <w:rPr>
                <w:sz w:val="18"/>
              </w:rPr>
              <w:t>진단기</w:t>
            </w:r>
          </w:p>
        </w:tc>
        <w:tc>
          <w:tcPr>
            <w:tcW w:type="dxa" w:w="1020"/>
          </w:tcPr>
          <w:p>
            <w:r>
              <w:rPr>
                <w:sz w:val="18"/>
              </w:rPr>
              <w:t>주</w:t>
            </w:r>
          </w:p>
        </w:tc>
        <w:tc>
          <w:tcPr>
            <w:tcW w:type="dxa" w:w="4252"/>
          </w:tcPr>
          <w:p>
            <w:r>
              <w:rPr>
                <w:sz w:val="18"/>
              </w:rPr>
              <w:t>4단계 경보 + 사유 문안(확률·기여·이벤트 인용 병기)</w:t>
            </w:r>
          </w:p>
        </w:tc>
      </w:tr>
      <w:tr>
        <w:tc>
          <w:tcPr>
            <w:tcW w:type="dxa" w:w="2381"/>
          </w:tcPr>
          <w:p>
            <w:r>
              <w:rPr>
                <w:sz w:val="18"/>
              </w:rPr>
              <w:t>fact_trade_monthly</w:t>
            </w:r>
          </w:p>
        </w:tc>
        <w:tc>
          <w:tcPr>
            <w:tcW w:type="dxa" w:w="1701"/>
          </w:tcPr>
          <w:p>
            <w:r>
              <w:rPr>
                <w:sz w:val="18"/>
              </w:rPr>
              <w:t>전처리(정형)</w:t>
            </w:r>
          </w:p>
        </w:tc>
        <w:tc>
          <w:tcPr>
            <w:tcW w:type="dxa" w:w="1020"/>
          </w:tcPr>
          <w:p>
            <w:r>
              <w:rPr>
                <w:sz w:val="18"/>
              </w:rPr>
              <w:t>월</w:t>
            </w:r>
          </w:p>
        </w:tc>
        <w:tc>
          <w:tcPr>
            <w:tcW w:type="dxa" w:w="4252"/>
          </w:tcPr>
          <w:p>
            <w:r>
              <w:rPr>
                <w:sz w:val="18"/>
              </w:rPr>
              <w:t>관세청 HS 월별 수입 실적(물량·금액), 2013~ 백필 중</w:t>
            </w:r>
          </w:p>
        </w:tc>
      </w:tr>
      <w:tr>
        <w:tc>
          <w:tcPr>
            <w:tcW w:type="dxa" w:w="2381"/>
          </w:tcPr>
          <w:p>
            <w:r>
              <w:rPr>
                <w:sz w:val="18"/>
              </w:rPr>
              <w:t>out_import_forecast_unit</w:t>
            </w:r>
          </w:p>
        </w:tc>
        <w:tc>
          <w:tcPr>
            <w:tcW w:type="dxa" w:w="1701"/>
          </w:tcPr>
          <w:p>
            <w:r>
              <w:rPr>
                <w:sz w:val="18"/>
              </w:rPr>
              <w:t>수입 추정기</w:t>
            </w:r>
          </w:p>
        </w:tc>
        <w:tc>
          <w:tcPr>
            <w:tcW w:type="dxa" w:w="1020"/>
          </w:tcPr>
          <w:p>
            <w:r>
              <w:rPr>
                <w:sz w:val="18"/>
              </w:rPr>
              <w:t>월</w:t>
            </w:r>
          </w:p>
        </w:tc>
        <w:tc>
          <w:tcPr>
            <w:tcW w:type="dxa" w:w="4252"/>
          </w:tcPr>
          <w:p>
            <w:r>
              <w:rPr>
                <w:sz w:val="18"/>
              </w:rPr>
              <w:t>12개월 예측: 톤, USD/ton, USD(=단가×톤), 백테스트 근거 동봉</w:t>
            </w:r>
          </w:p>
        </w:tc>
      </w:tr>
    </w:tbl>
    <w:p/>
    <w:p>
      <w:pPr>
        <w:pStyle w:val="Heading1"/>
      </w:pPr>
      <w:r>
        <w:t>4. 지표·지수 정의</w:t>
      </w:r>
    </w:p>
    <w:tbl>
      <w:tblPr>
        <w:tblStyle w:val="LightGrid-Accent1"/>
        <w:tblW w:type="auto" w:w="0"/>
        <w:tblLook w:firstColumn="1" w:firstRow="1" w:lastColumn="0" w:lastRow="0" w:noHBand="0" w:noVBand="1" w:val="04A0"/>
      </w:tblPr>
      <w:tblGrid>
        <w:gridCol w:w="2160"/>
        <w:gridCol w:w="2160"/>
        <w:gridCol w:w="2160"/>
        <w:gridCol w:w="2160"/>
      </w:tblGrid>
      <w:tr>
        <w:tc>
          <w:tcPr>
            <w:tcW w:type="dxa" w:w="1928"/>
          </w:tcPr>
          <w:p>
            <w:r>
              <w:rPr>
                <w:b/>
                <w:sz w:val="18"/>
              </w:rPr>
              <w:t>지표/지수</w:t>
            </w:r>
          </w:p>
        </w:tc>
        <w:tc>
          <w:tcPr>
            <w:tcW w:type="dxa" w:w="4649"/>
          </w:tcPr>
          <w:p>
            <w:r>
              <w:rPr>
                <w:b/>
                <w:sz w:val="18"/>
              </w:rPr>
              <w:t>정의</w:t>
            </w:r>
          </w:p>
        </w:tc>
        <w:tc>
          <w:tcPr>
            <w:tcW w:type="dxa" w:w="1587"/>
          </w:tcPr>
          <w:p>
            <w:r>
              <w:rPr>
                <w:b/>
                <w:sz w:val="18"/>
              </w:rPr>
              <w:t>범위·단위</w:t>
            </w:r>
          </w:p>
        </w:tc>
        <w:tc>
          <w:tcPr>
            <w:tcW w:type="dxa" w:w="907"/>
          </w:tcPr>
          <w:p>
            <w:r>
              <w:rPr>
                <w:b/>
                <w:sz w:val="18"/>
              </w:rPr>
              <w:t>갱신</w:t>
            </w:r>
          </w:p>
        </w:tc>
      </w:tr>
      <w:tr>
        <w:tc>
          <w:tcPr>
            <w:tcW w:type="dxa" w:w="1928"/>
          </w:tcPr>
          <w:p>
            <w:r>
              <w:rPr>
                <w:sz w:val="18"/>
              </w:rPr>
              <w:t>지정학 위기지수</w:t>
            </w:r>
          </w:p>
        </w:tc>
        <w:tc>
          <w:tcPr>
            <w:tcW w:type="dxa" w:w="4649"/>
          </w:tcPr>
          <w:p>
            <w:r>
              <w:rPr>
                <w:sz w:val="18"/>
              </w:rPr>
              <w:t>광종별 공급위협 이벤트의 심각도 가중합을 정규화한 지수. 출처신뢰도·공급집중도(USGS)·방향성 반영</w:t>
            </w:r>
          </w:p>
        </w:tc>
        <w:tc>
          <w:tcPr>
            <w:tcW w:type="dxa" w:w="1587"/>
          </w:tcPr>
          <w:p>
            <w:r>
              <w:rPr>
                <w:sz w:val="18"/>
              </w:rPr>
              <w:t>0~100 (P90=88 앵커)</w:t>
            </w:r>
          </w:p>
        </w:tc>
        <w:tc>
          <w:tcPr>
            <w:tcW w:type="dxa" w:w="907"/>
          </w:tcPr>
          <w:p>
            <w:r>
              <w:rPr>
                <w:sz w:val="18"/>
              </w:rPr>
              <w:t>주/월/년</w:t>
            </w:r>
          </w:p>
        </w:tc>
      </w:tr>
      <w:tr>
        <w:tc>
          <w:tcPr>
            <w:tcW w:type="dxa" w:w="1928"/>
          </w:tcPr>
          <w:p>
            <w:r>
              <w:rPr>
                <w:sz w:val="18"/>
              </w:rPr>
              <w:t>p_burst (급증확률)</w:t>
            </w:r>
          </w:p>
        </w:tc>
        <w:tc>
          <w:tcPr>
            <w:tcW w:type="dxa" w:w="4649"/>
          </w:tcPr>
          <w:p>
            <w:r>
              <w:rPr>
                <w:sz w:val="18"/>
              </w:rPr>
              <w:t>다음 주 심각 이벤트 수가 과거 P90 임계를 넘을 확률(NB2 생존함수)</w:t>
            </w:r>
          </w:p>
        </w:tc>
        <w:tc>
          <w:tcPr>
            <w:tcW w:type="dxa" w:w="1587"/>
          </w:tcPr>
          <w:p>
            <w:r>
              <w:rPr>
                <w:sz w:val="18"/>
              </w:rPr>
              <w:t>0~1</w:t>
            </w:r>
          </w:p>
        </w:tc>
        <w:tc>
          <w:tcPr>
            <w:tcW w:type="dxa" w:w="907"/>
          </w:tcPr>
          <w:p>
            <w:r>
              <w:rPr>
                <w:sz w:val="18"/>
              </w:rPr>
              <w:t>주</w:t>
            </w:r>
          </w:p>
        </w:tc>
      </w:tr>
      <w:tr>
        <w:tc>
          <w:tcPr>
            <w:tcW w:type="dxa" w:w="1928"/>
          </w:tcPr>
          <w:p>
            <w:r>
              <w:rPr>
                <w:sz w:val="18"/>
              </w:rPr>
              <w:t>수급위기지수(진단)</w:t>
            </w:r>
          </w:p>
        </w:tc>
        <w:tc>
          <w:tcPr>
            <w:tcW w:type="dxa" w:w="4649"/>
          </w:tcPr>
          <w:p>
            <w:r>
              <w:rPr>
                <w:sz w:val="18"/>
              </w:rPr>
              <w:t>가격·지정학·수입구조 피처로 나우캐스트한 위기 수준(교사신호 0~100 스케일)</w:t>
            </w:r>
          </w:p>
        </w:tc>
        <w:tc>
          <w:tcPr>
            <w:tcW w:type="dxa" w:w="1587"/>
          </w:tcPr>
          <w:p>
            <w:r>
              <w:rPr>
                <w:sz w:val="18"/>
              </w:rPr>
              <w:t>0~100</w:t>
            </w:r>
          </w:p>
        </w:tc>
        <w:tc>
          <w:tcPr>
            <w:tcW w:type="dxa" w:w="907"/>
          </w:tcPr>
          <w:p>
            <w:r>
              <w:rPr>
                <w:sz w:val="18"/>
              </w:rPr>
              <w:t>주</w:t>
            </w:r>
          </w:p>
        </w:tc>
      </w:tr>
      <w:tr>
        <w:tc>
          <w:tcPr>
            <w:tcW w:type="dxa" w:w="1928"/>
          </w:tcPr>
          <w:p>
            <w:r>
              <w:rPr>
                <w:sz w:val="18"/>
              </w:rPr>
              <w:t>4단계 경보</w:t>
            </w:r>
          </w:p>
        </w:tc>
        <w:tc>
          <w:tcPr>
            <w:tcW w:type="dxa" w:w="4649"/>
          </w:tcPr>
          <w:p>
            <w:r>
              <w:rPr>
                <w:sz w:val="18"/>
              </w:rPr>
              <w:t>기준기간(2020~23) 분포에서 동결한 컷(50/70/85/95%)의 절대 눈금 매핑 + 고신뢰 공시 오버라이드</w:t>
            </w:r>
          </w:p>
        </w:tc>
        <w:tc>
          <w:tcPr>
            <w:tcW w:type="dxa" w:w="1587"/>
          </w:tcPr>
          <w:p>
            <w:r>
              <w:rPr>
                <w:sz w:val="18"/>
              </w:rPr>
              <w:t>관심/주의/경계/심각</w:t>
            </w:r>
          </w:p>
        </w:tc>
        <w:tc>
          <w:tcPr>
            <w:tcW w:type="dxa" w:w="907"/>
          </w:tcPr>
          <w:p>
            <w:r>
              <w:rPr>
                <w:sz w:val="18"/>
              </w:rPr>
              <w:t>주</w:t>
            </w:r>
          </w:p>
        </w:tc>
      </w:tr>
      <w:tr>
        <w:tc>
          <w:tcPr>
            <w:tcW w:type="dxa" w:w="1928"/>
          </w:tcPr>
          <w:p>
            <w:r>
              <w:rPr>
                <w:sz w:val="18"/>
              </w:rPr>
              <w:t>수입물량 예측</w:t>
            </w:r>
          </w:p>
        </w:tc>
        <w:tc>
          <w:tcPr>
            <w:tcW w:type="dxa" w:w="4649"/>
          </w:tcPr>
          <w:p>
            <w:r>
              <w:rPr>
                <w:sz w:val="18"/>
              </w:rPr>
              <w:t>광종별 월 수입량(관세청 HS 바스켓 합산 기준)</w:t>
            </w:r>
          </w:p>
        </w:tc>
        <w:tc>
          <w:tcPr>
            <w:tcW w:type="dxa" w:w="1587"/>
          </w:tcPr>
          <w:p>
            <w:r>
              <w:rPr>
                <w:sz w:val="18"/>
              </w:rPr>
              <w:t>톤, h=1~12</w:t>
            </w:r>
          </w:p>
        </w:tc>
        <w:tc>
          <w:tcPr>
            <w:tcW w:type="dxa" w:w="907"/>
          </w:tcPr>
          <w:p>
            <w:r>
              <w:rPr>
                <w:sz w:val="18"/>
              </w:rPr>
              <w:t>월</w:t>
            </w:r>
          </w:p>
        </w:tc>
      </w:tr>
      <w:tr>
        <w:tc>
          <w:tcPr>
            <w:tcW w:type="dxa" w:w="1928"/>
          </w:tcPr>
          <w:p>
            <w:r>
              <w:rPr>
                <w:sz w:val="18"/>
              </w:rPr>
              <w:t>수입액 예측</w:t>
            </w:r>
          </w:p>
        </w:tc>
        <w:tc>
          <w:tcPr>
            <w:tcW w:type="dxa" w:w="4649"/>
          </w:tcPr>
          <w:p>
            <w:r>
              <w:rPr>
                <w:sz w:val="18"/>
              </w:rPr>
              <w:t>톤당 단가 예측 × 물량 예측 = 실지출액</w:t>
            </w:r>
          </w:p>
        </w:tc>
        <w:tc>
          <w:tcPr>
            <w:tcW w:type="dxa" w:w="1587"/>
          </w:tcPr>
          <w:p>
            <w:r>
              <w:rPr>
                <w:sz w:val="18"/>
              </w:rPr>
              <w:t>USD, h=1~12</w:t>
            </w:r>
          </w:p>
        </w:tc>
        <w:tc>
          <w:tcPr>
            <w:tcW w:type="dxa" w:w="907"/>
          </w:tcPr>
          <w:p>
            <w:r>
              <w:rPr>
                <w:sz w:val="18"/>
              </w:rPr>
              <w:t>월</w:t>
            </w:r>
          </w:p>
        </w:tc>
      </w:tr>
    </w:tbl>
    <w:p/>
    <w:p>
      <w:r>
        <w:rPr>
          <w:b w:val="0"/>
          <w:sz w:val="19"/>
        </w:rPr>
        <w:t>진단 피처(VIF 정제 후 확정): volatility_12w(가격 변동성), import_hhi(수입국 집중), import_yoy·import_cagr3(수입 성장), spread_pct(스프레드), geopolitical_risk(지정학지수 수준)·geo_chg(변화), p_burst(급증확률), ref_price·price_z52(가격 표준화), y_lag1(전월 교사 — 자기회귀항).</w:t>
      </w:r>
    </w:p>
    <w:p>
      <w:pPr>
        <w:pStyle w:val="Heading1"/>
      </w:pPr>
      <w:r>
        <w:t>5. 모델링 상세와 검증 성적</w:t>
      </w:r>
    </w:p>
    <w:tbl>
      <w:tblPr>
        <w:tblStyle w:val="LightGrid-Accent1"/>
        <w:tblW w:type="auto" w:w="0"/>
        <w:tblLook w:firstColumn="1" w:firstRow="1" w:lastColumn="0" w:lastRow="0" w:noHBand="0" w:noVBand="1" w:val="04A0"/>
      </w:tblPr>
      <w:tblGrid>
        <w:gridCol w:w="2160"/>
        <w:gridCol w:w="2160"/>
        <w:gridCol w:w="2160"/>
        <w:gridCol w:w="2160"/>
      </w:tblGrid>
      <w:tr>
        <w:tc>
          <w:tcPr>
            <w:tcW w:type="dxa" w:w="1587"/>
          </w:tcPr>
          <w:p>
            <w:r>
              <w:rPr>
                <w:b/>
                <w:sz w:val="18"/>
              </w:rPr>
              <w:t>모델</w:t>
            </w:r>
          </w:p>
        </w:tc>
        <w:tc>
          <w:tcPr>
            <w:tcW w:type="dxa" w:w="2948"/>
          </w:tcPr>
          <w:p>
            <w:r>
              <w:rPr>
                <w:b/>
                <w:sz w:val="18"/>
              </w:rPr>
              <w:t>기법</w:t>
            </w:r>
          </w:p>
        </w:tc>
        <w:tc>
          <w:tcPr>
            <w:tcW w:type="dxa" w:w="2608"/>
          </w:tcPr>
          <w:p>
            <w:r>
              <w:rPr>
                <w:b/>
                <w:sz w:val="18"/>
              </w:rPr>
              <w:t>검증 방법</w:t>
            </w:r>
          </w:p>
        </w:tc>
        <w:tc>
          <w:tcPr>
            <w:tcW w:type="dxa" w:w="2608"/>
          </w:tcPr>
          <w:p>
            <w:r>
              <w:rPr>
                <w:b/>
                <w:sz w:val="18"/>
              </w:rPr>
              <w:t>성적(실측)</w:t>
            </w:r>
          </w:p>
        </w:tc>
      </w:tr>
      <w:tr>
        <w:tc>
          <w:tcPr>
            <w:tcW w:type="dxa" w:w="1587"/>
          </w:tcPr>
          <w:p>
            <w:r>
              <w:rPr>
                <w:sz w:val="18"/>
              </w:rPr>
              <w:t>이벤트 추출</w:t>
            </w:r>
          </w:p>
        </w:tc>
        <w:tc>
          <w:tcPr>
            <w:tcW w:type="dxa" w:w="2948"/>
          </w:tcPr>
          <w:p>
            <w:r>
              <w:rPr>
                <w:sz w:val="18"/>
              </w:rPr>
              <w:t>LLM(gemma-4-26b-a4b) + 스키마 검증 + 3중 방어</w:t>
            </w:r>
          </w:p>
        </w:tc>
        <w:tc>
          <w:tcPr>
            <w:tcW w:type="dxa" w:w="2608"/>
          </w:tcPr>
          <w:p>
            <w:r>
              <w:rPr>
                <w:sz w:val="18"/>
              </w:rPr>
              <w:t>룰 기반 대비 동일 문서 비교, GKG 전량 재검증</w:t>
            </w:r>
          </w:p>
        </w:tc>
        <w:tc>
          <w:tcPr>
            <w:tcW w:type="dxa" w:w="2608"/>
          </w:tcPr>
          <w:p>
            <w:r>
              <w:rPr>
                <w:sz w:val="18"/>
              </w:rPr>
              <w:t>GKG 재검증 확정 89.6%/기각 10.4%</w:t>
            </w:r>
          </w:p>
        </w:tc>
      </w:tr>
      <w:tr>
        <w:tc>
          <w:tcPr>
            <w:tcW w:type="dxa" w:w="1587"/>
          </w:tcPr>
          <w:p>
            <w:r>
              <w:rPr>
                <w:sz w:val="18"/>
              </w:rPr>
              <w:t>지정학 지수</w:t>
            </w:r>
          </w:p>
        </w:tc>
        <w:tc>
          <w:tcPr>
            <w:tcW w:type="dxa" w:w="2948"/>
          </w:tcPr>
          <w:p>
            <w:r>
              <w:rPr>
                <w:sz w:val="18"/>
              </w:rPr>
              <w:t>가중합 + 정밀화 3종(드리프트·지속성 감쇠·근사중복 제거) + P90 앵커 v2</w:t>
            </w:r>
          </w:p>
        </w:tc>
        <w:tc>
          <w:tcPr>
            <w:tcW w:type="dxa" w:w="2608"/>
          </w:tcPr>
          <w:p>
            <w:r>
              <w:rPr>
                <w:sz w:val="18"/>
              </w:rPr>
              <w:t>랜드마크 반응 + 가중치 ±30% 민감도 + 임베딩 표본 검증</w:t>
            </w:r>
          </w:p>
        </w:tc>
        <w:tc>
          <w:tcPr>
            <w:tcW w:type="dxa" w:w="2608"/>
          </w:tcPr>
          <w:p>
            <w:r>
              <w:rPr>
                <w:sz w:val="18"/>
              </w:rPr>
              <w:t>수출통제 주간 97~100 유지, 앵커 87.8~88.6 복원, 핵심 가중치 강건</w:t>
            </w:r>
          </w:p>
        </w:tc>
      </w:tr>
      <w:tr>
        <w:tc>
          <w:tcPr>
            <w:tcW w:type="dxa" w:w="1587"/>
          </w:tcPr>
          <w:p>
            <w:r>
              <w:rPr>
                <w:sz w:val="18"/>
              </w:rPr>
              <w:t>발생확률</w:t>
            </w:r>
          </w:p>
        </w:tc>
        <w:tc>
          <w:tcPr>
            <w:tcW w:type="dxa" w:w="2948"/>
          </w:tcPr>
          <w:p>
            <w:r>
              <w:rPr>
                <w:sz w:val="18"/>
              </w:rPr>
              <w:t>NB2(포아송-감마) 강도모델 + isotonic 사후 캘리브레이션(원확률·보정확률 병기)</w:t>
            </w:r>
          </w:p>
        </w:tc>
        <w:tc>
          <w:tcPr>
            <w:tcW w:type="dxa" w:w="2608"/>
          </w:tcPr>
          <w:p>
            <w:r>
              <w:rPr>
                <w:sz w:val="18"/>
              </w:rPr>
              <w:t>시간분할 검증 + 보정 적합/평가 재분할(누수 차단)</w:t>
            </w:r>
          </w:p>
        </w:tc>
        <w:tc>
          <w:tcPr>
            <w:tcW w:type="dxa" w:w="2608"/>
          </w:tcPr>
          <w:p>
            <w:r>
              <w:rPr>
                <w:sz w:val="18"/>
              </w:rPr>
              <w:t>평가구간 Brier 0.121→0.106, ECE 0.086→0.028(v2 재적합) — 급증확률의 확률값 신뢰성 확보</w:t>
            </w:r>
          </w:p>
        </w:tc>
      </w:tr>
      <w:tr>
        <w:tc>
          <w:tcPr>
            <w:tcW w:type="dxa" w:w="1587"/>
          </w:tcPr>
          <w:p>
            <w:r>
              <w:rPr>
                <w:sz w:val="18"/>
              </w:rPr>
              <w:t>수급위기 진단</w:t>
            </w:r>
          </w:p>
        </w:tc>
        <w:tc>
          <w:tcPr>
            <w:tcW w:type="dxa" w:w="2948"/>
          </w:tcPr>
          <w:p>
            <w:r>
              <w:rPr>
                <w:sz w:val="18"/>
              </w:rPr>
              <w:t>Ridge(풀링)+y_lag1+동결 컷 매핑 — 8개 후보 중 우승</w:t>
            </w:r>
          </w:p>
        </w:tc>
        <w:tc>
          <w:tcPr>
            <w:tcW w:type="dxa" w:w="2608"/>
          </w:tcPr>
          <w:p>
            <w:r>
              <w:rPr>
                <w:sz w:val="18"/>
              </w:rPr>
              <w:t>워크포워드 3폴드(2023~25) + 기여도 분해(§5-1) + 선행지평 h=0~3개월</w:t>
            </w:r>
          </w:p>
        </w:tc>
        <w:tc>
          <w:tcPr>
            <w:tcW w:type="dxa" w:w="2608"/>
          </w:tcPr>
          <w:p>
            <w:r>
              <w:rPr>
                <w:sz w:val="18"/>
              </w:rPr>
              <w:t>QWK 0.925 (Naive 0.884), 전환월 적중 0.745, h=3개월 선행에서도 0.821 vs 0.592 우위</w:t>
            </w:r>
          </w:p>
        </w:tc>
      </w:tr>
      <w:tr>
        <w:tc>
          <w:tcPr>
            <w:tcW w:type="dxa" w:w="1587"/>
          </w:tcPr>
          <w:p>
            <w:r>
              <w:rPr>
                <w:sz w:val="18"/>
              </w:rPr>
              <w:t>수입 예측</w:t>
            </w:r>
          </w:p>
        </w:tc>
        <w:tc>
          <w:tcPr>
            <w:tcW w:type="dxa" w:w="2948"/>
          </w:tcPr>
          <w:p>
            <w:r>
              <w:rPr>
                <w:sz w:val="18"/>
              </w:rPr>
              <w:t>log-HistGBM×2(물량·단가) 재귀 h=12, 금액=단가×톤 + 80% 예측구간(분위+MC 합성)</w:t>
            </w:r>
          </w:p>
        </w:tc>
        <w:tc>
          <w:tcPr>
            <w:tcW w:type="dxa" w:w="2608"/>
          </w:tcPr>
          <w:p>
            <w:r>
              <w:rPr>
                <w:sz w:val="18"/>
              </w:rPr>
              <w:t>롤링 원점 백테스트(2024-06, 2024-12 원점×60예측), 주지표 WAPE·MASE, 학습 156개월</w:t>
            </w:r>
          </w:p>
        </w:tc>
        <w:tc>
          <w:tcPr>
            <w:tcW w:type="dxa" w:w="2608"/>
          </w:tcPr>
          <w:p>
            <w:r>
              <w:rPr>
                <w:sz w:val="18"/>
              </w:rPr>
              <w:t>금액 WAPE 19.4~28.1 — 계절나이브(20.9~36.0) 대비 두 원점 모두 우위(MASE 0.93~0.94). 재귀 vs Direct 자동판정 재귀 유지(0.94 vs 1.02)</w:t>
            </w:r>
          </w:p>
        </w:tc>
      </w:tr>
    </w:tbl>
    <w:p/>
    <w:p>
      <w:pPr>
        <w:pStyle w:val="Heading2"/>
      </w:pPr>
      <w:r>
        <w:t>5-1. 피처군 기여도 분해(Ablation) — 파이프라인의 증분 가치 실증</w:t>
      </w:r>
    </w:p>
    <w:p>
      <w:r>
        <w:rPr>
          <w:b w:val="0"/>
          <w:sz w:val="19"/>
        </w:rPr>
        <w:t>각 데이터 계열이 실제 성능에 기여하는 양을 피처군 누적 추가 방식으로 실측하였다(워크포워드 3폴드 풀링, 전환월 29건).</w:t>
      </w:r>
    </w:p>
    <w:tbl>
      <w:tblPr>
        <w:tblStyle w:val="LightGrid-Accent1"/>
        <w:tblW w:type="auto" w:w="0"/>
        <w:tblLook w:firstColumn="1" w:firstRow="1" w:lastColumn="0" w:lastRow="0" w:noHBand="0" w:noVBand="1" w:val="04A0"/>
      </w:tblPr>
      <w:tblGrid>
        <w:gridCol w:w="2160"/>
        <w:gridCol w:w="2160"/>
        <w:gridCol w:w="2160"/>
        <w:gridCol w:w="2160"/>
      </w:tblGrid>
      <w:tr>
        <w:tc>
          <w:tcPr>
            <w:tcW w:type="dxa" w:w="2948"/>
          </w:tcPr>
          <w:p>
            <w:r>
              <w:rPr>
                <w:b/>
                <w:sz w:val="18"/>
              </w:rPr>
              <w:t>피처 구성(누적)</w:t>
            </w:r>
          </w:p>
        </w:tc>
        <w:tc>
          <w:tcPr>
            <w:tcW w:type="dxa" w:w="1020"/>
          </w:tcPr>
          <w:p>
            <w:r>
              <w:rPr>
                <w:b/>
                <w:sz w:val="18"/>
              </w:rPr>
              <w:t>QWK</w:t>
            </w:r>
          </w:p>
        </w:tc>
        <w:tc>
          <w:tcPr>
            <w:tcW w:type="dxa" w:w="1247"/>
          </w:tcPr>
          <w:p>
            <w:r>
              <w:rPr>
                <w:b/>
                <w:sz w:val="18"/>
              </w:rPr>
              <w:t>전환월 적중</w:t>
            </w:r>
          </w:p>
        </w:tc>
        <w:tc>
          <w:tcPr>
            <w:tcW w:type="dxa" w:w="3969"/>
          </w:tcPr>
          <w:p>
            <w:r>
              <w:rPr>
                <w:b/>
                <w:sz w:val="18"/>
              </w:rPr>
              <w:t>해석</w:t>
            </w:r>
          </w:p>
        </w:tc>
      </w:tr>
      <w:tr>
        <w:tc>
          <w:tcPr>
            <w:tcW w:type="dxa" w:w="2948"/>
          </w:tcPr>
          <w:p>
            <w:r>
              <w:rPr>
                <w:sz w:val="18"/>
              </w:rPr>
              <w:t>지속성 기준선(전월 유지)</w:t>
            </w:r>
          </w:p>
        </w:tc>
        <w:tc>
          <w:tcPr>
            <w:tcW w:type="dxa" w:w="1020"/>
          </w:tcPr>
          <w:p>
            <w:r>
              <w:rPr>
                <w:sz w:val="18"/>
              </w:rPr>
              <w:t>0.910</w:t>
            </w:r>
          </w:p>
        </w:tc>
        <w:tc>
          <w:tcPr>
            <w:tcW w:type="dxa" w:w="1247"/>
          </w:tcPr>
          <w:p>
            <w:r>
              <w:rPr>
                <w:sz w:val="18"/>
              </w:rPr>
              <w:t>0.000</w:t>
            </w:r>
          </w:p>
        </w:tc>
        <w:tc>
          <w:tcPr>
            <w:tcW w:type="dxa" w:w="3969"/>
          </w:tcPr>
          <w:p>
            <w:r>
              <w:rPr>
                <w:sz w:val="18"/>
              </w:rPr>
              <w:t>유지 구간은 맞히나 전환은 구조적으로 전패</w:t>
            </w:r>
          </w:p>
        </w:tc>
      </w:tr>
      <w:tr>
        <w:tc>
          <w:tcPr>
            <w:tcW w:type="dxa" w:w="2948"/>
          </w:tcPr>
          <w:p>
            <w:r>
              <w:rPr>
                <w:sz w:val="18"/>
              </w:rPr>
              <w:t>+ 자기회귀(y_lag1)</w:t>
            </w:r>
          </w:p>
        </w:tc>
        <w:tc>
          <w:tcPr>
            <w:tcW w:type="dxa" w:w="1020"/>
          </w:tcPr>
          <w:p>
            <w:r>
              <w:rPr>
                <w:sz w:val="18"/>
              </w:rPr>
              <w:t>0.879</w:t>
            </w:r>
          </w:p>
        </w:tc>
        <w:tc>
          <w:tcPr>
            <w:tcW w:type="dxa" w:w="1247"/>
          </w:tcPr>
          <w:p>
            <w:r>
              <w:rPr>
                <w:sz w:val="18"/>
              </w:rPr>
              <w:t>0.138</w:t>
            </w:r>
          </w:p>
        </w:tc>
        <w:tc>
          <w:tcPr>
            <w:tcW w:type="dxa" w:w="3969"/>
          </w:tcPr>
          <w:p>
            <w:r>
              <w:rPr>
                <w:sz w:val="18"/>
              </w:rPr>
              <w:t>전환 감지 시작</w:t>
            </w:r>
          </w:p>
        </w:tc>
      </w:tr>
      <w:tr>
        <w:tc>
          <w:tcPr>
            <w:tcW w:type="dxa" w:w="2948"/>
          </w:tcPr>
          <w:p>
            <w:r>
              <w:rPr>
                <w:sz w:val="18"/>
              </w:rPr>
              <w:t>+ 가격 계열</w:t>
            </w:r>
          </w:p>
        </w:tc>
        <w:tc>
          <w:tcPr>
            <w:tcW w:type="dxa" w:w="1020"/>
          </w:tcPr>
          <w:p>
            <w:r>
              <w:rPr>
                <w:sz w:val="18"/>
              </w:rPr>
              <w:t>0.924</w:t>
            </w:r>
          </w:p>
        </w:tc>
        <w:tc>
          <w:tcPr>
            <w:tcW w:type="dxa" w:w="1247"/>
          </w:tcPr>
          <w:p>
            <w:r>
              <w:rPr>
                <w:sz w:val="18"/>
              </w:rPr>
              <w:t>0.586</w:t>
            </w:r>
          </w:p>
        </w:tc>
        <w:tc>
          <w:tcPr>
            <w:tcW w:type="dxa" w:w="3969"/>
          </w:tcPr>
          <w:p>
            <w:r>
              <w:rPr>
                <w:sz w:val="18"/>
              </w:rPr>
              <w:t>전환 적중의 주동력</w:t>
            </w:r>
          </w:p>
        </w:tc>
      </w:tr>
      <w:tr>
        <w:tc>
          <w:tcPr>
            <w:tcW w:type="dxa" w:w="2948"/>
          </w:tcPr>
          <w:p>
            <w:r>
              <w:rPr>
                <w:sz w:val="18"/>
              </w:rPr>
              <w:t>+ 수입구조(국가 HHI·성장)</w:t>
            </w:r>
          </w:p>
        </w:tc>
        <w:tc>
          <w:tcPr>
            <w:tcW w:type="dxa" w:w="1020"/>
          </w:tcPr>
          <w:p>
            <w:r>
              <w:rPr>
                <w:sz w:val="18"/>
              </w:rPr>
              <w:t>0.938</w:t>
            </w:r>
          </w:p>
        </w:tc>
        <w:tc>
          <w:tcPr>
            <w:tcW w:type="dxa" w:w="1247"/>
          </w:tcPr>
          <w:p>
            <w:r>
              <w:rPr>
                <w:sz w:val="18"/>
              </w:rPr>
              <w:t>0.690</w:t>
            </w:r>
          </w:p>
        </w:tc>
        <w:tc>
          <w:tcPr>
            <w:tcW w:type="dxa" w:w="3969"/>
          </w:tcPr>
          <w:p>
            <w:r>
              <w:rPr>
                <w:sz w:val="18"/>
              </w:rPr>
              <w:t>수입국 HHI 교정 후 기여 확대</w:t>
            </w:r>
          </w:p>
        </w:tc>
      </w:tr>
      <w:tr>
        <w:tc>
          <w:tcPr>
            <w:tcW w:type="dxa" w:w="2948"/>
          </w:tcPr>
          <w:p>
            <w:r>
              <w:rPr>
                <w:sz w:val="18"/>
              </w:rPr>
              <w:t>+ 지정학 지수·급증확률</w:t>
            </w:r>
          </w:p>
        </w:tc>
        <w:tc>
          <w:tcPr>
            <w:tcW w:type="dxa" w:w="1020"/>
          </w:tcPr>
          <w:p>
            <w:r>
              <w:rPr>
                <w:sz w:val="18"/>
              </w:rPr>
              <w:t>0.937</w:t>
            </w:r>
          </w:p>
        </w:tc>
        <w:tc>
          <w:tcPr>
            <w:tcW w:type="dxa" w:w="1247"/>
          </w:tcPr>
          <w:p>
            <w:r>
              <w:rPr>
                <w:sz w:val="18"/>
              </w:rPr>
              <w:t>0.759</w:t>
            </w:r>
          </w:p>
        </w:tc>
        <w:tc>
          <w:tcPr>
            <w:tcW w:type="dxa" w:w="3969"/>
          </w:tcPr>
          <w:p>
            <w:r>
              <w:rPr>
                <w:sz w:val="18"/>
              </w:rPr>
              <w:t>전환월 적중 +6.9%p — v2 정밀화로 전환 감지 기여 확대</w:t>
            </w:r>
          </w:p>
        </w:tc>
      </w:tr>
    </w:tbl>
    <w:p/>
    <w:p>
      <w:r>
        <w:rPr>
          <w:b w:val="0"/>
          <w:sz w:val="19"/>
        </w:rPr>
        <w:t>해석과 포지셔닝: 진단(주간)에서 지정학 계열은 보조 신호이며, 주된 정량 기여는 수입예측(월간)에서 실증된다 — 지정학 지수를 외생 입력에서 제거하면 수입액 예측 WAPE가 37.9→103.8 / 18.2→24.0으로 악화(단가 경로에 결정적). 아울러 지정학 이벤트 계열은 경보 오버라이드의 근거 인용, 위기 사유 설명 등 성능 수치 외의 요구 산출물을 담당한다. 경보 시스템의 실가치는 전환 시점 적중에 있으므로 전환월 적중률을 핵심 관리지표로 병행 추적한다.</w:t>
      </w:r>
    </w:p>
    <w:p>
      <w:r>
        <w:rPr>
          <w:b w:val="0"/>
          <w:sz w:val="19"/>
        </w:rPr>
        <w:t>검증 설계 원칙: 모든 모델은 미래참조 없는 시간분할(워크포워드/롤링 원점)로 평가하고, 반드시 단순 기준선(지속성 Naive, 계절 Naive)과 비교해 우위가 실측될 때만 채택한다. 지수는 랜드마크 사건(중국 희토류 수출통제 등)의 주간 반응으로 정합성을 검사한다. 수입예측 평가지표는 SMAPE의 저값 취약성을 감안해 WAPE·MASE를 주지표로 채택(2026-07-13)했으며, 이 기준에서 계절나이브 대비 우위가 아직 원점별 혼조임을 투명하게 기록한다 — 백필 완료 후 재학습이 선결 과제다.</w:t>
      </w:r>
    </w:p>
    <w:p>
      <w:pPr>
        <w:pStyle w:val="Heading1"/>
      </w:pPr>
      <w:r>
        <w:t>6. 모델 선택 근거 — 왜 딥러닝 단일 학습이 아니라 전통 기계학습·통계 모델인가</w:t>
      </w:r>
    </w:p>
    <w:p>
      <w:r>
        <w:rPr>
          <w:b/>
          <w:sz w:val="20"/>
        </w:rPr>
        <w:t>결론: 본 시스템은 딥러닝을 배제한 것이 아니라 적재적소에 배치한 하이브리드다. 딥러닝이 압도적으로 우월한 비정형 이해(문서→정형 이벤트)에는 대형 LLM을 사용하고, 정형화된 이후의 소표본 수치 예측에는 전통 기계학습·통계 모델을 사용한다. 이 배치는 이론이 아니라 본 프로젝트 데이터에서의 실측 비교로 확정되었다.</w:t>
      </w:r>
    </w:p>
    <w:p>
      <w:pPr>
        <w:pStyle w:val="Heading2"/>
      </w:pPr>
      <w:r>
        <w:t>6-1. 표본 규모가 딥러닝의 전제를 충족하지 못한다</w:t>
      </w:r>
    </w:p>
    <w:p>
      <w:pPr>
        <w:pStyle w:val="ListBullet"/>
      </w:pPr>
      <w:r>
        <w:t>진단 학습표본은 광종당 주간 수백 개(전체 1,632 광종-주), 수입예측은 월간 36개월(백필 완료 후 156개월)이다. LSTM·Transformer 계열 시계열 딥러닝이 우위를 보이는 것은 통상 수천~수만 시퀀스 이상의 대규모 데이터이며, 이 규모에서는 파라미터 수가 표본 수를 압도해 과적합과 예측 분산 확대가 지배한다.</w:t>
      </w:r>
    </w:p>
    <w:p>
      <w:pPr>
        <w:pStyle w:val="ListBullet"/>
      </w:pPr>
      <w:r>
        <w:t>실측이 이를 뒷받침한다: 1차 최적화에서 어떤 복잡 모델도 '전월 단계 유지' Naive(QWK 0.884)를 이기지 못했고, 자기회귀항을 명시한 Ridge(0.905)만이 이를 상회했다. 데이터가 허용하는 복잡도의 상한이 낮다는 직접 증거다.</w:t>
      </w:r>
    </w:p>
    <w:p>
      <w:pPr>
        <w:pStyle w:val="Heading2"/>
      </w:pPr>
      <w:r>
        <w:t>6-2. 정형(표) 데이터에서는 GBM·선형이 여전히 강하다</w:t>
      </w:r>
    </w:p>
    <w:p>
      <w:pPr>
        <w:pStyle w:val="ListBullet"/>
      </w:pPr>
      <w:r>
        <w:t>수입예측에 채택한 HistGBM은 표 형태(tabular) 데이터에서 딥러닝을 일관되게 능가한다는 다수 벤치마크 문헌(Grinsztajn et al. 2022 등)과 부합하는 선택이다. 본 데이터 실측(156개월 재학습, 주지표 WAPE·MASE)에서 분해형 GBM은 계절나이브를 두 원점 모두 상회(WAPE 19.4~28.1 vs 20.9~36.0)하며, 단가 모델도 랜덤워크 기준선을 유지 우위(MASE 0.77~0.81 vs 0.81~1.02)로 이긴다 — 소표본 조건에서 딥러닝으로는 얻기 어려운 결과다.</w:t>
      </w:r>
    </w:p>
    <w:p>
      <w:pPr>
        <w:pStyle w:val="ListBullet"/>
      </w:pPr>
      <w:r>
        <w:t>모델 선택은 사전 신념이 아니라 토너먼트다: 진단모델은 규칙·트리·부스팅·선형 등 8개 후보를 동일 워크포워드 조건에서 비교해 우승 모델을 채택했다. 딥러닝 후보가 배제된 것은 표본 조건상 공정 비교에서 이길 수 없기 때문이다.</w:t>
      </w:r>
    </w:p>
    <w:p>
      <w:pPr>
        <w:pStyle w:val="Heading2"/>
      </w:pPr>
      <w:r>
        <w:t>6-3. 설명가능성(XAI)이 계약 요건이다</w:t>
      </w:r>
    </w:p>
    <w:p>
      <w:pPr>
        <w:pStyle w:val="ListBullet"/>
      </w:pPr>
      <w:r>
        <w:t>공공 발주처의 경보 체계는 '왜 이 단계인가'를 요구한다. Ridge 선형모델은 기여도 분해가 근사가 아닌 정확해(선형계에서 SHAP과 일치)로 산출되어, 매 경보에 감사 가능한 사유(피처 기여 ±값)를 동봉할 수 있다.</w:t>
      </w:r>
    </w:p>
    <w:p>
      <w:pPr>
        <w:pStyle w:val="ListBullet"/>
      </w:pPr>
      <w:r>
        <w:t>딥러닝의 사후 설명(attention·근사 SHAP)은 안정성이 낮고 감사 대응이 어렵다. 위기 경보처럼 이의제기가 가능한 행정 산출물에는 구조적으로 설명 가능한 모델이 적합하다.</w:t>
      </w:r>
    </w:p>
    <w:p>
      <w:pPr>
        <w:pStyle w:val="Heading2"/>
      </w:pPr>
      <w:r>
        <w:t>6-4. 불확실성 정량화의 투명성</w:t>
      </w:r>
    </w:p>
    <w:p>
      <w:pPr>
        <w:pStyle w:val="ListBullet"/>
      </w:pPr>
      <w:r>
        <w:t>이벤트 발생은 과산포 계수 데이터(분산/평균 3.7~6.6 실측)로, NB2(포아송-감마) 같은 명시적 분포 모델이 발생확률·급증확률을 생존함수로 직접 산출한다. 분포 가정이 코드와 문서로 검증 가능하다.</w:t>
      </w:r>
    </w:p>
    <w:p>
      <w:pPr>
        <w:pStyle w:val="ListBullet"/>
      </w:pPr>
      <w:r>
        <w:t>포아송 대신 NB2를 쓴 것 자체가 데이터 실측(과산포) 기반 결정이며, 이런 통계적 정직성이 '대충 만든 모델'과의 차별점이다.</w:t>
      </w:r>
    </w:p>
    <w:p>
      <w:pPr>
        <w:pStyle w:val="Heading2"/>
      </w:pPr>
      <w:r>
        <w:t>6-5. 운영 제약 — 폐쇄망·CPU·재현성</w:t>
      </w:r>
    </w:p>
    <w:p>
      <w:pPr>
        <w:pStyle w:val="ListBullet"/>
      </w:pPr>
      <w:r>
        <w:t>분석 서버는 외부 인터넷 불가·CPU 환경이다. 채택 모델군은 분 단위 재학습이 가능하고 결정론적으로 재현되어 주간 무인 운영(cron)에 적합하다. GPU 서빙·대규모 재학습 인프라가 필요한 딥러닝 예측기는 운영 비용 대비 이득이 없다.</w:t>
      </w:r>
    </w:p>
    <w:p>
      <w:pPr>
        <w:pStyle w:val="ListBullet"/>
      </w:pPr>
      <w:r>
        <w:t>단, 비정형 이해가 필요한 추출 단계는 사내 vLLM(GPU)을 이미 사용 중 — 딥러닝 자원은 그것이 유일하게 대체 불가능한 지점에 집중 배치되어 있다.</w:t>
      </w:r>
    </w:p>
    <w:p>
      <w:pPr>
        <w:pStyle w:val="Heading2"/>
      </w:pPr>
      <w:r>
        <w:t>6-6. 향후 상향 경로(로드맵)</w:t>
      </w:r>
    </w:p>
    <w:p>
      <w:pPr>
        <w:pStyle w:val="ListBullet"/>
      </w:pPr>
      <w:r>
        <w:t>관세청 백필 완료(표본 156개월)와 백데이터 축적에 따라 Tweedie 손실, 점프확산(가격), 계층 베이지안 풀링 등 단계적 고도화 여지를 설계 정본(v1 §8)에 남겨 두었다 — 표본이 정당화하는 시점에만 복잡도를 올린다.</w:t>
      </w:r>
    </w:p>
    <w:p>
      <w:pPr>
        <w:pStyle w:val="Heading1"/>
      </w:pPr>
      <w:r>
        <w:t>7. 현재 상태와 잔여 과제</w:t>
      </w:r>
    </w:p>
    <w:p>
      <w:pPr>
        <w:pStyle w:val="ListBullet"/>
      </w:pPr>
      <w:r>
        <w:t>검증 완료: 주간 체인(번들 반입→LLM 추출→DB 적재→지수/확률→진단/경보→발행)이 단일 명령으로 무인 완주 (2026-07-13 실측). 적대적 코드 감사(skeptic-code) 후 발견 결함 4건 수정 완료.</w:t>
      </w:r>
    </w:p>
    <w:p>
      <w:pPr>
        <w:pStyle w:val="ListBullet"/>
      </w:pPr>
      <w:r>
        <w:t>진행 중: 관세청 월간 2013~2022 백필(~07-14 완료 예상) → 완료 시 수입예측 재학습(표본 36→156개월).</w:t>
      </w:r>
    </w:p>
    <w:p>
      <w:pPr>
        <w:pStyle w:val="ListBullet"/>
      </w:pPr>
      <w:r>
        <w:t>잔여: 운영 배포(수집서버 도커 기동 + 폐쇄망 반입 + cron 등록), 경보 3계열 완전체, WoodMac 수급밸런스 변수 배선, USGS 참조데이터 과거 백필, 발주처 제공 필요자료 8건(학습라벨·필수변수 등) 협의.</w:t>
      </w:r>
    </w:p>
    <w:p>
      <w:pPr>
        <w:pStyle w:val="Heading1"/>
      </w:pPr>
      <w:r>
        <w:t>8. 고도화 로드맵(차기 반영 계획)</w:t>
      </w:r>
    </w:p>
    <w:p>
      <w:r>
        <w:rPr>
          <w:b w:val="0"/>
          <w:sz w:val="19"/>
        </w:rPr>
        <w:t>방법론 점검(2026-07-13) 결과를 반영해 아래 항목을 우선순위와 함께 계획한다. 1~2는 데이터 축적(관세청 백필)과 무관하게 착수 가능하며, 나머지는 표본 확대 및 발주처 협의와 연계한다.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567"/>
          </w:tcPr>
          <w:p>
            <w:r>
              <w:rPr>
                <w:b/>
                <w:sz w:val="18"/>
              </w:rPr>
              <w:t>순위</w:t>
            </w:r>
          </w:p>
        </w:tc>
        <w:tc>
          <w:tcPr>
            <w:tcW w:type="dxa" w:w="2381"/>
          </w:tcPr>
          <w:p>
            <w:r>
              <w:rPr>
                <w:b/>
                <w:sz w:val="18"/>
              </w:rPr>
              <w:t>항목</w:t>
            </w:r>
          </w:p>
        </w:tc>
        <w:tc>
          <w:tcPr>
            <w:tcW w:type="dxa" w:w="4989"/>
          </w:tcPr>
          <w:p>
            <w:r>
              <w:rPr>
                <w:b/>
                <w:sz w:val="18"/>
              </w:rPr>
              <w:t>내용</w:t>
            </w:r>
          </w:p>
        </w:tc>
        <w:tc>
          <w:tcPr>
            <w:tcW w:type="dxa" w:w="1814"/>
          </w:tcPr>
          <w:p>
            <w:r>
              <w:rPr>
                <w:b/>
                <w:sz w:val="18"/>
              </w:rPr>
              <w:t>선행조건</w:t>
            </w:r>
          </w:p>
        </w:tc>
      </w:tr>
      <w:tr>
        <w:tc>
          <w:tcPr>
            <w:tcW w:type="dxa" w:w="567"/>
          </w:tcPr>
          <w:p>
            <w:r>
              <w:rPr>
                <w:sz w:val="18"/>
              </w:rPr>
              <w:t>1</w:t>
            </w:r>
          </w:p>
        </w:tc>
        <w:tc>
          <w:tcPr>
            <w:tcW w:type="dxa" w:w="2381"/>
          </w:tcPr>
          <w:p>
            <w:r>
              <w:rPr>
                <w:sz w:val="18"/>
              </w:rPr>
              <w:t>결과변수 대리 라벨 교차검증</w:t>
            </w:r>
          </w:p>
        </w:tc>
        <w:tc>
          <w:tcPr>
            <w:tcW w:type="dxa" w:w="4989"/>
          </w:tcPr>
          <w:p>
            <w:r>
              <w:rPr>
                <w:sz w:val="18"/>
              </w:rPr>
              <w:t>1차 완료(2026-07-15) — 가격 급변 라벨 선행성 실증(리튬·니켈·희토류 AUC 0.90~0.99). 구리는 조사 결과 가격 변동성이 거시·투기 요인 지배로 수급 경보와 구조적 탈동조(모델 오류 아님) — 기간구조(백워데이션)·수입집중도 병행 해석 원칙 채택. 수입량 이탈 라벨은 분기 재정의 후속, 최종 정의는 발주처 협의</w:t>
            </w:r>
          </w:p>
        </w:tc>
        <w:tc>
          <w:tcPr>
            <w:tcW w:type="dxa" w:w="1814"/>
          </w:tcPr>
          <w:p>
            <w:r>
              <w:rPr>
                <w:sz w:val="18"/>
              </w:rPr>
              <w:t>부분 잔여</w:t>
            </w:r>
          </w:p>
        </w:tc>
      </w:tr>
      <w:tr>
        <w:tc>
          <w:tcPr>
            <w:tcW w:type="dxa" w:w="567"/>
          </w:tcPr>
          <w:p>
            <w:r>
              <w:rPr>
                <w:sz w:val="18"/>
              </w:rPr>
              <w:t>2</w:t>
            </w:r>
          </w:p>
        </w:tc>
        <w:tc>
          <w:tcPr>
            <w:tcW w:type="dxa" w:w="2381"/>
          </w:tcPr>
          <w:p>
            <w:r>
              <w:rPr>
                <w:sz w:val="18"/>
              </w:rPr>
              <w:t>다중기간 직접(Direct) 예측 비교</w:t>
            </w:r>
          </w:p>
        </w:tc>
        <w:tc>
          <w:tcPr>
            <w:tcW w:type="dxa" w:w="4989"/>
          </w:tcPr>
          <w:p>
            <w:r>
              <w:rPr>
                <w:sz w:val="18"/>
              </w:rPr>
              <w:t>완료(2026-07-14) — 156개월 재학습에서 재귀 방식 우위 실측(MASE 0.94 vs 1.02), 자동 판정 로직 상시 배선</w:t>
            </w:r>
          </w:p>
        </w:tc>
        <w:tc>
          <w:tcPr>
            <w:tcW w:type="dxa" w:w="1814"/>
          </w:tcPr>
          <w:p>
            <w:r>
              <w:rPr>
                <w:sz w:val="18"/>
              </w:rPr>
              <w:t>완료</w:t>
            </w:r>
          </w:p>
        </w:tc>
      </w:tr>
      <w:tr>
        <w:tc>
          <w:tcPr>
            <w:tcW w:type="dxa" w:w="567"/>
          </w:tcPr>
          <w:p>
            <w:r>
              <w:rPr>
                <w:sz w:val="18"/>
              </w:rPr>
              <w:t>3</w:t>
            </w:r>
          </w:p>
        </w:tc>
        <w:tc>
          <w:tcPr>
            <w:tcW w:type="dxa" w:w="2381"/>
          </w:tcPr>
          <w:p>
            <w:r>
              <w:rPr>
                <w:sz w:val="18"/>
              </w:rPr>
              <w:t>수입예측 구간 추정</w:t>
            </w:r>
          </w:p>
        </w:tc>
        <w:tc>
          <w:tcPr>
            <w:tcW w:type="dxa" w:w="4989"/>
          </w:tcPr>
          <w:p>
            <w:r>
              <w:rPr>
                <w:sz w:val="18"/>
              </w:rPr>
              <w:t>완료(2026-07-14) — 분위 GBM+conformal 보수화(CQR)+몬테카를로 합성. 실측 커버리지 0.60/0.72 → 0.73/0.85(평균 0.79)로 개선, 발행 구간에 상시 적용</w:t>
            </w:r>
          </w:p>
        </w:tc>
        <w:tc>
          <w:tcPr>
            <w:tcW w:type="dxa" w:w="1814"/>
          </w:tcPr>
          <w:p>
            <w:r>
              <w:rPr>
                <w:sz w:val="18"/>
              </w:rPr>
              <w:t>완료</w:t>
            </w:r>
          </w:p>
        </w:tc>
      </w:tr>
      <w:tr>
        <w:tc>
          <w:tcPr>
            <w:tcW w:type="dxa" w:w="567"/>
          </w:tcPr>
          <w:p>
            <w:r>
              <w:rPr>
                <w:sz w:val="18"/>
              </w:rPr>
              <w:t>4</w:t>
            </w:r>
          </w:p>
        </w:tc>
        <w:tc>
          <w:tcPr>
            <w:tcW w:type="dxa" w:w="2381"/>
          </w:tcPr>
          <w:p>
            <w:r>
              <w:rPr>
                <w:sz w:val="18"/>
              </w:rPr>
              <w:t>국가×광종 이중 노출 가중</w:t>
            </w:r>
          </w:p>
        </w:tc>
        <w:tc>
          <w:tcPr>
            <w:tcW w:type="dxa" w:w="4989"/>
          </w:tcPr>
          <w:p>
            <w:r>
              <w:rPr>
                <w:sz w:val="18"/>
              </w:rPr>
              <w:t>완료(2026-07-15) — 관세청 국가별 수입비중(2013~2025) 정비 후 지수에 반영. 희토류·리튬의 대중(對中) 노출 주간이 상향, 분산 수입 광종은 중립. 부수 성과: 수입국 HHI 교정(리튬 0.59~0.67·희토류 0.69~0.71 고집중 실측)</w:t>
            </w:r>
          </w:p>
        </w:tc>
        <w:tc>
          <w:tcPr>
            <w:tcW w:type="dxa" w:w="1814"/>
          </w:tcPr>
          <w:p>
            <w:r>
              <w:rPr>
                <w:sz w:val="18"/>
              </w:rPr>
              <w:t>완료</w:t>
            </w:r>
          </w:p>
        </w:tc>
      </w:tr>
      <w:tr>
        <w:tc>
          <w:tcPr>
            <w:tcW w:type="dxa" w:w="567"/>
          </w:tcPr>
          <w:p>
            <w:r>
              <w:rPr>
                <w:sz w:val="18"/>
              </w:rPr>
              <w:t>5</w:t>
            </w:r>
          </w:p>
        </w:tc>
        <w:tc>
          <w:tcPr>
            <w:tcW w:type="dxa" w:w="2381"/>
          </w:tcPr>
          <w:p>
            <w:r>
              <w:rPr>
                <w:sz w:val="18"/>
              </w:rPr>
              <w:t>선행시간(lead time) 성능표</w:t>
            </w:r>
          </w:p>
        </w:tc>
        <w:tc>
          <w:tcPr>
            <w:tcW w:type="dxa" w:w="4989"/>
          </w:tcPr>
          <w:p>
            <w:r>
              <w:rPr>
                <w:sz w:val="18"/>
              </w:rPr>
              <w:t>완료(2026-07-15) — h=0~3개월 전 지평 기준선 우위(격차 +0.01→+0.23 확대), FAR≤1.8%. 비용비 기반 임계 규칙화만 발주처 합의 후 적용</w:t>
            </w:r>
          </w:p>
        </w:tc>
        <w:tc>
          <w:tcPr>
            <w:tcW w:type="dxa" w:w="1814"/>
          </w:tcPr>
          <w:p>
            <w:r>
              <w:rPr>
                <w:sz w:val="18"/>
              </w:rPr>
              <w:t>비용비 합의만 잔여</w:t>
            </w:r>
          </w:p>
        </w:tc>
      </w:tr>
      <w:tr>
        <w:tc>
          <w:tcPr>
            <w:tcW w:type="dxa" w:w="567"/>
          </w:tcPr>
          <w:p>
            <w:r>
              <w:rPr>
                <w:sz w:val="18"/>
              </w:rPr>
              <w:t>6</w:t>
            </w:r>
          </w:p>
        </w:tc>
        <w:tc>
          <w:tcPr>
            <w:tcW w:type="dxa" w:w="2381"/>
          </w:tcPr>
          <w:p>
            <w:r>
              <w:rPr>
                <w:sz w:val="18"/>
              </w:rPr>
              <w:t>외생 라벨 앵커</w:t>
            </w:r>
          </w:p>
        </w:tc>
        <w:tc>
          <w:tcPr>
            <w:tcW w:type="dxa" w:w="4989"/>
          </w:tcPr>
          <w:p>
            <w:r>
              <w:rPr>
                <w:sz w:val="18"/>
              </w:rPr>
              <w:t>역사적 수급위기 에피소드(2010 희토류 통제, 2022 니켈 사태 등) 전문가 라벨링과 대사</w:t>
            </w:r>
          </w:p>
        </w:tc>
        <w:tc>
          <w:tcPr>
            <w:tcW w:type="dxa" w:w="1814"/>
          </w:tcPr>
          <w:p>
            <w:r>
              <w:rPr>
                <w:sz w:val="18"/>
              </w:rPr>
              <w:t>발주처 자료 협의(§12)</w:t>
            </w:r>
          </w:p>
        </w:tc>
      </w:tr>
      <w:tr>
        <w:tc>
          <w:tcPr>
            <w:tcW w:type="dxa" w:w="567"/>
          </w:tcPr>
          <w:p>
            <w:r>
              <w:rPr>
                <w:sz w:val="18"/>
              </w:rPr>
              <w:t>7</w:t>
            </w:r>
          </w:p>
        </w:tc>
        <w:tc>
          <w:tcPr>
            <w:tcW w:type="dxa" w:w="2381"/>
          </w:tcPr>
          <w:p>
            <w:r>
              <w:rPr>
                <w:sz w:val="18"/>
              </w:rPr>
              <w:t>지수 정밀화 3종</w:t>
            </w:r>
          </w:p>
        </w:tc>
        <w:tc>
          <w:tcPr>
            <w:tcW w:type="dxa" w:w="4989"/>
          </w:tcPr>
          <w:p>
            <w:r>
              <w:rPr>
                <w:sz w:val="18"/>
              </w:rPr>
              <w:t>완료(2026-07-15) — 드리프트 정규화·지속성 감쇠·근사중복 키 제거(+11.2만 건) 및 v2 재앵커 적용. 잔여: 임베딩 클러스터링 전량 배치(표본 검증상 잔존 근사중복 12% — 수집서버 GPU 배치 필요)</w:t>
            </w:r>
          </w:p>
        </w:tc>
        <w:tc>
          <w:tcPr>
            <w:tcW w:type="dxa" w:w="1814"/>
          </w:tcPr>
          <w:p>
            <w:r>
              <w:rPr>
                <w:sz w:val="18"/>
              </w:rPr>
              <w:t>임베딩 배치 잔여</w:t>
            </w:r>
          </w:p>
        </w:tc>
      </w:tr>
      <w:tr>
        <w:tc>
          <w:tcPr>
            <w:tcW w:type="dxa" w:w="567"/>
          </w:tcPr>
          <w:p>
            <w:r>
              <w:rPr>
                <w:sz w:val="18"/>
              </w:rPr>
              <w:t>8</w:t>
            </w:r>
          </w:p>
        </w:tc>
        <w:tc>
          <w:tcPr>
            <w:tcW w:type="dxa" w:w="2381"/>
          </w:tcPr>
          <w:p>
            <w:r>
              <w:rPr>
                <w:sz w:val="18"/>
              </w:rPr>
              <w:t>계층 베이지안 부분 풀링</w:t>
            </w:r>
          </w:p>
        </w:tc>
        <w:tc>
          <w:tcPr>
            <w:tcW w:type="dxa" w:w="4989"/>
          </w:tcPr>
          <w:p>
            <w:r>
              <w:rPr>
                <w:sz w:val="18"/>
              </w:rPr>
              <w:t>평가 완료(2026-07-16) — 계층 Ridge의 최적 풀링 강도가 완전풀링으로 수렴하고 MixedLM 개선은 노이즈 수준(+0.012), 심각 국면 표본(13건)이 광종별 계수를 지지하지 않아 현행 완전풀링 유지 판정. 표본 축적 후 재평가 여지</w:t>
            </w:r>
          </w:p>
        </w:tc>
        <w:tc>
          <w:tcPr>
            <w:tcW w:type="dxa" w:w="1814"/>
          </w:tcPr>
          <w:p>
            <w:r>
              <w:rPr>
                <w:sz w:val="18"/>
              </w:rPr>
              <w:t>기각(현행 유지)</w:t>
            </w:r>
          </w:p>
        </w:tc>
      </w:tr>
      <w:tr>
        <w:tc>
          <w:tcPr>
            <w:tcW w:type="dxa" w:w="567"/>
          </w:tcPr>
          <w:p>
            <w:r>
              <w:rPr>
                <w:sz w:val="18"/>
              </w:rPr>
              <w:t>9</w:t>
            </w:r>
          </w:p>
        </w:tc>
        <w:tc>
          <w:tcPr>
            <w:tcW w:type="dxa" w:w="2381"/>
          </w:tcPr>
          <w:p>
            <w:r>
              <w:rPr>
                <w:sz w:val="18"/>
              </w:rPr>
              <w:t>가중치 민감도 분석 정례화</w:t>
            </w:r>
          </w:p>
        </w:tc>
        <w:tc>
          <w:tcPr>
            <w:tcW w:type="dxa" w:w="4989"/>
          </w:tcPr>
          <w:p>
            <w:r>
              <w:rPr>
                <w:sz w:val="18"/>
              </w:rPr>
              <w:t>1차 완료(2026-07-15) — 출처신뢰도·공급집중·이중노출 강건(92~96%), 심각도·방향부호 민감(67~70%) → 후자 정밀화 우선순위 관리</w:t>
            </w:r>
          </w:p>
        </w:tc>
        <w:tc>
          <w:tcPr>
            <w:tcW w:type="dxa" w:w="1814"/>
          </w:tcPr>
          <w:p>
            <w:r>
              <w:rPr>
                <w:sz w:val="18"/>
              </w:rPr>
              <w:t>취약 2종 정밀화</w:t>
            </w:r>
          </w:p>
        </w:tc>
      </w:tr>
      <w:tr>
        <w:tc>
          <w:tcPr>
            <w:tcW w:type="dxa" w:w="567"/>
          </w:tcPr>
          <w:p>
            <w:r>
              <w:rPr>
                <w:sz w:val="18"/>
              </w:rPr>
              <w:t>10</w:t>
            </w:r>
          </w:p>
        </w:tc>
        <w:tc>
          <w:tcPr>
            <w:tcW w:type="dxa" w:w="2381"/>
          </w:tcPr>
          <w:p>
            <w:r>
              <w:rPr>
                <w:sz w:val="18"/>
              </w:rPr>
              <w:t>정책 개입효과 분석</w:t>
            </w:r>
          </w:p>
        </w:tc>
        <w:tc>
          <w:tcPr>
            <w:tcW w:type="dxa" w:w="4989"/>
          </w:tcPr>
          <w:p>
            <w:r>
              <w:rPr>
                <w:sz w:val="18"/>
              </w:rPr>
              <w:t>1차 완료(2026-07-16, Jordà LP) — 희토류는 수출통제 공시 후 5~8개월 수입물량 +5~7%(위약검정 통과): 실물 부족 이전의 선구매·대체조달 신호로 해석. 전 광종 풀링은 유의 반응 없음(표본 한계 명기 — 이벤트가 2024~25 편중). 표본 축적 후 갱신</w:t>
            </w:r>
          </w:p>
        </w:tc>
        <w:tc>
          <w:tcPr>
            <w:tcW w:type="dxa" w:w="1814"/>
          </w:tcPr>
          <w:p>
            <w:r>
              <w:rPr>
                <w:sz w:val="18"/>
              </w:rPr>
              <w:t>1차 완료</w:t>
            </w:r>
          </w:p>
        </w:tc>
      </w:tr>
      <w:tr>
        <w:tc>
          <w:tcPr>
            <w:tcW w:type="dxa" w:w="567"/>
          </w:tcPr>
          <w:p>
            <w:r>
              <w:rPr>
                <w:sz w:val="18"/>
              </w:rPr>
              <w:t>11</w:t>
            </w:r>
          </w:p>
        </w:tc>
        <w:tc>
          <w:tcPr>
            <w:tcW w:type="dxa" w:w="2381"/>
          </w:tcPr>
          <w:p>
            <w:r>
              <w:rPr>
                <w:sz w:val="18"/>
              </w:rPr>
              <w:t>경보 오버라이드 규칙 백테스트</w:t>
            </w:r>
          </w:p>
        </w:tc>
        <w:tc>
          <w:tcPr>
            <w:tcW w:type="dxa" w:w="4989"/>
          </w:tcPr>
          <w:p>
            <w:r>
              <w:rPr>
                <w:sz w:val="18"/>
              </w:rPr>
              <w:t>완료(2026-07-16) — 3개 트리거를 교사 정합·결과 선행 2축으로 검증해 재설계(변동성 유지·편중 하향·지정학 격상 폐지). 재설계 후 허위경보율 대폭 개선, 최신 경보 판단은 불변</w:t>
            </w:r>
          </w:p>
        </w:tc>
        <w:tc>
          <w:tcPr>
            <w:tcW w:type="dxa" w:w="1814"/>
          </w:tcPr>
          <w:p>
            <w:r>
              <w:rPr>
                <w:sz w:val="18"/>
              </w:rPr>
              <w:t>완료·반영</w:t>
            </w:r>
          </w:p>
        </w:tc>
      </w:tr>
      <w:tr>
        <w:tc>
          <w:tcPr>
            <w:tcW w:type="dxa" w:w="567"/>
          </w:tcPr>
          <w:p>
            <w:r>
              <w:rPr>
                <w:sz w:val="18"/>
              </w:rPr>
              <w:t>12</w:t>
            </w:r>
          </w:p>
        </w:tc>
        <w:tc>
          <w:tcPr>
            <w:tcW w:type="dxa" w:w="2381"/>
          </w:tcPr>
          <w:p>
            <w:r>
              <w:rPr>
                <w:sz w:val="18"/>
              </w:rPr>
              <w:t>품목(HS) 수준 예측·계층 정합</w:t>
            </w:r>
          </w:p>
        </w:tc>
        <w:tc>
          <w:tcPr>
            <w:tcW w:type="dxa" w:w="4989"/>
          </w:tcPr>
          <w:p>
            <w:r>
              <w:rPr>
                <w:sz w:val="18"/>
              </w:rPr>
              <w:t>평가 완료(2026-07-16) — 품목별 예측 요구 시 bottom-up(HS4 개별 예측 합산, 총량 자동 정합)이 권고 구조. 총량 정확도는 현행과 동급이라 총량만 쓰는 현 운영엔 도입 불필요, 발주처 요구 발생 시 즉시 적용 가능</w:t>
            </w:r>
          </w:p>
        </w:tc>
        <w:tc>
          <w:tcPr>
            <w:tcW w:type="dxa" w:w="1814"/>
          </w:tcPr>
          <w:p>
            <w:r>
              <w:rPr>
                <w:sz w:val="18"/>
              </w:rPr>
              <w:t>요구 시 적용</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B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B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F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