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C5FA8"/>
        </w:rPr>
        <w:t>외생충격 시나리오 래퍼 — 기능 보고서</w:t>
      </w:r>
    </w:p>
    <w:p>
      <w:r>
        <w:rPr>
          <w:color w:val="5A6B7B"/>
          <w:sz w:val="17"/>
        </w:rPr>
        <w:t>프로젝트: nice-backend · 모듈: nice_graph.shock · 작성일: 2026-06-19</w:t>
      </w:r>
    </w:p>
    <w:p>
      <w:r>
        <w:rPr>
          <w:color w:val="5A6B7B"/>
          <w:sz w:val="17"/>
        </w:rPr>
        <w:t>대상: 관세 충격 / 거래 변화(랜덤 매출·매입 포함) + /api/shock/scenario + Streamlit 데모</w:t>
      </w:r>
    </w:p>
    <w:p>
      <w:pPr>
        <w:pStyle w:val="Heading1"/>
      </w:pPr>
      <w:r>
        <w:t>0. 개요 — 단일 알고리즘 + 2축 래퍼</w:t>
      </w:r>
    </w:p>
    <w:p>
      <w:r>
        <w:t>충격 전파의 실제 계산은 propagate_shock(거듭제곱급수 합) 하나뿐이다. 요구된 4갈래(관세충격×{매출,매입}, 거래변화×{매출,매입})는 새 엔진이 아니라 두 직교 축의 조합으로 구현된다. 알고리즘은 무변경.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b/>
                <w:sz w:val="18"/>
              </w:rPr>
              <w:t>축</w:t>
            </w:r>
          </w:p>
        </w:tc>
        <w:tc>
          <w:tcPr>
            <w:tcW w:type="dxa" w:w="2556"/>
          </w:tcPr>
          <w:p>
            <w:r/>
            <w:r>
              <w:rPr>
                <w:b/>
                <w:sz w:val="18"/>
              </w:rPr>
              <w:t>값</w:t>
            </w:r>
          </w:p>
        </w:tc>
        <w:tc>
          <w:tcPr>
            <w:tcW w:type="dxa" w:w="2556"/>
          </w:tcPr>
          <w:p>
            <w:r/>
            <w:r>
              <w:rPr>
                <w:b/>
                <w:sz w:val="18"/>
              </w:rPr>
              <w:t>의미</w:t>
            </w:r>
          </w:p>
        </w:tc>
        <w:tc>
          <w:tcPr>
            <w:tcW w:type="dxa" w:w="2556"/>
          </w:tcPr>
          <w:p>
            <w:r/>
            <w:r>
              <w:rPr>
                <w:b/>
                <w:sz w:val="18"/>
              </w:rPr>
              <w:t>구현 위치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8"/>
              </w:rPr>
              <w:t>방향(direction)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upstream / downstream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상류·매출 파급(A) / 하류·매입 파급(B). 엣지 방향+정규화 분모 전환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assemble.py 인자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8"/>
              </w:rPr>
              <w:t>시나리오(scenario)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tariff / transaction_change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W불변·시드주입 / 거래비중 g수정→변화분 Δ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scenario.py 래퍼</w:t>
            </w:r>
          </w:p>
        </w:tc>
      </w:tr>
    </w:tbl>
    <w:p>
      <w:pPr>
        <w:pStyle w:val="Heading1"/>
      </w:pPr>
      <w:r>
        <w:t>1. 파이프라인 &amp; 핵심 계산식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단계</w:t>
            </w:r>
          </w:p>
        </w:tc>
        <w:tc>
          <w:tcPr>
            <w:tcW w:type="dxa" w:w="3408"/>
          </w:tcPr>
          <w:p>
            <w:r/>
            <w:r>
              <w:rPr>
                <w:b/>
                <w:sz w:val="18"/>
              </w:rPr>
              <w:t>함수</w:t>
            </w:r>
          </w:p>
        </w:tc>
        <w:tc>
          <w:tcPr>
            <w:tcW w:type="dxa" w:w="3408"/>
          </w:tcPr>
          <w:p>
            <w:r/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1. 시드 선별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select_primary_firms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ra603 거래구성으로 HS 노출 기업 점수화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2. 그래프 조립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assemble_propagation_input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company_edge depth-3 유도부분그래프 → R, init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3. 전파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propagate_shock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거듭제곱급수 합(active-set 반복)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4. 시나리오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run_tariff_shock / run_transaction_change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방향·가중치·g 조합 묶음</w:t>
            </w:r>
          </w:p>
        </w:tc>
      </w:tr>
    </w:tbl>
    <w:p>
      <w:pPr>
        <w:pStyle w:val="Heading2"/>
      </w:pPr>
      <w:r>
        <w:t>1.1 전파 엔진</w:t>
      </w:r>
    </w:p>
    <w:p>
      <w:pPr>
        <w:ind w:left="144"/>
      </w:pPr>
      <w:r>
        <w:rPr>
          <w:rFonts w:ascii="Consolas" w:hAnsi="Consolas"/>
          <w:sz w:val="18"/>
        </w:rPr>
        <w:t>total_effect = Σ_{k≥0} R^k · init</w:t>
        <w:br/>
        <w:t>라운드 갱신:  next_shock[t] += cur_shock[s] · rate(s→t)</w:t>
        <w:br/>
        <w:t>종료: 모든 |propagated| ≤ ε(1e-8) → 자연수렴 / max_iter=500 안전장치</w:t>
      </w:r>
    </w:p>
    <w:p>
      <w:pPr>
        <w:pStyle w:val="Heading2"/>
      </w:pPr>
      <w:r>
        <w:t>1.2 비중(rate) 정규화 — 방향별</w:t>
      </w:r>
    </w:p>
    <w:p>
      <w:pPr>
        <w:ind w:left="144"/>
      </w:pPr>
      <w:r>
        <w:rPr>
          <w:rFonts w:ascii="Consolas" w:hAnsi="Consolas"/>
          <w:sz w:val="18"/>
        </w:rPr>
        <w:t>α=damping, W=방향가중치(A 또는 B), amt=sly_amt(셀러→바이어)</w:t>
        <w:br/>
        <w:br/>
        <w:t>downstream (셀러s→바이어t, 매입 파급, W=B):</w:t>
        <w:br/>
        <w:t xml:space="preserve">   rate(s→t) = B·α·amt(s→t) / Σ_t' amt(s→t')   [분모=셀러 총매출]</w:t>
        <w:br/>
        <w:br/>
        <w:t>upstream (바이어t→셀러s, 매출 파급, W=A):</w:t>
        <w:br/>
        <w:t xml:space="preserve">   rate(t→s) = A·α·amt(s→t) / Σ_s' amt(s'→t)   [분모=바이어 총매입]</w:t>
      </w:r>
    </w:p>
    <w:p>
      <w:r>
        <w:t>수렴 불변식: within_subgraph 정규화로 각 source 의 Σ_out = W·α ≤ 1 → ρ(R) ≤ W·α &lt; 1 → 절대수렴. 방향 전환 시 분모 PARTITION 도 새 source 기준으로 전환하는 것이 핵심.</w:t>
      </w:r>
    </w:p>
    <w:p>
      <w:pPr>
        <w:pStyle w:val="Heading2"/>
      </w:pPr>
      <w:r>
        <w:t>1.3 정규화 기준 옵션 (normalize) — 방향과 직교</w:t>
      </w:r>
    </w:p>
    <w:p>
      <w:r>
        <w:t>분모를 어느 끝 기준으로 잡는가를 방향과 분리해 선택. 수렴 보장과 경제적 명칭 충실 사이를 옵션화.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/>
            <w:r>
              <w:rPr>
                <w:b/>
                <w:sz w:val="18"/>
              </w:rPr>
              <w:t>normalize</w:t>
            </w:r>
          </w:p>
        </w:tc>
        <w:tc>
          <w:tcPr>
            <w:tcW w:type="dxa" w:w="2045"/>
          </w:tcPr>
          <w:p>
            <w:r/>
            <w:r>
              <w:rPr>
                <w:b/>
                <w:sz w:val="18"/>
              </w:rPr>
              <w:t>분모 기준</w:t>
            </w:r>
          </w:p>
        </w:tc>
        <w:tc>
          <w:tcPr>
            <w:tcW w:type="dxa" w:w="2045"/>
          </w:tcPr>
          <w:p>
            <w:r/>
            <w:r>
              <w:rPr>
                <w:b/>
                <w:sz w:val="18"/>
              </w:rPr>
              <w:t>downstream(매입)</w:t>
            </w:r>
          </w:p>
        </w:tc>
        <w:tc>
          <w:tcPr>
            <w:tcW w:type="dxa" w:w="2045"/>
          </w:tcPr>
          <w:p>
            <w:r/>
            <w:r>
              <w:rPr>
                <w:b/>
                <w:sz w:val="18"/>
              </w:rPr>
              <w:t>upstream(매출)</w:t>
            </w:r>
          </w:p>
        </w:tc>
        <w:tc>
          <w:tcPr>
            <w:tcW w:type="dxa" w:w="2045"/>
          </w:tcPr>
          <w:p>
            <w:r/>
            <w:r>
              <w:rPr>
                <w:b/>
                <w:sz w:val="18"/>
              </w:rPr>
              <w:t>수렴</w:t>
            </w:r>
          </w:p>
        </w:tc>
      </w:tr>
      <w:tr>
        <w:tc>
          <w:tcPr>
            <w:tcW w:type="dxa" w:w="2045"/>
          </w:tcPr>
          <w:p>
            <w:r/>
            <w:r>
              <w:rPr>
                <w:sz w:val="18"/>
              </w:rPr>
              <w:t>source(기본)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전파 source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셀러 총매출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바이어 총매입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Σ_out=W·α≤1 → 절대수렴 보장</w:t>
            </w:r>
          </w:p>
        </w:tc>
      </w:tr>
      <w:tr>
        <w:tc>
          <w:tcPr>
            <w:tcW w:type="dxa" w:w="2045"/>
          </w:tcPr>
          <w:p>
            <w:r/>
            <w:r>
              <w:rPr>
                <w:sz w:val="18"/>
              </w:rPr>
              <w:t>counterparty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거래상대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바이어 총매입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셀러 총매출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매출/매입 비중 라벨 충실, 단 Σ_out 무제한 → 수렴 보장 약화(발산 시 converged=False)</w:t>
            </w:r>
          </w:p>
        </w:tc>
      </w:tr>
    </w:tbl>
    <w:p>
      <w:r>
        <w:t>쌍대(dual) 불변식 검증: source 모드는 각 source Σ_out=0.85, counterparty 모드는 각 target Σ_in=0.85 가 정확히 성립(실 PG, 위반 0). rate 는 745/747 엣지에서 달라져 옵션이 실제로 계산을 바꿈을 확인.</w:t>
      </w:r>
    </w:p>
    <w:p>
      <w:pPr>
        <w:pStyle w:val="Heading1"/>
      </w:pPr>
      <w:r>
        <w:t>2. 기능 — 관세 충격 (tariff)</w:t>
      </w:r>
    </w:p>
    <w:p>
      <w:r>
        <w:t>[W 불변] 그래프 구조는 그대로, 1차 기업(시드)에 외생 충격만 주입. 한 번 호출로 매출 파급(상류, A)과 매입 파급(하류, B)을 동시 산출.</w:t>
      </w:r>
    </w:p>
    <w:p>
      <w:pPr>
        <w:ind w:left="144"/>
      </w:pPr>
      <w:r>
        <w:rPr>
          <w:rFonts w:ascii="Consolas" w:hAnsi="Consolas"/>
          <w:sz w:val="18"/>
        </w:rPr>
        <w:t>init = { seed_node : shock }   (shock = score 비례 또는 균등)</w:t>
        <w:br/>
        <w:t>매출 파급: result_A = Σ R_upstream^k · init    (rate=A·α·매출비중)</w:t>
        <w:br/>
        <w:t>매입 파급: result_B = Σ R_downstream^k · init  (rate=B·α·매입비중)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/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2045"/>
          </w:tcPr>
          <w:p>
            <w:r/>
            <w:r>
              <w:rPr>
                <w:b/>
                <w:sz w:val="18"/>
              </w:rPr>
              <w:t>엣지 방향</w:t>
            </w:r>
          </w:p>
        </w:tc>
        <w:tc>
          <w:tcPr>
            <w:tcW w:type="dxa" w:w="2045"/>
          </w:tcPr>
          <w:p>
            <w:r/>
            <w:r>
              <w:rPr>
                <w:b/>
                <w:sz w:val="18"/>
              </w:rPr>
              <w:t>파급 효과</w:t>
            </w:r>
          </w:p>
        </w:tc>
        <w:tc>
          <w:tcPr>
            <w:tcW w:type="dxa" w:w="2045"/>
          </w:tcPr>
          <w:p>
            <w:r/>
            <w:r>
              <w:rPr>
                <w:b/>
                <w:sz w:val="18"/>
              </w:rPr>
              <w:t>가중치</w:t>
            </w:r>
          </w:p>
        </w:tc>
        <w:tc>
          <w:tcPr>
            <w:tcW w:type="dxa" w:w="2045"/>
          </w:tcPr>
          <w:p>
            <w:r/>
            <w:r>
              <w:rPr>
                <w:b/>
                <w:sz w:val="18"/>
              </w:rPr>
              <w:t>정규화 분모</w:t>
            </w:r>
          </w:p>
        </w:tc>
      </w:tr>
      <w:tr>
        <w:tc>
          <w:tcPr>
            <w:tcW w:type="dxa" w:w="2045"/>
          </w:tcPr>
          <w:p>
            <w:r/>
            <w:r>
              <w:rPr>
                <w:sz w:val="18"/>
              </w:rPr>
              <w:t>upstream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바이어→셀러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매출 파급(상류)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바이어 총매입</w:t>
            </w:r>
          </w:p>
        </w:tc>
      </w:tr>
      <w:tr>
        <w:tc>
          <w:tcPr>
            <w:tcW w:type="dxa" w:w="2045"/>
          </w:tcPr>
          <w:p>
            <w:r/>
            <w:r>
              <w:rPr>
                <w:sz w:val="18"/>
              </w:rPr>
              <w:t>downstream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셀러→바이어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매입 파급(하류)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셀러 총매출</w:t>
            </w:r>
          </w:p>
        </w:tc>
      </w:tr>
    </w:tbl>
    <w:p>
      <w:pPr>
        <w:pStyle w:val="Heading2"/>
      </w:pPr>
      <w:r>
        <w:t>화면 — 시드 추출 → 시나리오 전파(방향별 탭)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200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ck_flow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0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A6B7B"/>
          <w:sz w:val="17"/>
        </w:rPr>
        <w:t>HS 8481 → 1차 10곳 → depth-3 (노드 321·엣지 747). 매출/매입 파급 탭 생성.</w:t>
      </w:r>
    </w:p>
    <w:p>
      <w:pPr>
        <w:pStyle w:val="Heading2"/>
      </w:pPr>
      <w:r>
        <w:t>화면 — 노드 그리드 / 엣지 그리드(rate)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ck_zoom_no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A6B7B"/>
          <w:sz w:val="17"/>
        </w:rPr>
        <w:t>노드: node_id·bizno·upchecd·기업명·시드·seed_shock·shock (내림차순).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ck_zoom_ed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A6B7B"/>
          <w:sz w:val="17"/>
        </w:rPr>
        <w:t>엣지: rate = 방향·A/B·g 가 반영된 전파 실투입값 → 래퍼 효과 직접 대조.</w:t>
      </w:r>
    </w:p>
    <w:p>
      <w:pPr>
        <w:pStyle w:val="Heading1"/>
      </w:pPr>
      <w:r>
        <w:t>3. 기능 — 거래 변화 (transaction_change)</w:t>
      </w:r>
    </w:p>
    <w:p>
      <w:r>
        <w:t>[W 수정] 특정 1차→2차(셀러→바이어) 거래의 비중에 0~1 인자 g 를 곱한 수정 그래프로 전파하고, 원본 대비 변화분 Δ 를 산출.</w:t>
      </w:r>
    </w:p>
    <w:p>
      <w:pPr>
        <w:ind w:left="144"/>
      </w:pPr>
      <w:r>
        <w:rPr>
          <w:rFonts w:ascii="Consolas" w:hAnsi="Consolas"/>
          <w:sz w:val="18"/>
        </w:rPr>
        <w:t>rate'(s→t) = g·rate(s→t)  for (s,t)∈overrides,  else rate(s→t)</w:t>
        <w:br/>
        <w:t>baseline = Σ R^k·init     (원 W)</w:t>
        <w:br/>
        <w:t>changed  = Σ R'^k·init    (수정 W)</w:t>
        <w:br/>
        <w:t>변화분 Δ(node) = changed(node) − baseline(node)   [difference-of-runs]</w:t>
      </w:r>
    </w:p>
    <w:p>
      <w:r>
        <w:t>실측 예 (override 1438123482→3148200884, g=0.5, downstream): 변화 노드 130곳 중 128곳 감소(Δ&lt;0), 대상 바이어 Δ=−0.0199 — 부호·방향이 경제 직관과 일치.</w:t>
      </w:r>
    </w:p>
    <w:p>
      <w:pPr>
        <w:pStyle w:val="Heading2"/>
      </w:pPr>
      <w:r>
        <w:t>3.1 1차↔2차 매출/매입 랜덤 가중치 (신규)</w:t>
      </w:r>
    </w:p>
    <w:p>
      <w:r>
        <w:t>특정 HS 에 연계된 1차 기업이 2차 기업과 맺은 거래의 매출/매입에 랜덤 g 를 자동 부여. 엣지를 일일이 지정하지 않고 한 번에 생성하며, 난수 시드로 재현 가능.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분류</w:t>
            </w:r>
          </w:p>
        </w:tc>
        <w:tc>
          <w:tcPr>
            <w:tcW w:type="dxa" w:w="3408"/>
          </w:tcPr>
          <w:p>
            <w:r/>
            <w:r>
              <w:rPr>
                <w:b/>
                <w:sz w:val="18"/>
              </w:rPr>
              <w:t>거래 방향(저장: 셀러→바이어)</w:t>
            </w:r>
          </w:p>
        </w:tc>
        <w:tc>
          <w:tcPr>
            <w:tcW w:type="dxa" w:w="3408"/>
          </w:tcPr>
          <w:p>
            <w:r/>
            <w:r>
              <w:rPr>
                <w:b/>
                <w:sz w:val="18"/>
              </w:rPr>
              <w:t>대상 엣지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매출(sales)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1차(셀러) → 2차(바이어)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sb∈1차, bb∉1차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매입(purchase)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2차(셀러) → 1차(바이어)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bb∈1차, sb∉1차</w:t>
            </w:r>
          </w:p>
        </w:tc>
      </w:tr>
    </w:tbl>
    <w:p>
      <w:pPr>
        <w:ind w:left="144"/>
      </w:pPr>
      <w:r>
        <w:rPr>
          <w:rFonts w:ascii="Consolas" w:hAnsi="Consolas"/>
          <w:sz w:val="18"/>
        </w:rPr>
        <w:t>후보 = { (s,t)∈1차↔2차 : side=sales→매출만 / purchase→매입만 / both→둘 다 }</w:t>
        <w:br/>
        <w:t>정렬(후보) 후 g(s,t)=Uniform(low,high) with seed  (DB 행순서 무관·재현 보장)</w:t>
        <w:br/>
        <w:t>1차↔1차·2차↔3차 (양끝 동시 1차 또는 1차 미포함)는 제외</w:t>
      </w:r>
    </w:p>
    <w:p>
      <w:r>
        <w:t>옵션: side(both/sales/purchase) · 범위[low,high]⊆[0,1](상한 1→수렴 유지) · seed(재현) · only_firms(일부 1차 한정, 비우면 전체).</w:t>
      </w:r>
    </w:p>
    <w:p>
      <w:r>
        <w:t>API: POST /api/shock/scenario 에 random_override:{side,low,high,seed,only_firms} 추가. 지정 시 서버가 1차↔2차 매출/매입 랜덤 g 생성, 응답 applied_overrides 로 실제 적용값 반환.</w:t>
      </w:r>
    </w:p>
    <w:p>
      <w:pPr>
        <w:pStyle w:val="Heading2"/>
      </w:pPr>
      <w:r>
        <w:t>화면 — 거래 변화 보드(랜덤 모드)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085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dom_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A6B7B"/>
          <w:sz w:val="17"/>
        </w:rPr>
        <w:t>대상거래·g범위·재현시드·대상1차 → 랜덤 가중치 생성 → 구분(매출/매입)·셀러·바이어·g 그리드. 실측 HS 8481·seed 42 → 40건(매출 24·매입 16).</w:t>
      </w:r>
    </w:p>
    <w:p>
      <w:pPr>
        <w:pStyle w:val="Heading2"/>
      </w:pPr>
      <w:r>
        <w:t>화면 — 변화분 Δ 결과(랜덤 적용 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085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dom_del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A6B7B"/>
          <w:sz w:val="17"/>
        </w:rPr>
        <w:t>방향별 탭·변화분Δ 그리드(음수=거래축소로 인한 파급 감소)·CSV. 실측 Σ변화분Δ=−15.898.</w:t>
      </w:r>
    </w:p>
    <w:p>
      <w:pPr>
        <w:pStyle w:val="Heading1"/>
      </w:pPr>
      <w:r>
        <w:t>4. 엔드포인트 — POST /api/shock/scenario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필드</w:t>
            </w:r>
          </w:p>
        </w:tc>
        <w:tc>
          <w:tcPr>
            <w:tcW w:type="dxa" w:w="3408"/>
          </w:tcPr>
          <w:p>
            <w:r/>
            <w:r>
              <w:rPr>
                <w:b/>
                <w:sz w:val="18"/>
              </w:rPr>
              <w:t>타입</w:t>
            </w:r>
          </w:p>
        </w:tc>
        <w:tc>
          <w:tcPr>
            <w:tcW w:type="dxa" w:w="3408"/>
          </w:tcPr>
          <w:p>
            <w: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scenario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tariff | transaction_change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시나리오 종류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seeds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[{bizno, upchecd, shock}]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1차 기업 + 초기충격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directions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[upstream, downstream]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계산 방향(기본 둘 다)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weight_a / weight_b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float (&gt;0)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상류(매출) / 하류(매입) 가중치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normalize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source | counterparty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분모 기준 — source(수렴보장)/counterparty(매출·매입 비중)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edge_overrides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[{from_bizno, to_bizno, factor}]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거래변화 — 명시 g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random_override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{side, low, high, seed, only_firms}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거래변화 — 1차↔2차 매출/매입 랜덤 g</w:t>
            </w:r>
          </w:p>
        </w:tc>
      </w:tr>
    </w:tbl>
    <w:p>
      <w:pPr>
        <w:ind w:left="144"/>
      </w:pPr>
      <w:r>
        <w:rPr>
          <w:rFonts w:ascii="Consolas" w:hAnsi="Consolas"/>
          <w:sz w:val="18"/>
        </w:rPr>
        <w:t>응답:</w:t>
        <w:br/>
        <w:t>{ scenario, warnings[], applied_overrides:[{from_bizno,to_bizno,factor}],</w:t>
        <w:br/>
        <w:t xml:space="preserve">  directions:[{ direction, effect_label, weight,</w:t>
        <w:br/>
        <w:t xml:space="preserve">               shock_list:[{bizno,shock}], total_shock, iterations, converged,</w:t>
        <w:br/>
        <w:t xml:space="preserve">               n_nodes, n_edges }] }</w:t>
      </w:r>
    </w:p>
    <w:p>
      <w:pPr>
        <w:pStyle w:val="Heading1"/>
      </w:pPr>
      <w:r>
        <w:t>5. 기능 검증 결과</w:t>
      </w:r>
    </w:p>
    <w:p>
      <w:r>
        <w:t>자동화 테스트 64개 전부 통과(propagate 18 + 라우터 15 + 시나리오 31). 추가로 실제 PG 기반 수학 불변식·HTTP 응답 교차검증.</w:t>
      </w:r>
    </w:p>
    <w:p>
      <w:pPr>
        <w:pStyle w:val="Heading2"/>
      </w:pPr>
      <w:r>
        <w:t>5.1 수학 불변식 (실 PG · HS 8481 · 노드 321 · 엣지 747)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불변식</w:t>
            </w:r>
          </w:p>
        </w:tc>
        <w:tc>
          <w:tcPr>
            <w:tcW w:type="dxa" w:w="3408"/>
          </w:tcPr>
          <w:p>
            <w:r/>
            <w:r>
              <w:rPr>
                <w:b/>
                <w:sz w:val="18"/>
              </w:rPr>
              <w:t>결과</w:t>
            </w:r>
          </w:p>
        </w:tc>
        <w:tc>
          <w:tcPr>
            <w:tcW w:type="dxa" w:w="3408"/>
          </w:tcPr>
          <w:p>
            <w:r/>
            <w:r>
              <w:rPr>
                <w:b/>
                <w:sz w:val="18"/>
              </w:rPr>
              <w:t>측정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downstream 각 source Σ_out == 0.85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위반 0 · 정규화 분모 정확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upstream 각 source Σ_out == 0.85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위반 0 · 방향전환 후 재정규화 정확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노드 집합 down == up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차집합 0 (321=321)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엣지 방향 뒤집힘(down == reversed up)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불일치 0 (747=747)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direction_weight=0.5 → rate 절반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A/B 선형 반영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override g=0.4 → 대상 엣지만 ×0.4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0.0159→0.0064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Δ == 수동(changed − baseline)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difference-of-runs 정확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거래비중 축소 → 하류 Δ&lt;0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대상 바이어 Δ=−0.0199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tariff 양방향 수렴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up 104회/Σ32.08 · down 103회/Σ43.01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랜덤 override 모두 1차↔2차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매출 24·매입 16·위반 0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랜덤 seed 재현성 / side·only_firms 필터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동일 seed→동일 40건 · 필터 정확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랜덤 거래변화 전파 수렴·감소우세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128/128 Δ&lt;0 · Σ=−19.07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normalize=source: source Σ_out=0.85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위반 0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normalize=counterparty: target Σ_in=0.85(dual)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위반 0 · rate 745/747 변경</w:t>
            </w:r>
          </w:p>
        </w:tc>
      </w:tr>
    </w:tbl>
    <w:p>
      <w:pPr>
        <w:pStyle w:val="Heading2"/>
      </w:pPr>
      <w:r>
        <w:t>5.2 HTTP 엔드포인트 (실 DB)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검증</w:t>
            </w:r>
          </w:p>
        </w:tc>
        <w:tc>
          <w:tcPr>
            <w:tcW w:type="dxa" w:w="5112"/>
          </w:tcPr>
          <w:p>
            <w:r/>
            <w:r>
              <w:rPr>
                <w:b/>
                <w:sz w:val="18"/>
              </w:rPr>
              <w:t>결과</w:t>
            </w:r>
          </w:p>
        </w:tc>
      </w:tr>
      <w:tr>
        <w:tc>
          <w:tcPr>
            <w:tcW w:type="dxa" w:w="5112"/>
          </w:tcPr>
          <w:p>
            <w:r/>
            <w:r>
              <w:rPr>
                <w:sz w:val="18"/>
              </w:rPr>
              <w:t>tariff 200 + 양방향(A=0.8/B=0.6) 구조·라벨·수렴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sz w:val="18"/>
              </w:rPr>
              <w:t>transaction_change 200 + Δ(130중 128 감소, Σ=−0.67)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sz w:val="18"/>
              </w:rPr>
              <w:t>transaction_change 빈 overrides → 422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sz w:val="18"/>
              </w:rPr>
              <w:t>random_override 경로 → 생성·전달·applied_overrides 직렬화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sz w:val="18"/>
              </w:rPr>
              <w:t>OpenAPI 경로 등록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PASS</w:t>
            </w:r>
          </w:p>
        </w:tc>
      </w:tr>
    </w:tbl>
    <w:p>
      <w:r>
        <w:t>종합: 기능 정상 동작. 렌더링뿐 아니라 방향 전환·정규화·가중치·거래변화 Δ·랜덤 생성의 수치 정확성까지 확인됨.</w:t>
      </w:r>
    </w:p>
    <w:p>
      <w:pPr>
        <w:pStyle w:val="Heading1"/>
      </w:pPr>
      <w:r>
        <w:t>6. 확정 대기 — 도메인 의미 (기능 버그 아님, 정의 선택)</w:t>
      </w:r>
    </w:p>
    <w:p>
      <w:pPr>
        <w:pStyle w:val="ListBullet"/>
      </w:pPr>
      <w:r>
        <w:t>정규화↔라벨: 수렴 보장을 위해 상류(매출 파급)를 '바이어 총매입' 분모로 정규화함. 경제적으로 '셀러 총매출' 분모가 맞다면 assemble 의 src_col 만 전환(엔진 무변경).</w:t>
      </w:r>
    </w:p>
    <w:p>
      <w:pPr>
        <w:pStyle w:val="ListBullet"/>
      </w:pPr>
      <w:r>
        <w:t>변화분 정의: difference-of-runs(수정W−원W)로 구현. '델타를 seed로 직접 주입'이 본 의도면 해당 부분만 교체.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