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B8730A"/>
          <w:sz w:val="72"/>
          <w:szCs w:val="72"/>
        </w:rPr>
        <w:t xml:space="preserve">VentaGO</w:t>
      </w:r>
    </w:p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Manual de Producto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VentaGO — Alta y gestión de artículos, precios y etiquetas</w:t>
      </w:r>
    </w:p>
    <w:p>
      <w:pPr>
        <w:spacing w:before="2400"/>
        <w:jc w:val="center"/>
      </w:pPr>
      <w:r>
        <w:rPr>
          <w:color w:val="999999"/>
          <w:sz w:val="22"/>
          <w:szCs w:val="22"/>
        </w:rPr>
        <w:t xml:space="preserve">2026-07-06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240"/>
      </w:pPr>
      <w:r>
        <w:t xml:space="preserve">Este manual explica cómo cargar y administrar productos en VentaGO: productos simples, códigos madre con variantes de color y talla, precios por nivel, reposición de stock, etiquetas de código de barras y publicación en la tienda online.</w:t>
      </w:r>
    </w:p>
    <w:p>
      <w:pPr>
        <w:pStyle w:val="Heading1"/>
        <w:pageBreakBefore/>
      </w:pPr>
      <w:r>
        <w:t xml:space="preserve">1. Alta de producto simple</w:t>
      </w:r>
    </w:p>
    <w:p>
      <w:pPr>
        <w:spacing w:after="200"/>
      </w:pPr>
      <w:r>
        <w:t xml:space="preserve">Un producto simple no tiene variantes. Se carga desde el menú «Productos» con sus datos básicos, precios y stock inicial.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01-alta" descr="Alta de producto simple" title="producto-01-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Entre a «Productos» y presione el botón de nuevo producto.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los datos básicos: nombre, categoría, temporada, origen y proveedor. El SKU se genera automáticamente con el prefijo configurado.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Cargue los precios de cada nivel habilitado (por ejemplo Precio 1 minorista, Precio 2 mayorista).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Indique el stock inicial por sucursal si corresponde y guarde.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Active «publicar» solo cuando el artículo esté listo para venderse.</w:t>
      </w:r>
    </w:p>
    <w:p>
      <w:pPr>
        <w:pStyle w:val="Heading1"/>
        <w:pageBreakBefore/>
      </w:pPr>
      <w:r>
        <w:t xml:space="preserve">2. Código madre y variantes (colores × tallas)</w:t>
      </w:r>
    </w:p>
    <w:p>
      <w:pPr>
        <w:spacing w:after="200"/>
      </w:pPr>
      <w:r>
        <w:t xml:space="preserve">El código madre agrupa un modelo con todas sus combinaciones de color y talla. Cada combinación es una variante con su propio código y stock.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02-codigo-madre" descr="Código madre y variantes (colores × tallas)" title="producto-02-codigo-mad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el alta de producto, marque la opción de código madre (códigos madres).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Seleccione los colores y las tallas del modelo: el sistema genera la matriz de variantes.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Cargue las cantidades por combinación en la tabla de variantes y guarde.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Para reponer stock de un modelo existente, seleccione su código madre: el formulario se completa solo y solo debe cargar las cantidades nuevas.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Si al crear artículos nuevos no aparecen tallas o colores nuevos, actualice la página para recargar los catálogos.</w:t>
      </w:r>
    </w:p>
    <w:p>
      <w:pPr>
        <w:pStyle w:val="Heading1"/>
        <w:pageBreakBefore/>
      </w:pPr>
      <w:r>
        <w:t xml:space="preserve">3. Catálogos: categorías, tallas, colores y más</w:t>
      </w:r>
    </w:p>
    <w:p>
      <w:pPr>
        <w:spacing w:after="200"/>
      </w:pPr>
      <w:r>
        <w:t xml:space="preserve">Los catálogos (categorías, subcategorías, tallas, colores, temporadas, orígenes, proveedores) se administran una sola vez y se reutilizan en todos los productos.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03-catalogos" descr="Catálogos: categorías, tallas, colores y más" title="producto-03-cata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Entre a la configuración de productos para administrar cada catálogo.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Agregue los valores nuevos (por ejemplo una talla o un color) antes de cargar los productos que los usan.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Evite duplicados con distinta escritura (por ejemplo «Rojo» y «ROJO»): dificultan los reportes.</w:t>
      </w:r>
    </w:p>
    <w:p>
      <w:pPr>
        <w:pStyle w:val="Heading1"/>
        <w:pageBreakBefore/>
      </w:pPr>
      <w:r>
        <w:t xml:space="preserve">4. Imágenes del producto</w:t>
      </w:r>
    </w:p>
    <w:p>
      <w:pPr>
        <w:spacing w:after="200"/>
      </w:pPr>
      <w:r>
        <w:t xml:space="preserve">Cada producto puede tener imágenes que se muestran en el POS y en la tienda online.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producto-04-imagenes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 la edición del producto, use la sección de imágenes para subir los archivos (JPG o PNG).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La primera imagen es la principal: se usa como miniatura en listados y en la tienda.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Use fotos cuadradas y livianas (menos de 1 MB) para que las pantallas carguen rápido.</w:t>
      </w:r>
    </w:p>
    <w:p>
      <w:pPr>
        <w:pStyle w:val="Heading1"/>
        <w:pageBreakBefore/>
      </w:pPr>
      <w:r>
        <w:t xml:space="preserve">5. Gestión de precios</w:t>
      </w:r>
    </w:p>
    <w:p>
      <w:pPr>
        <w:spacing w:after="200"/>
      </w:pPr>
      <w:r>
        <w:t xml:space="preserve">El menú «Precios» permite ajustar precios de forma masiva: por porcentaje, por monto fijo, por categoría o por código madre (todas las variantes juntas).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05-precios" descr="Gestión de precios" title="producto-05-pre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Entre al menú «Precios» y filtre los artículos a modificar (por categoría, proveedor o código).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Elija el tipo de ajuste (porcentaje o monto) y el nivel de precio a modificar.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Con código madre, el cambio se aplica a todas las variantes del modelo en una sola operación.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Revise la vista previa de los precios nuevos antes de confirmar.</w:t>
      </w:r>
    </w:p>
    <w:p>
      <w:pPr>
        <w:pStyle w:val="Heading1"/>
        <w:pageBreakBefore/>
      </w:pPr>
      <w:r>
        <w:t xml:space="preserve">6. Reingreso y reposición de stock</w:t>
      </w:r>
    </w:p>
    <w:p>
      <w:pPr>
        <w:spacing w:after="200"/>
      </w:pPr>
      <w:r>
        <w:t xml:space="preserve">Cuando llega mercadería de un modelo ya cargado, no se crea un producto nuevo: se repone stock usando el código madre existente.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producto-06-reingreso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En el alta/reposición, busque y seleccione el código madre del modelo.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El formulario y la matriz de variantes se completan automáticamente con los datos existentes.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Cargue solo las cantidades que ingresan por combinación y confirme.</w:t>
      </w:r>
    </w:p>
    <w:p>
      <w:pPr>
        <w:pStyle w:val="Heading1"/>
        <w:pageBreakBefore/>
      </w:pPr>
      <w:r>
        <w:t xml:space="preserve">7. Etiquetas de código de barras (Zebra)</w:t>
      </w:r>
    </w:p>
    <w:p>
      <w:pPr>
        <w:spacing w:after="200"/>
      </w:pPr>
      <w:r>
        <w:t xml:space="preserve">Las etiquetas se imprimen con el agente Zebra en tres formatos: 50×25 simple, 50×25 doble y 100×25 cartulina.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producto-07-etiquetas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Desde el listado de productos, seleccione los artículos y use «Imprimir x ZPL».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Elija el formato de etiqueta y la cantidad por artículo.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Confirme la impresora Zebra de destino (agente en línea) y envíe la impresión.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Si el agente figura fuera de línea, revise la PC donde está instalado (ícono de la app Zebra Agent).</w:t>
      </w:r>
    </w:p>
    <w:p>
      <w:pPr>
        <w:pStyle w:val="Heading1"/>
        <w:pageBreakBefore/>
      </w:pPr>
      <w:r>
        <w:t xml:space="preserve">8. Importación masiva de códigos</w:t>
      </w:r>
    </w:p>
    <w:p>
      <w:pPr>
        <w:spacing w:after="200"/>
      </w:pPr>
      <w:r>
        <w:t xml:space="preserve">Para cargas grandes (por ejemplo migración inicial), VentaGO permite importar productos y códigos desde un archivo.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producto-08-importacion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Prepare el archivo con el formato indicado en la pantalla de importación (columnas de código, nombre, precios, stock).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Suba el archivo y revise la vista previa: el sistema marca filas con errores.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Confirme la importación y verifique algunos artículos al azar.</w:t>
      </w:r>
    </w:p>
    <w:p>
      <w:pPr>
        <w:pStyle w:val="Heading1"/>
        <w:pageBreakBefore/>
      </w:pPr>
      <w:r>
        <w:t xml:space="preserve">9. Publicación en la tienda online</w:t>
      </w:r>
    </w:p>
    <w:p>
      <w:pPr>
        <w:spacing w:after="200"/>
      </w:pPr>
      <w:r>
        <w:t xml:space="preserve">Los artículos publicados aparecen en la tienda online de la marca. La publicación se controla por artículo.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producto-09-tienda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En la edición del producto, active la opción de publicación online.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Verifique que el artículo tenga imagen, precio y stock: son requisitos para mostrarse bien en la tienda.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Para retirar un artículo de la tienda, desactive la publicación (no hace falta borrarlo).</w:t>
      </w:r>
    </w:p>
    <w:p>
      <w:pPr>
        <w:pStyle w:val="Heading1"/>
        <w:pageBreakBefore/>
      </w:pPr>
      <w:r>
        <w:t xml:space="preserve">10. Parámetros: prefijo de SKU</w:t>
      </w:r>
    </w:p>
    <w:p>
      <w:pPr>
        <w:spacing w:after="200"/>
      </w:pPr>
      <w:r>
        <w:t xml:space="preserve">El prefijo de SKU define cómo empiezan los códigos generados automáticamente (por ejemplo «25» para la temporada 2025).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10-parametros" descr="Parámetros: prefijo de SKU" title="producto-10-parame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Entre a la configuración de productos → «Parámetros» y edite «Prefijo para SKU».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Guarde y verifique creando un producto de prueba: el SKU nuevo debe empezar con el prefijo cargado.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Cambiar el prefijo no modifica los códigos ya generados; solo afecta a los productos nuevos.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VentaGO — Manual de Producto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1F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F1F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af2d256216c31ed9b54bc16f6bbabd70e7e9ba.png"/><Relationship Id="rId10" Type="http://schemas.openxmlformats.org/officeDocument/2006/relationships/image" Target="media/90d4a5092e2f2468afc66e6e0a843a8e6d864428.png"/><Relationship Id="rId11" Type="http://schemas.openxmlformats.org/officeDocument/2006/relationships/image" Target="media/cb66d1df9f105708d4059892c772258a137cbdb9.png"/><Relationship Id="rId12" Type="http://schemas.openxmlformats.org/officeDocument/2006/relationships/image" Target="media/ff0b6d3cabd2f83d453a4d5be77a4492333b2105.png"/><Relationship Id="rId13" Type="http://schemas.openxmlformats.org/officeDocument/2006/relationships/image" Target="media/2b045005735a18153d10ec7d4dfcaa61511f724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2026-07-06T16:44:48.484Z</dcterms:created>
  <dcterms:modified xsi:type="dcterms:W3CDTF">2026-07-06T16:44:48.484Z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