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B8730A"/>
          <w:sz w:val="72"/>
          <w:szCs w:val="72"/>
        </w:rPr>
        <w:t xml:space="preserve">VentaGO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Manual de Ventas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VentaGO — Guía operativa para vendedores</w:t>
      </w:r>
    </w:p>
    <w:p>
      <w:pPr>
        <w:spacing w:before="2400"/>
        <w:jc w:val="center"/>
      </w:pPr>
      <w:r>
        <w:rPr>
          <w:color w:val="999999"/>
          <w:sz w:val="22"/>
          <w:szCs w:val="22"/>
        </w:rPr>
        <w:t xml:space="preserve">2026-07-06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40"/>
      </w:pPr>
      <w:r>
        <w:t xml:space="preserve">Este manual explica el flujo completo de ventas en VentaGO: desde el inicio de sesión hasta el cierre de caja, incluyendo ventas con variantes (código madre), medios de pago, ventas suspendidas y el modo restaurante. Cada tema incluye capturas de pantalla reales del sistema.</w:t>
      </w:r>
    </w:p>
    <w:p>
      <w:pPr>
        <w:pStyle w:val="Heading1"/>
        <w:pageBreakBefore/>
      </w:pPr>
      <w:r>
        <w:t xml:space="preserve">1. Iniciar sesión y registro de terminal</w:t>
      </w:r>
    </w:p>
    <w:p>
      <w:pPr>
        <w:spacing w:after="200"/>
      </w:pPr>
      <w:r>
        <w:t xml:space="preserve">VentaGO permite una sola sesión activa por usuario. La primera vez que se usa una computadora nueva o una conexión de internet nueva, el sistema pide registrar el terminal y la sucursal.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ventas-01-login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Abra el navegador y entre a ventago.coolsistema.com. Ingrese su usuario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es la primera vez en esta PC, aparecerá el aviso de registro de terminal: elija la sucursal y la caja que corresponden a este puesto.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la conexión de internet es nueva, el sistema pedirá asociar la IP a una sucursal. Confirme con el administrador antes de registrar.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aparece el mensaje «Sesión expirada», significa que alguien inició sesión con su usuario en otro equipo. Vuelva a iniciar sesión; la otra sesión se cerrará automáticamente.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No comparta su usuario: cada vendedor debe tener el suyo, porque las ventas y la caja se registran por usuario.</w:t>
      </w:r>
    </w:p>
    <w:p>
      <w:pPr>
        <w:pStyle w:val="Heading1"/>
        <w:pageBreakBefore/>
      </w:pPr>
      <w:r>
        <w:t xml:space="preserve">2. Pantalla Nueva Venta: buscar y agregar artículos</w:t>
      </w:r>
    </w:p>
    <w:p>
      <w:pPr>
        <w:spacing w:after="200"/>
      </w:pPr>
      <w:r>
        <w:t xml:space="preserve">La pantalla «Nueva venta» es el punto de venta (POS). Permite buscar artículos por código, por nombre o con lector de código de barras.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ventas-02-nueva-venta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Entre al menú «Nueva venta». El cursor queda en el campo de búsqueda: escanee el código de barras o escriba el código o nombre del artículo.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Seleccione el artículo en la lista de resultados. Se agrega al carrito con cantidad 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Para cambiar la cantidad, edite el número en la columna de cantidad. Para quitar un artículo, use el ícono de eliminar de esa fila.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 total se actualiza automáticamente a medida que agrega artículos.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Si el artículo no aparece, verifique con el administrador si está cargado y publicado para su sucursal.</w:t>
      </w:r>
    </w:p>
    <w:p>
      <w:pPr>
        <w:pStyle w:val="Heading1"/>
        <w:pageBreakBefore/>
      </w:pPr>
      <w:r>
        <w:t xml:space="preserve">3. Vender con código madre (color × talla)</w:t>
      </w:r>
    </w:p>
    <w:p>
      <w:pPr>
        <w:spacing w:after="200"/>
      </w:pPr>
      <w:r>
        <w:t xml:space="preserve">Los productos con variantes se manejan con un «código madre». Al seleccionarlo, se abre la tabla de variantes para cargar cantidades por cada combinación de color y talla.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ventas-03-codigo-madre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Busque el producto por su código madre o nombre y selecciónelo.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En la tabla de variantes (colores en filas, tallas en columnas) escriba la cantidad de cada combinación que lleva el cliente.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Confirme: las variantes se agregan a la venta. El sistema descuenta el stock de cada variante por separado.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Aunque una variante figure sin stock, la venta no se bloquea: el stock puede quedar negativo y se corrige luego con un ajuste.</w:t>
      </w:r>
    </w:p>
    <w:p>
      <w:pPr>
        <w:pStyle w:val="Heading1"/>
        <w:pageBreakBefore/>
      </w:pPr>
      <w:r>
        <w:t xml:space="preserve">4. Niveles de precio, descuentos y promociones</w:t>
      </w:r>
    </w:p>
    <w:p>
      <w:pPr>
        <w:spacing w:after="200"/>
      </w:pPr>
      <w:r>
        <w:t xml:space="preserve">Cada artículo puede tener varios niveles de precio (por ejemplo: minorista, mayorista). Además se pueden aplicar descuentos y promociones en la venta.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ventas-04-precios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la venta, seleccione el tipo de precio que corresponde al cliente (si su rol lo permite).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Para aplicar un descuento, use el campo de descuento del artículo o del total, según lo habilitado por el administrador.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Las promociones activas (por ejemplo 2×1) se aplican automáticamente y los artículos bonificados aparecen marcados.</w:t>
      </w:r>
    </w:p>
    <w:p>
      <w:pPr>
        <w:pStyle w:val="Heading1"/>
        <w:pageBreakBefore/>
      </w:pPr>
      <w:r>
        <w:t xml:space="preserve">5. Medios de pago y pago mixto</w:t>
      </w:r>
    </w:p>
    <w:p>
      <w:pPr>
        <w:spacing w:after="200"/>
      </w:pPr>
      <w:r>
        <w:t xml:space="preserve">Al generar la venta se elige el medio de pago: efectivo, QR de MercadoPago, cuenta corriente (crédito), saldo a favor, u otros configurados. También se puede dividir el pago entre varios medios.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ventas-05-pagos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Presione «Generar venta». Se abre el modal de pago con el total.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Elija el medio de pago. Para efectivo, ingrese el monto recibido y el sistema calcula el vuelto.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Para QR MercadoPago, muestre el código al cliente y espere la confirmación automática del pago.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Para pago mixto, cargue un monto por cada medio hasta cubrir el total.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Para venta a cuenta corriente (crédito), seleccione el cliente registrado; la deuda queda asociada a su cuenta.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El ticket se imprime automáticamente si la comandera está configurada (vea el tema de impresión).</w:t>
      </w:r>
    </w:p>
    <w:p>
      <w:pPr>
        <w:pStyle w:val="Heading1"/>
        <w:pageBreakBefore/>
      </w:pPr>
      <w:r>
        <w:t xml:space="preserve">6. Suspender y retomar una venta</w:t>
      </w:r>
    </w:p>
    <w:p>
      <w:pPr>
        <w:spacing w:after="200"/>
      </w:pPr>
      <w:r>
        <w:t xml:space="preserve">Si el cliente necesita interrumpir la compra (por ejemplo, va a buscar otro producto), la venta puede suspenderse y retomarse después sin perder los artículos cargados.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ventas-06-suspender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Con artículos en el carrito, presione «Suspender venta». La venta queda guardada en la lista de suspendidas.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Para retomarla, abra la lista de ventas suspendidas y seleccione la venta. Los artículos vuelven al carrito.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Complete la venta normalmente con «Generar venta».</w:t>
      </w:r>
    </w:p>
    <w:p>
      <w:pPr>
        <w:pStyle w:val="Heading1"/>
        <w:pageBreakBefore/>
      </w:pPr>
      <w:r>
        <w:t xml:space="preserve">7. Historial: anular, devolver y reimprimir</w:t>
      </w:r>
    </w:p>
    <w:p>
      <w:pPr>
        <w:spacing w:after="200"/>
      </w:pPr>
      <w:r>
        <w:t xml:space="preserve">El menú «Ventas» muestra el historial. Desde ahí se puede ver el detalle, anular una venta, registrar devoluciones y reimprimir tickets.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ventas-07-historial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Entre al menú «Ventas» y filtre por fecha, sucursal o vendedor para encontrar la operación.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Abra el detalle para ver artículos, pagos y estado de la venta.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Para anular o devolver, use la acción correspondiente; el stock se reintegra automáticamente.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Para reimprimir el ticket, use el botón de impresión de la fila.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Las anulaciones pueden requerir permiso de administrador según la configuración de su tienda.</w:t>
      </w:r>
    </w:p>
    <w:p>
      <w:pPr>
        <w:pStyle w:val="Heading1"/>
        <w:pageBreakBefore/>
      </w:pPr>
      <w:r>
        <w:t xml:space="preserve">8. Apertura y cierre de caja</w:t>
      </w:r>
    </w:p>
    <w:p>
      <w:pPr>
        <w:spacing w:after="200"/>
      </w:pPr>
      <w:r>
        <w:t xml:space="preserve">La caja registra todo el movimiento de dinero del turno: apertura con monto inicial, ventas, gastos, retiros y cierre con arqueo.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ventas-08-caja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Al comenzar el turno, abra la caja desde el menú «Caja» ingresando el monto inicial (fondo de caja).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Durante el día, las ventas en efectivo se suman automáticamente. Registre también gastos o retiros si corresponde.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Al cerrar, cuente el efectivo físico y cargue el monto: el sistema muestra la diferencia contra lo esperado.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El sobrante que se retira puede transferirse a la caja fuerte, donde queda registrado.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El menú «Control de caja» permite al encargado revisar aperturas, cierres y diferencias de todas las cajas.</w:t>
      </w:r>
    </w:p>
    <w:p>
      <w:pPr>
        <w:pStyle w:val="Heading1"/>
        <w:pageBreakBefore/>
      </w:pPr>
      <w:r>
        <w:t xml:space="preserve">9. Modo restaurante: salón y mesas</w:t>
      </w:r>
    </w:p>
    <w:p>
      <w:pPr>
        <w:spacing w:after="200"/>
      </w:pPr>
      <w:r>
        <w:t xml:space="preserve">En tiendas con modo restaurante, la venta se organiza por mesas en el plano del salón. Los colores indican el estado: libre, ocupada o por cobrar.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ventas-09-restaurante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Al entrar a «Nueva venta» en una tienda restaurante se abre el salón con las mesas.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Toque una mesa libre u ocupada para tomar o modificar el pedido (comanda). El pedido se envía a la comandera de cocina.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Cuando la comida sale, marque «Servido». La mesa pasa a «Por cobrar» y muestra el tiempo de espera del pago.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Toque la mesa en rojo para cobrar. Se puede unir el pago de varias mesas si el cliente lo pide.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El panel derecho «Resumen» muestra mesas activas, platos por servir y montos en tiempo real.</w:t>
      </w:r>
    </w:p>
    <w:p>
      <w:pPr>
        <w:pStyle w:val="Heading1"/>
        <w:pageBreakBefore/>
      </w:pPr>
      <w:r>
        <w:t xml:space="preserve">10. Impresión de tickets (comandera)</w:t>
      </w:r>
    </w:p>
    <w:p>
      <w:pPr>
        <w:spacing w:after="200"/>
      </w:pPr>
      <w:r>
        <w:t xml:space="preserve">La impresión usa el agente de impresión instalado en una PC de la sucursal. Cada terminal puede tener asignada su propia impresora.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Captura pendiente: ventas-10-impresion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Verifique el indicador de impresora en el POS: verde significa agente conectado.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Al generar la venta, el ticket sale por la impresora asignada al terminal. Si no hay asignación, imprime la comandera general de la sucursal.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Si el ticket no sale, avise al administrador para revisar el agente (prueba de impresión desde Sucursales → Impresora).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La venta queda registrada aunque falle la impresión: siempre se puede reimprimir desde el historial.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VentaGO — Manual de Ventas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1F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2026-07-06T14:07:21.405Z</dcterms:created>
  <dcterms:modified xsi:type="dcterms:W3CDTF">2026-07-06T14:07:21.405Z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