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공정 편차(Deviation) 보고서 — CP-101</w:t>
      </w:r>
    </w:p>
    <w:p>
      <w:r>
        <w:t xml:space="preserve">문서번호: DEV-2025-07</w:t>
      </w:r>
    </w:p>
    <w:p>
      <w:r>
        <w:t xml:space="preserve">작성부서: 품질보증팀</w:t>
      </w:r>
    </w:p>
    <w:p>
      <w:r>
        <w:t xml:space="preserve">작성일: 2025-04-09</w:t>
      </w:r>
    </w:p>
    <w:p>
      <w:r>
        <w:t xml:space="preserve">프로젝트: PJ 2025-CP101</w:t>
      </w:r>
    </w:p>
    <w:p>
      <w:r>
        <w:t xml:space="preserve">제품명: CP-101 하이드라 수분크림 50ml</w:t>
      </w:r>
    </w:p>
    <w:p>
      <w:r>
        <w:t xml:space="preserve">제품코드: CP-101</w:t>
      </w:r>
    </w:p>
    <w:p>
      <w:r>
        <w:t xml:space="preserve">제형: O/W 크림</w:t>
      </w:r>
    </w:p>
    <w:p>
      <w:r>
        <w:t xml:space="preserve">로트번호: CP101-2504B</w:t>
      </w:r>
    </w:p>
    <w:p>
      <w:r>
        <w:t xml:space="preserve">현상: 점도 저하</w:t>
      </w:r>
    </w:p>
    <w:p>
      <w:r>
        <w:t xml:space="preserve">추정 원인: 교반 속도 편차</w:t>
      </w:r>
    </w:p>
    <w:p>
      <w:r>
        <w:t xml:space="preserve">시정조치: 교반 RPM 표준화</w:t>
      </w:r>
    </w:p>
    <w:p>
      <w:r>
        <w:t xml:space="preserve">심각도: 6 / 10</w:t>
      </w:r>
    </w:p>
    <w:p>
      <w:r>
        <w:t xml:space="preserve">접수건수: 33건</w:t>
      </w:r>
    </w:p>
    <w:p>
      <w:r>
        <w:t xml:space="preserve">적용 법규: 화장품법(한국) · 화장품 안전기준 등에 관한 규정 · EU 화장품규정 1223/2009 · CPNP 등록 · ISO 22716(GMP)</w:t>
      </w:r>
    </w:p>
    <w:p>
      <w:pPr>
        <w:pStyle w:val="Heading2"/>
      </w:pPr>
      <w:r>
        <w:t xml:space="preserve">1. 편차 개요</w:t>
      </w:r>
    </w:p>
    <w:p>
      <w:r>
        <w:t xml:space="preserve">2025-04-09 CP-101 하이드라 수분크림 50ml 로트 CP101-2504B 제조 중 공정 파라미터가 제조 표준서 범위를 벗어난 것이 확인되었다. 편차 등급은 Major 로 분류하였다.</w:t>
      </w:r>
    </w:p>
    <w:p>
      <w:r>
        <w:t xml:space="preserve">편차 발견 즉시 생산을 중단하고 반제품을 격리하였으며 품질보증팀 책임자 승인 하에 조사에 착수하였다.</w:t>
      </w:r>
    </w:p>
    <w:p>
      <w:pPr>
        <w:pStyle w:val="Heading2"/>
      </w:pPr>
      <w:r>
        <w:t xml:space="preserve">2. 편차 내용</w:t>
      </w:r>
    </w:p>
    <w:p>
      <w:r>
        <w:t xml:space="preserve">표준 조건은 유화 온도 75도 유지 10분, 교반 3,000 RPM, 냉각 속도 분당 1.5도, 충전 온도 32도 이하이다. 실제 기록은 해당 항목 중 일부가 관리 범위를 이탈하였다.</w:t>
      </w:r>
    </w:p>
    <w:p>
      <w:r>
        <w:t xml:space="preserve">공정 이탈의 직접 요인은 교반 속도 편차 로 확인되었으며 설비 로그와 작업자 인터뷰로 교차 검증하였다.</w:t>
      </w:r>
    </w:p>
    <w:p>
      <w:pPr>
        <w:pStyle w:val="Heading2"/>
      </w:pPr>
      <w:r>
        <w:t xml:space="preserve">3. 품질 영향 평가</w:t>
      </w:r>
    </w:p>
    <w:p>
      <w:r>
        <w:t xml:space="preserve">해당 반제품에 대하여 성상, pH, 점도, 유화 입자경, 미생물 한도 시험을 재실시한 결과 점도 저하 항목에서 규격 이탈이 확인되어 제품 품질에 영향이 있다고 판단하였다.</w:t>
      </w:r>
    </w:p>
    <w:p>
      <w:pPr>
        <w:pStyle w:val="Heading2"/>
      </w:pPr>
      <w:r>
        <w:t xml:space="preserve">4. 조치</w:t>
      </w:r>
    </w:p>
    <w:p>
      <w:r>
        <w:t xml:space="preserve">교반 RPM 표준화 를 적용하고 관련 작업자를 재교육한다. 설비 예방정비 주기를 단축하고 파라미터 자동 기록 알람을 설정한다.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2026-07-20T04:19:48.366Z</dcterms:created>
  <dcterms:modified xsi:type="dcterms:W3CDTF">2026-07-20T04:19:48.366Z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