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002F6C"/>
          <w:sz w:val="44"/>
        </w:rPr>
        <w:t>Standard Operating Procedure</w:t>
      </w:r>
    </w:p>
    <w:p>
      <w:pPr>
        <w:spacing w:after="0"/>
        <w:pBdr>
          <w:bottom w:val="single" w:sz="18" w:space="1" w:color="DA291C"/>
        </w:pBdr>
      </w:pPr>
      <w:r>
        <w:rPr>
          <w:rFonts w:ascii="Calibri" w:hAnsi="Calibri"/>
          <w:i/>
          <w:color w:val="41B6E6"/>
          <w:sz w:val="26"/>
        </w:rPr>
        <w:t>NIGP Procurement Classification System</w:t>
      </w:r>
    </w:p>
    <w:p>
      <w:pPr>
        <w:spacing w:after="240"/>
      </w:pPr>
      <w:r>
        <w:rPr>
          <w:rFonts w:ascii="Calibri" w:hAnsi="Calibri"/>
          <w:color w:val="595959"/>
          <w:sz w:val="18"/>
        </w:rPr>
        <w:t>City of Chicago  •  Department of Procurement Services  •  Prepared by James H. Kirby III, CSCP, MS-SCM  •  Version 1.0  •  14 May 2026</w:t>
      </w:r>
    </w:p>
    <w:p>
      <w:pPr>
        <w:pBdr>
          <w:bottom w:val="single" w:sz="18" w:space="1" w:color="41B6E6"/>
        </w:pBdr>
        <w:spacing w:before="280" w:after="120"/>
      </w:pPr>
      <w:r>
        <w:rPr>
          <w:rFonts w:ascii="Calibri" w:hAnsi="Calibri"/>
          <w:b/>
          <w:color w:val="002F6C"/>
          <w:sz w:val="32"/>
        </w:rPr>
        <w:t>PURPOSE AND SCOPE</w:t>
      </w:r>
    </w:p>
    <w:p>
      <w:pPr>
        <w:spacing w:after="120"/>
      </w:pPr>
      <w:r>
        <w:rPr>
          <w:rFonts w:ascii="Calibri" w:hAnsi="Calibri"/>
          <w:sz w:val="22"/>
        </w:rPr>
        <w:t>This Standard Operating Procedure defines how the NIGP Procurement Classification System is operated, how new procurement data extracts are processed through it, and how the system and its taxonomy are governed over time. It is written for procurement analysts and managers responsible for day-to-day use and stewardship of the system.</w:t>
      </w:r>
    </w:p>
    <w:p>
      <w:pPr>
        <w:spacing w:after="120"/>
      </w:pPr>
      <w:r>
        <w:rPr>
          <w:rFonts w:ascii="Calibri" w:hAnsi="Calibri"/>
          <w:sz w:val="22"/>
        </w:rPr>
        <w:t>The procedures below assume no Python knowledge. Every step can be executed by a procurement analyst following the instructions verbatim. Where a step requires technical assistance, that is called out explicitly.</w:t>
      </w:r>
    </w:p>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DOCUMENT STRUCTURE</w:t>
            </w:r>
          </w:p>
          <w:p>
            <w:r>
              <w:rPr>
                <w:rFonts w:ascii="Calibri" w:hAnsi="Calibri"/>
                <w:color w:val="002F6C"/>
                <w:sz w:val="22"/>
              </w:rPr>
              <w:t>Section 1 — Classification System Operations (what the system is, where it lives, how to use the web app).  Section 2 — Data Processing Procedures (how to run a new batch, QA the output, triage the review queue, and maintain rules).  Section 3 — Taxonomy Governance (roles, annual reviews, accuracy audits, succession, and document control).</w:t>
            </w:r>
          </w:p>
        </w:tc>
      </w:tr>
    </w:tbl>
    <w:p>
      <w:pPr>
        <w:spacing w:after="120"/>
      </w:pPr>
    </w:p>
    <w:p>
      <w:pPr>
        <w:pBdr>
          <w:bottom w:val="single" w:sz="18" w:space="1" w:color="41B6E6"/>
        </w:pBdr>
        <w:spacing w:before="280" w:after="120"/>
      </w:pPr>
      <w:r>
        <w:rPr>
          <w:rFonts w:ascii="Calibri" w:hAnsi="Calibri"/>
          <w:b/>
          <w:color w:val="002F6C"/>
          <w:sz w:val="32"/>
        </w:rPr>
        <w:t>SECTION 1 — CLASSIFICATION SYSTEM OPERATIONS</w:t>
      </w:r>
    </w:p>
    <w:p>
      <w:pPr>
        <w:spacing w:before="200" w:after="40"/>
      </w:pPr>
      <w:r>
        <w:rPr>
          <w:rFonts w:ascii="Calibri" w:hAnsi="Calibri"/>
          <w:b/>
          <w:color w:val="41B6E6"/>
          <w:sz w:val="26"/>
        </w:rPr>
        <w:t>1.1  System Overview</w:t>
      </w:r>
    </w:p>
    <w:p>
      <w:pPr>
        <w:spacing w:after="120"/>
      </w:pPr>
      <w:r>
        <w:rPr>
          <w:rFonts w:ascii="Calibri" w:hAnsi="Calibri"/>
          <w:sz w:val="22"/>
        </w:rPr>
        <w:t>The NIGP Procurement Classification System assigns a consistent commodity classification to every line of City procurement spend. The classifier reads each record's description text and Chicago FMPS account codes, applies a library of keyword and account-code rules, and writes the resulting classification back to the row. The same engine powers both the bulk historical batch run and the single-record web app used for live PO classification.</w:t>
      </w:r>
    </w:p>
    <w:p>
      <w:pPr>
        <w:spacing w:before="200" w:after="40"/>
      </w:pPr>
      <w:r>
        <w:rPr>
          <w:rFonts w:ascii="Calibri" w:hAnsi="Calibri"/>
          <w:b/>
          <w:color w:val="41B6E6"/>
          <w:sz w:val="26"/>
        </w:rPr>
        <w:t>Three classification tiers (assigned on every record)</w:t>
      </w:r>
    </w:p>
    <w:p>
      <w:pPr>
        <w:pStyle w:val="ListBullet"/>
      </w:pPr>
      <w:r>
        <w:rPr>
          <w:rFonts w:ascii="Calibri" w:hAnsi="Calibri"/>
          <w:b/>
          <w:color w:val="002F6C"/>
          <w:sz w:val="22"/>
        </w:rPr>
        <w:t>Business Categories.</w:t>
      </w:r>
      <w:r>
        <w:rPr>
          <w:rFonts w:ascii="Calibri" w:hAnsi="Calibri"/>
          <w:sz w:val="22"/>
        </w:rPr>
        <w:t xml:space="preserve">  17 mutually exclusive buckets covering everything the City buys (Tier 1 — leadership-facing).</w:t>
      </w:r>
    </w:p>
    <w:p>
      <w:pPr>
        <w:pStyle w:val="ListBullet"/>
      </w:pPr>
      <w:r>
        <w:rPr>
          <w:rFonts w:ascii="Calibri" w:hAnsi="Calibri"/>
          <w:b/>
          <w:color w:val="002F6C"/>
          <w:sz w:val="22"/>
        </w:rPr>
        <w:t>NIGP 3-digit Classes.</w:t>
      </w:r>
      <w:r>
        <w:rPr>
          <w:rFonts w:ascii="Calibri" w:hAnsi="Calibri"/>
          <w:sz w:val="22"/>
        </w:rPr>
        <w:t xml:space="preserve">  138 distinct NIGP 3-digit Classes derived from the historical data (Tier 2 — sourcing- and audit-facing).</w:t>
      </w:r>
    </w:p>
    <w:p>
      <w:pPr>
        <w:pStyle w:val="ListBullet"/>
      </w:pPr>
      <w:r>
        <w:rPr>
          <w:rFonts w:ascii="Calibri" w:hAnsi="Calibri"/>
          <w:b/>
          <w:color w:val="002F6C"/>
          <w:sz w:val="22"/>
        </w:rPr>
        <w:t>NIGP 5-digit Class-Items.</w:t>
      </w:r>
      <w:r>
        <w:rPr>
          <w:rFonts w:ascii="Calibri" w:hAnsi="Calibri"/>
          <w:sz w:val="22"/>
        </w:rPr>
        <w:t xml:space="preserve">  470 distinct NIGP 5-digit Class-Items (Tier 3 — used where the description supports specificity).</w:t>
      </w:r>
    </w:p>
    <w:p>
      <w:pPr>
        <w:spacing w:before="200" w:after="40"/>
      </w:pPr>
      <w:r>
        <w:rPr>
          <w:rFonts w:ascii="Calibri" w:hAnsi="Calibri"/>
          <w:b/>
          <w:color w:val="41B6E6"/>
          <w:sz w:val="26"/>
        </w:rPr>
        <w:t>Two operating modes</w:t>
      </w:r>
    </w:p>
    <w:p>
      <w:pPr>
        <w:pStyle w:val="ListBullet"/>
      </w:pPr>
      <w:r>
        <w:rPr>
          <w:rFonts w:ascii="Calibri" w:hAnsi="Calibri"/>
          <w:b/>
          <w:color w:val="002F6C"/>
          <w:sz w:val="22"/>
        </w:rPr>
        <w:t>Batch mode.</w:t>
      </w:r>
      <w:r>
        <w:rPr>
          <w:rFonts w:ascii="Calibri" w:hAnsi="Calibri"/>
          <w:sz w:val="22"/>
        </w:rPr>
        <w:t xml:space="preserve">  Processes a full procurement extract (~784,000 rows) end-to-end in roughly 15 minutes. Produces the full classified file, the review-queue subset, and a diagnostic coverage report.</w:t>
      </w:r>
    </w:p>
    <w:p>
      <w:pPr>
        <w:pStyle w:val="ListBullet"/>
      </w:pPr>
      <w:r>
        <w:rPr>
          <w:rFonts w:ascii="Calibri" w:hAnsi="Calibri"/>
          <w:b/>
          <w:color w:val="002F6C"/>
          <w:sz w:val="22"/>
        </w:rPr>
        <w:t>Single-record mode (web app).</w:t>
      </w:r>
      <w:r>
        <w:rPr>
          <w:rFonts w:ascii="Calibri" w:hAnsi="Calibri"/>
          <w:sz w:val="22"/>
        </w:rPr>
        <w:t xml:space="preserve">  Procurement staff paste a single description into the web app and immediately receive the proposed Business Category, NIGP code, confidence, and reason.</w:t>
      </w:r>
    </w:p>
    <w:p>
      <w:pPr>
        <w:spacing w:before="200" w:after="40"/>
      </w:pPr>
      <w:r>
        <w:rPr>
          <w:rFonts w:ascii="Calibri" w:hAnsi="Calibri"/>
          <w:b/>
          <w:color w:val="41B6E6"/>
          <w:sz w:val="26"/>
        </w:rPr>
        <w:t>1.2  System Components and File Locations</w:t>
      </w:r>
    </w:p>
    <w:p>
      <w:pPr>
        <w:spacing w:after="120"/>
      </w:pPr>
      <w:r>
        <w:rPr>
          <w:rFonts w:ascii="Calibri" w:hAnsi="Calibri"/>
          <w:sz w:val="22"/>
        </w:rPr>
        <w:t>The system is hosted in a single GitHub repository. All files below are versioned and editable.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3118"/>
            <w:shd w:val="clear" w:color="auto" w:fill="002F6C"/>
          </w:tcPr>
          <w:p>
            <w:r>
              <w:rPr>
                <w:rFonts w:ascii="Calibri" w:hAnsi="Calibri"/>
                <w:b/>
                <w:color w:val="FFFFFF"/>
                <w:sz w:val="20"/>
              </w:rPr>
              <w:t>File</w:t>
            </w:r>
          </w:p>
        </w:tc>
        <w:tc>
          <w:tcPr>
            <w:tcW w:type="dxa" w:w="3118"/>
            <w:shd w:val="clear" w:color="auto" w:fill="002F6C"/>
          </w:tcPr>
          <w:p>
            <w:r>
              <w:rPr>
                <w:rFonts w:ascii="Calibri" w:hAnsi="Calibri"/>
                <w:b/>
                <w:color w:val="FFFFFF"/>
                <w:sz w:val="20"/>
              </w:rPr>
              <w:t>Location</w:t>
            </w:r>
          </w:p>
        </w:tc>
        <w:tc>
          <w:tcPr>
            <w:tcW w:type="dxa" w:w="3402"/>
            <w:shd w:val="clear" w:color="auto" w:fill="002F6C"/>
          </w:tcPr>
          <w:p>
            <w:r>
              <w:rPr>
                <w:rFonts w:ascii="Calibri" w:hAnsi="Calibri"/>
                <w:b/>
                <w:color w:val="FFFFFF"/>
                <w:sz w:val="20"/>
              </w:rPr>
              <w:t>What it is</w:t>
            </w:r>
          </w:p>
        </w:tc>
      </w:tr>
      <w:tr>
        <w:tc>
          <w:tcPr>
            <w:tcW w:type="dxa" w:w="3118"/>
            <w:shd w:val="clear" w:color="auto" w:fill="D6EEF9"/>
          </w:tcPr>
          <w:p>
            <w:r>
              <w:rPr>
                <w:rFonts w:ascii="Calibri" w:hAnsi="Calibri"/>
                <w:sz w:val="20"/>
              </w:rPr>
              <w:t>classifier_JHK3.py</w:t>
            </w:r>
          </w:p>
        </w:tc>
        <w:tc>
          <w:tcPr>
            <w:tcW w:type="dxa" w:w="3118"/>
            <w:shd w:val="clear" w:color="auto" w:fill="D6EEF9"/>
          </w:tcPr>
          <w:p>
            <w:r>
              <w:rPr>
                <w:rFonts w:ascii="Calibri" w:hAnsi="Calibri"/>
                <w:sz w:val="20"/>
              </w:rPr>
              <w:t>spend-analysis/scripts/</w:t>
            </w:r>
          </w:p>
        </w:tc>
        <w:tc>
          <w:tcPr>
            <w:tcW w:type="dxa" w:w="3402"/>
            <w:shd w:val="clear" w:color="auto" w:fill="D6EEF9"/>
          </w:tcPr>
          <w:p>
            <w:r>
              <w:rPr>
                <w:rFonts w:ascii="Calibri" w:hAnsi="Calibri"/>
                <w:sz w:val="20"/>
              </w:rPr>
              <w:t>The classifier engine (batch + single-record).</w:t>
            </w:r>
          </w:p>
        </w:tc>
      </w:tr>
      <w:tr>
        <w:tc>
          <w:tcPr>
            <w:tcW w:type="dxa" w:w="3118"/>
          </w:tcPr>
          <w:p>
            <w:r>
              <w:rPr>
                <w:rFonts w:ascii="Calibri" w:hAnsi="Calibri"/>
                <w:sz w:val="20"/>
              </w:rPr>
              <w:t>keyword_rules_DRAFT_JHK3.csv</w:t>
            </w:r>
          </w:p>
        </w:tc>
        <w:tc>
          <w:tcPr>
            <w:tcW w:type="dxa" w:w="3118"/>
          </w:tcPr>
          <w:p>
            <w:r>
              <w:rPr>
                <w:rFonts w:ascii="Calibri" w:hAnsi="Calibri"/>
                <w:sz w:val="20"/>
              </w:rPr>
              <w:t>spend-analysis/data/reference/</w:t>
            </w:r>
          </w:p>
        </w:tc>
        <w:tc>
          <w:tcPr>
            <w:tcW w:type="dxa" w:w="3402"/>
          </w:tcPr>
          <w:p>
            <w:r>
              <w:rPr>
                <w:rFonts w:ascii="Calibri" w:hAnsi="Calibri"/>
                <w:sz w:val="20"/>
              </w:rPr>
              <w:t>The combined rule file (hand-curated + AI-mined). Procurement-staff editable.</w:t>
            </w:r>
          </w:p>
        </w:tc>
      </w:tr>
      <w:tr>
        <w:tc>
          <w:tcPr>
            <w:tcW w:type="dxa" w:w="3118"/>
            <w:shd w:val="clear" w:color="auto" w:fill="D6EEF9"/>
          </w:tcPr>
          <w:p>
            <w:r>
              <w:rPr>
                <w:rFonts w:ascii="Calibri" w:hAnsi="Calibri"/>
                <w:sz w:val="20"/>
              </w:rPr>
              <w:t>business_categories_JHK3.csv</w:t>
            </w:r>
          </w:p>
        </w:tc>
        <w:tc>
          <w:tcPr>
            <w:tcW w:type="dxa" w:w="3118"/>
            <w:shd w:val="clear" w:color="auto" w:fill="D6EEF9"/>
          </w:tcPr>
          <w:p>
            <w:r>
              <w:rPr>
                <w:rFonts w:ascii="Calibri" w:hAnsi="Calibri"/>
                <w:sz w:val="20"/>
              </w:rPr>
              <w:t>spend-analysis/data/reference/</w:t>
            </w:r>
          </w:p>
        </w:tc>
        <w:tc>
          <w:tcPr>
            <w:tcW w:type="dxa" w:w="3402"/>
            <w:shd w:val="clear" w:color="auto" w:fill="D6EEF9"/>
          </w:tcPr>
          <w:p>
            <w:r>
              <w:rPr>
                <w:rFonts w:ascii="Calibri" w:hAnsi="Calibri"/>
                <w:sz w:val="20"/>
              </w:rPr>
              <w:t>138-row NIGP-class to Business Category mapping.</w:t>
            </w:r>
          </w:p>
        </w:tc>
      </w:tr>
      <w:tr>
        <w:tc>
          <w:tcPr>
            <w:tcW w:type="dxa" w:w="3118"/>
          </w:tcPr>
          <w:p>
            <w:r>
              <w:rPr>
                <w:rFonts w:ascii="Calibri" w:hAnsi="Calibri"/>
                <w:sz w:val="20"/>
              </w:rPr>
              <w:t>business_categories_summary_JHK3.csv</w:t>
            </w:r>
          </w:p>
        </w:tc>
        <w:tc>
          <w:tcPr>
            <w:tcW w:type="dxa" w:w="3118"/>
          </w:tcPr>
          <w:p>
            <w:r>
              <w:rPr>
                <w:rFonts w:ascii="Calibri" w:hAnsi="Calibri"/>
                <w:sz w:val="20"/>
              </w:rPr>
              <w:t>spend-analysis/data/reference/</w:t>
            </w:r>
          </w:p>
        </w:tc>
        <w:tc>
          <w:tcPr>
            <w:tcW w:type="dxa" w:w="3402"/>
          </w:tcPr>
          <w:p>
            <w:r>
              <w:rPr>
                <w:rFonts w:ascii="Calibri" w:hAnsi="Calibri"/>
                <w:sz w:val="20"/>
              </w:rPr>
              <w:t>17-row Business Categories reference table.</w:t>
            </w:r>
          </w:p>
        </w:tc>
      </w:tr>
      <w:tr>
        <w:tc>
          <w:tcPr>
            <w:tcW w:type="dxa" w:w="3118"/>
            <w:shd w:val="clear" w:color="auto" w:fill="D6EEF9"/>
          </w:tcPr>
          <w:p>
            <w:r>
              <w:rPr>
                <w:rFonts w:ascii="Calibri" w:hAnsi="Calibri"/>
                <w:sz w:val="20"/>
              </w:rPr>
              <w:t>NIGP_Mapping_JHK3.csv</w:t>
            </w:r>
          </w:p>
        </w:tc>
        <w:tc>
          <w:tcPr>
            <w:tcW w:type="dxa" w:w="3118"/>
            <w:shd w:val="clear" w:color="auto" w:fill="D6EEF9"/>
          </w:tcPr>
          <w:p>
            <w:r>
              <w:rPr>
                <w:rFonts w:ascii="Calibri" w:hAnsi="Calibri"/>
                <w:sz w:val="20"/>
              </w:rPr>
              <w:t>outputs/</w:t>
            </w:r>
          </w:p>
        </w:tc>
        <w:tc>
          <w:tcPr>
            <w:tcW w:type="dxa" w:w="3402"/>
            <w:shd w:val="clear" w:color="auto" w:fill="D6EEF9"/>
          </w:tcPr>
          <w:p>
            <w:r>
              <w:rPr>
                <w:rFonts w:ascii="Calibri" w:hAnsi="Calibri"/>
                <w:sz w:val="20"/>
              </w:rPr>
              <w:t>The full classified output file (one row per source record).</w:t>
            </w:r>
          </w:p>
        </w:tc>
      </w:tr>
      <w:tr>
        <w:tc>
          <w:tcPr>
            <w:tcW w:type="dxa" w:w="3118"/>
          </w:tcPr>
          <w:p>
            <w:r>
              <w:rPr>
                <w:rFonts w:ascii="Calibri" w:hAnsi="Calibri"/>
                <w:sz w:val="20"/>
              </w:rPr>
              <w:t>NIGP_Mapping_Review_Queue_JHK3.csv</w:t>
            </w:r>
          </w:p>
        </w:tc>
        <w:tc>
          <w:tcPr>
            <w:tcW w:type="dxa" w:w="3118"/>
          </w:tcPr>
          <w:p>
            <w:r>
              <w:rPr>
                <w:rFonts w:ascii="Calibri" w:hAnsi="Calibri"/>
                <w:sz w:val="20"/>
              </w:rPr>
              <w:t>outputs/</w:t>
            </w:r>
          </w:p>
        </w:tc>
        <w:tc>
          <w:tcPr>
            <w:tcW w:type="dxa" w:w="3402"/>
          </w:tcPr>
          <w:p>
            <w:r>
              <w:rPr>
                <w:rFonts w:ascii="Calibri" w:hAnsi="Calibri"/>
                <w:sz w:val="20"/>
              </w:rPr>
              <w:t>The review-flagged subset for staff triage.</w:t>
            </w:r>
          </w:p>
        </w:tc>
      </w:tr>
      <w:tr>
        <w:tc>
          <w:tcPr>
            <w:tcW w:type="dxa" w:w="3118"/>
            <w:shd w:val="clear" w:color="auto" w:fill="D6EEF9"/>
          </w:tcPr>
          <w:p>
            <w:r>
              <w:rPr>
                <w:rFonts w:ascii="Calibri" w:hAnsi="Calibri"/>
                <w:sz w:val="20"/>
              </w:rPr>
              <w:t>classifier_coverage_report_JHK3.csv</w:t>
            </w:r>
          </w:p>
        </w:tc>
        <w:tc>
          <w:tcPr>
            <w:tcW w:type="dxa" w:w="3118"/>
            <w:shd w:val="clear" w:color="auto" w:fill="D6EEF9"/>
          </w:tcPr>
          <w:p>
            <w:r>
              <w:rPr>
                <w:rFonts w:ascii="Calibri" w:hAnsi="Calibri"/>
                <w:sz w:val="20"/>
              </w:rPr>
              <w:t>spend-analysis/data/processed/</w:t>
            </w:r>
          </w:p>
        </w:tc>
        <w:tc>
          <w:tcPr>
            <w:tcW w:type="dxa" w:w="3402"/>
            <w:shd w:val="clear" w:color="auto" w:fill="D6EEF9"/>
          </w:tcPr>
          <w:p>
            <w:r>
              <w:rPr>
                <w:rFonts w:ascii="Calibri" w:hAnsi="Calibri"/>
                <w:sz w:val="20"/>
              </w:rPr>
              <w:t>Diagnostic — which rules fired how many times.</w:t>
            </w:r>
          </w:p>
        </w:tc>
      </w:tr>
    </w:tbl>
    <w:p>
      <w:pPr>
        <w:spacing w:after="40"/>
      </w:pPr>
    </w:p>
    <w:p>
      <w:pPr>
        <w:spacing w:before="200" w:after="40"/>
      </w:pPr>
      <w:r>
        <w:rPr>
          <w:rFonts w:ascii="Calibri" w:hAnsi="Calibri"/>
          <w:b/>
          <w:color w:val="41B6E6"/>
          <w:sz w:val="26"/>
        </w:rPr>
        <w:t>External resources</w:t>
      </w:r>
    </w:p>
    <w:p>
      <w:pPr>
        <w:pStyle w:val="ListBullet"/>
      </w:pPr>
      <w:r>
        <w:rPr>
          <w:rFonts w:ascii="Calibri" w:hAnsi="Calibri"/>
          <w:b/>
          <w:color w:val="002F6C"/>
          <w:sz w:val="22"/>
        </w:rPr>
        <w:t>Repository:</w:t>
      </w:r>
      <w:r>
        <w:rPr>
          <w:rFonts w:ascii="Calibri" w:hAnsi="Calibri"/>
          <w:sz w:val="22"/>
        </w:rPr>
        <w:t xml:space="preserve">  GitHub repository (private to authorized staff). Source of truth for all scripts and rule files.</w:t>
      </w:r>
    </w:p>
    <w:p>
      <w:pPr>
        <w:pStyle w:val="ListBullet"/>
      </w:pPr>
      <w:r>
        <w:rPr>
          <w:rFonts w:ascii="Calibri" w:hAnsi="Calibri"/>
          <w:b/>
          <w:color w:val="002F6C"/>
          <w:sz w:val="22"/>
        </w:rPr>
        <w:t>Web app URL:</w:t>
      </w:r>
      <w:r>
        <w:rPr>
          <w:rFonts w:ascii="Calibri" w:hAnsi="Calibri"/>
          <w:sz w:val="22"/>
        </w:rPr>
        <w:t xml:space="preserve">  https://chicago-nigp-classifier.streamlit.app/ — the single-record classification web app.</w:t>
      </w:r>
    </w:p>
    <w:p>
      <w:pPr>
        <w:pStyle w:val="ListBullet"/>
      </w:pPr>
      <w:r>
        <w:rPr>
          <w:rFonts w:ascii="Calibri" w:hAnsi="Calibri"/>
          <w:b/>
          <w:color w:val="002F6C"/>
          <w:sz w:val="22"/>
        </w:rPr>
        <w:t>AI mining output:</w:t>
      </w:r>
      <w:r>
        <w:rPr>
          <w:rFonts w:ascii="Calibri" w:hAnsi="Calibri"/>
          <w:sz w:val="22"/>
        </w:rPr>
        <w:t xml:space="preserve">  Saved one-time AI mining output (spend-analysis/data/processed/ai_classified_unique_descriptions_JHK3.csv) — preserved for the AI-assist fallback layer. Do NOT regenerate.</w:t>
      </w:r>
    </w:p>
    <w:p>
      <w:pPr>
        <w:spacing w:before="200" w:after="40"/>
      </w:pPr>
      <w:r>
        <w:rPr>
          <w:rFonts w:ascii="Calibri" w:hAnsi="Calibri"/>
          <w:b/>
          <w:color w:val="41B6E6"/>
          <w:sz w:val="26"/>
        </w:rPr>
        <w:t>1.3  Access and Credentials</w:t>
      </w:r>
    </w:p>
    <w:p>
      <w:pPr>
        <w:pStyle w:val="ListBullet"/>
      </w:pPr>
      <w:r>
        <w:rPr>
          <w:rFonts w:ascii="Calibri" w:hAnsi="Calibri"/>
          <w:b/>
          <w:color w:val="002F6C"/>
          <w:sz w:val="22"/>
        </w:rPr>
        <w:t>GitHub repository access:</w:t>
      </w:r>
      <w:r>
        <w:rPr>
          <w:rFonts w:ascii="Calibri" w:hAnsi="Calibri"/>
          <w:sz w:val="22"/>
        </w:rPr>
        <w:t xml:space="preserve">  Granted to the System Owner and designated procurement-staff maintainers. Read access for additional reviewers as needed.</w:t>
      </w:r>
    </w:p>
    <w:p>
      <w:pPr>
        <w:pStyle w:val="ListBullet"/>
      </w:pPr>
      <w:r>
        <w:rPr>
          <w:rFonts w:ascii="Calibri" w:hAnsi="Calibri"/>
          <w:b/>
          <w:color w:val="002F6C"/>
          <w:sz w:val="22"/>
        </w:rPr>
        <w:t>Web app password:</w:t>
      </w:r>
      <w:r>
        <w:rPr>
          <w:rFonts w:ascii="Calibri" w:hAnsi="Calibri"/>
          <w:sz w:val="22"/>
        </w:rPr>
        <w:t xml:space="preserve">  Shared with authorized procurement staff. Rotation is at the discretion of the System Owner.</w:t>
      </w:r>
    </w:p>
    <w:p>
      <w:pPr>
        <w:pStyle w:val="ListBullet"/>
      </w:pPr>
      <w:r>
        <w:rPr>
          <w:rFonts w:ascii="Calibri" w:hAnsi="Calibri"/>
          <w:b/>
          <w:color w:val="002F6C"/>
          <w:sz w:val="22"/>
        </w:rPr>
        <w:t>Designated System Owner:</w:t>
      </w:r>
      <w:r>
        <w:rPr>
          <w:rFonts w:ascii="Calibri" w:hAnsi="Calibri"/>
          <w:sz w:val="22"/>
        </w:rPr>
        <w:t xml:space="preserve">  James H. Kirby III, CSCP, MS-SCM. Responsible for access decisions, rule-quality oversight, and taxonomy integrity.</w:t>
      </w:r>
    </w:p>
    <w:p>
      <w:pPr>
        <w:spacing w:before="200" w:after="40"/>
      </w:pPr>
      <w:r>
        <w:rPr>
          <w:rFonts w:ascii="Calibri" w:hAnsi="Calibri"/>
          <w:b/>
          <w:color w:val="41B6E6"/>
          <w:sz w:val="26"/>
        </w:rPr>
        <w:t>Procedure for granting access to new staff</w:t>
      </w:r>
    </w:p>
    <w:p>
      <w:pPr>
        <w:pStyle w:val="ListBullet"/>
      </w:pPr>
      <w:r>
        <w:rPr>
          <w:rFonts w:ascii="Calibri" w:hAnsi="Calibri"/>
          <w:sz w:val="22"/>
        </w:rPr>
        <w:t>Requester submits a written request to the System Owner identifying the role (read-only, rule maintainer, or triager) and the business justification.</w:t>
      </w:r>
    </w:p>
    <w:p>
      <w:pPr>
        <w:pStyle w:val="ListBullet"/>
      </w:pPr>
      <w:r>
        <w:rPr>
          <w:rFonts w:ascii="Calibri" w:hAnsi="Calibri"/>
          <w:sz w:val="22"/>
        </w:rPr>
        <w:t>System Owner approves or denies in writing.</w:t>
      </w:r>
    </w:p>
    <w:p>
      <w:pPr>
        <w:pStyle w:val="ListBullet"/>
      </w:pPr>
      <w:r>
        <w:rPr>
          <w:rFonts w:ascii="Calibri" w:hAnsi="Calibri"/>
          <w:sz w:val="22"/>
        </w:rPr>
        <w:t>If approved: System Owner adds the requester to the GitHub repository at the appropriate permission level and shares the web app password through an approved channel.</w:t>
      </w:r>
    </w:p>
    <w:p>
      <w:pPr>
        <w:pStyle w:val="ListBullet"/>
      </w:pPr>
      <w:r>
        <w:rPr>
          <w:rFonts w:ascii="Calibri" w:hAnsi="Calibri"/>
          <w:sz w:val="22"/>
        </w:rPr>
        <w:t>System Owner updates the Roles and Responsibilities table in Section 3.1 of this SOP.</w:t>
      </w:r>
    </w:p>
    <w:p>
      <w:pPr>
        <w:pStyle w:val="ListBullet"/>
      </w:pPr>
      <w:r>
        <w:rPr>
          <w:rFonts w:ascii="Calibri" w:hAnsi="Calibri"/>
          <w:sz w:val="22"/>
        </w:rPr>
        <w:t>Upon departure or role change: System Owner revokes access within five business days.</w:t>
      </w:r>
    </w:p>
    <w:p>
      <w:pPr>
        <w:spacing w:before="200" w:after="40"/>
      </w:pPr>
      <w:r>
        <w:rPr>
          <w:rFonts w:ascii="Calibri" w:hAnsi="Calibri"/>
          <w:b/>
          <w:color w:val="41B6E6"/>
          <w:sz w:val="26"/>
        </w:rPr>
        <w:t>1.4  Web App Operations</w:t>
      </w:r>
    </w:p>
    <w:p>
      <w:pPr>
        <w:spacing w:after="120"/>
      </w:pPr>
      <w:r>
        <w:rPr>
          <w:rFonts w:ascii="Calibri" w:hAnsi="Calibri"/>
          <w:sz w:val="22"/>
        </w:rPr>
        <w:t>The web app provides a no-installation interface to the classifier. Any authorized user can classify a single description, paste a batch, browse the taxonomy, or look up how any rule routes a given phrase.</w:t>
      </w:r>
    </w:p>
    <w:p>
      <w:pPr>
        <w:spacing w:before="200" w:after="40"/>
      </w:pPr>
      <w:r>
        <w:rPr>
          <w:rFonts w:ascii="Calibri" w:hAnsi="Calibri"/>
          <w:b/>
          <w:color w:val="41B6E6"/>
          <w:sz w:val="26"/>
        </w:rPr>
        <w:t>How to access</w:t>
      </w:r>
    </w:p>
    <w:p>
      <w:pPr>
        <w:pStyle w:val="ListBullet"/>
      </w:pPr>
      <w:r>
        <w:rPr>
          <w:rFonts w:ascii="Calibri" w:hAnsi="Calibri"/>
          <w:sz w:val="22"/>
        </w:rPr>
        <w:t>Navigate to https://chicago-nigp-classifier.streamlit.app/ in any modern browser.</w:t>
      </w:r>
    </w:p>
    <w:p>
      <w:pPr>
        <w:pStyle w:val="ListBullet"/>
      </w:pPr>
      <w:r>
        <w:rPr>
          <w:rFonts w:ascii="Calibri" w:hAnsi="Calibri"/>
          <w:sz w:val="22"/>
        </w:rPr>
        <w:t>Enter the password at the access gate. The app loads to the Classify page by default.</w:t>
      </w:r>
    </w:p>
    <w:p>
      <w:pPr>
        <w:spacing w:before="200" w:after="40"/>
      </w:pPr>
      <w:r>
        <w:rPr>
          <w:rFonts w:ascii="Calibri" w:hAnsi="Calibri"/>
          <w:b/>
          <w:color w:val="41B6E6"/>
          <w:sz w:val="26"/>
        </w:rPr>
        <w:t>The six pages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00"/>
        <w:gridCol w:w="5100"/>
      </w:tblGrid>
      <w:tr>
        <w:tc>
          <w:tcPr>
            <w:tcW w:type="dxa" w:w="2835"/>
            <w:shd w:val="clear" w:color="auto" w:fill="002F6C"/>
          </w:tcPr>
          <w:p>
            <w:r>
              <w:rPr>
                <w:rFonts w:ascii="Calibri" w:hAnsi="Calibri"/>
                <w:b/>
                <w:color w:val="FFFFFF"/>
                <w:sz w:val="20"/>
              </w:rPr>
              <w:t>Page</w:t>
            </w:r>
          </w:p>
        </w:tc>
        <w:tc>
          <w:tcPr>
            <w:tcW w:type="dxa" w:w="6803"/>
            <w:shd w:val="clear" w:color="auto" w:fill="002F6C"/>
          </w:tcPr>
          <w:p>
            <w:r>
              <w:rPr>
                <w:rFonts w:ascii="Calibri" w:hAnsi="Calibri"/>
                <w:b/>
                <w:color w:val="FFFFFF"/>
                <w:sz w:val="20"/>
              </w:rPr>
              <w:t>What it does</w:t>
            </w:r>
          </w:p>
        </w:tc>
      </w:tr>
      <w:tr>
        <w:tc>
          <w:tcPr>
            <w:tcW w:type="dxa" w:w="2835"/>
            <w:shd w:val="clear" w:color="auto" w:fill="D6EEF9"/>
          </w:tcPr>
          <w:p>
            <w:r>
              <w:rPr>
                <w:rFonts w:ascii="Calibri" w:hAnsi="Calibri"/>
                <w:sz w:val="20"/>
              </w:rPr>
              <w:t>Classify</w:t>
            </w:r>
          </w:p>
        </w:tc>
        <w:tc>
          <w:tcPr>
            <w:tcW w:type="dxa" w:w="6803"/>
            <w:shd w:val="clear" w:color="auto" w:fill="D6EEF9"/>
          </w:tcPr>
          <w:p>
            <w:r>
              <w:rPr>
                <w:rFonts w:ascii="Calibri" w:hAnsi="Calibri"/>
                <w:sz w:val="20"/>
              </w:rPr>
              <w:t>Paste a single description; receive the Business Category, NIGP class, NIGP item, confidence, and reason.</w:t>
            </w:r>
          </w:p>
        </w:tc>
      </w:tr>
      <w:tr>
        <w:tc>
          <w:tcPr>
            <w:tcW w:type="dxa" w:w="2835"/>
          </w:tcPr>
          <w:p>
            <w:r>
              <w:rPr>
                <w:rFonts w:ascii="Calibri" w:hAnsi="Calibri"/>
                <w:sz w:val="20"/>
              </w:rPr>
              <w:t>Bulk Classify</w:t>
            </w:r>
          </w:p>
        </w:tc>
        <w:tc>
          <w:tcPr>
            <w:tcW w:type="dxa" w:w="6803"/>
          </w:tcPr>
          <w:p>
            <w:r>
              <w:rPr>
                <w:rFonts w:ascii="Calibri" w:hAnsi="Calibri"/>
                <w:sz w:val="20"/>
              </w:rPr>
              <w:t>Paste many descriptions (one per line) or upload a CSV. Returns a downloadable CSV of classifications.</w:t>
            </w:r>
          </w:p>
        </w:tc>
      </w:tr>
      <w:tr>
        <w:tc>
          <w:tcPr>
            <w:tcW w:type="dxa" w:w="2835"/>
            <w:shd w:val="clear" w:color="auto" w:fill="D6EEF9"/>
          </w:tcPr>
          <w:p>
            <w:r>
              <w:rPr>
                <w:rFonts w:ascii="Calibri" w:hAnsi="Calibri"/>
                <w:sz w:val="20"/>
              </w:rPr>
              <w:t>Procurement Taxonomy Logic</w:t>
            </w:r>
          </w:p>
        </w:tc>
        <w:tc>
          <w:tcPr>
            <w:tcW w:type="dxa" w:w="6803"/>
            <w:shd w:val="clear" w:color="auto" w:fill="D6EEF9"/>
          </w:tcPr>
          <w:p>
            <w:r>
              <w:rPr>
                <w:rFonts w:ascii="Calibri" w:hAnsi="Calibri"/>
                <w:sz w:val="20"/>
              </w:rPr>
              <w:t>Visual explainer of the three-tier hierarchy (Executive View → Sourcing View → Audit View).</w:t>
            </w:r>
          </w:p>
        </w:tc>
      </w:tr>
      <w:tr>
        <w:tc>
          <w:tcPr>
            <w:tcW w:type="dxa" w:w="2835"/>
          </w:tcPr>
          <w:p>
            <w:r>
              <w:rPr>
                <w:rFonts w:ascii="Calibri" w:hAnsi="Calibri"/>
                <w:sz w:val="20"/>
              </w:rPr>
              <w:t>Methodology</w:t>
            </w:r>
          </w:p>
        </w:tc>
        <w:tc>
          <w:tcPr>
            <w:tcW w:type="dxa" w:w="6803"/>
          </w:tcPr>
          <w:p>
            <w:r>
              <w:rPr>
                <w:rFonts w:ascii="Calibri" w:hAnsi="Calibri"/>
                <w:sz w:val="20"/>
              </w:rPr>
              <w:t>How the engine decides; confidence-badge logic; AI-use defensibility.</w:t>
            </w:r>
          </w:p>
        </w:tc>
      </w:tr>
      <w:tr>
        <w:tc>
          <w:tcPr>
            <w:tcW w:type="dxa" w:w="2835"/>
            <w:shd w:val="clear" w:color="auto" w:fill="D6EEF9"/>
          </w:tcPr>
          <w:p>
            <w:r>
              <w:rPr>
                <w:rFonts w:ascii="Calibri" w:hAnsi="Calibri"/>
                <w:sz w:val="20"/>
              </w:rPr>
              <w:t>Business Categories</w:t>
            </w:r>
          </w:p>
        </w:tc>
        <w:tc>
          <w:tcPr>
            <w:tcW w:type="dxa" w:w="6803"/>
            <w:shd w:val="clear" w:color="auto" w:fill="D6EEF9"/>
          </w:tcPr>
          <w:p>
            <w:r>
              <w:rPr>
                <w:rFonts w:ascii="Calibri" w:hAnsi="Calibri"/>
                <w:sz w:val="20"/>
              </w:rPr>
              <w:t>Browseable list of all 17 Business Categories with definitions.</w:t>
            </w:r>
          </w:p>
        </w:tc>
      </w:tr>
      <w:tr>
        <w:tc>
          <w:tcPr>
            <w:tcW w:type="dxa" w:w="2835"/>
          </w:tcPr>
          <w:p>
            <w:r>
              <w:rPr>
                <w:rFonts w:ascii="Calibri" w:hAnsi="Calibri"/>
                <w:sz w:val="20"/>
              </w:rPr>
              <w:t>Rule Lookup</w:t>
            </w:r>
          </w:p>
        </w:tc>
        <w:tc>
          <w:tcPr>
            <w:tcW w:type="dxa" w:w="6803"/>
          </w:tcPr>
          <w:p>
            <w:r>
              <w:rPr>
                <w:rFonts w:ascii="Calibri" w:hAnsi="Calibri"/>
                <w:sz w:val="20"/>
              </w:rPr>
              <w:t>Search across all rules to verify how any specific phrase routes.</w:t>
            </w:r>
          </w:p>
        </w:tc>
      </w:tr>
    </w:tbl>
    <w:p>
      <w:pPr>
        <w:spacing w:after="40"/>
      </w:pPr>
    </w:p>
    <w:p>
      <w:pPr>
        <w:spacing w:before="200" w:after="40"/>
      </w:pPr>
      <w:r>
        <w:rPr>
          <w:rFonts w:ascii="Calibri" w:hAnsi="Calibri"/>
          <w:b/>
          <w:color w:val="41B6E6"/>
          <w:sz w:val="26"/>
        </w:rPr>
        <w:t>What to do if the app is slow or unresponsive</w:t>
      </w:r>
    </w:p>
    <w:p>
      <w:pPr>
        <w:pStyle w:val="ListBullet"/>
      </w:pPr>
      <w:r>
        <w:rPr>
          <w:rFonts w:ascii="Calibri" w:hAnsi="Calibri"/>
          <w:b/>
          <w:color w:val="002F6C"/>
          <w:sz w:val="22"/>
        </w:rPr>
        <w:t>Cold start behavior.</w:t>
      </w:r>
      <w:r>
        <w:rPr>
          <w:rFonts w:ascii="Calibri" w:hAnsi="Calibri"/>
          <w:sz w:val="22"/>
        </w:rPr>
        <w:t xml:space="preserve">  The app runs on Streamlit Community Cloud, which puts free-tier apps into a sleep state after a period of inactivity. The first request after sleep can take 30 to 90 seconds to return.</w:t>
      </w:r>
    </w:p>
    <w:p>
      <w:pPr>
        <w:pStyle w:val="ListBullet"/>
      </w:pPr>
      <w:r>
        <w:rPr>
          <w:rFonts w:ascii="Calibri" w:hAnsi="Calibri"/>
          <w:b/>
          <w:color w:val="002F6C"/>
          <w:sz w:val="22"/>
        </w:rPr>
        <w:t>First action.</w:t>
      </w:r>
      <w:r>
        <w:rPr>
          <w:rFonts w:ascii="Calibri" w:hAnsi="Calibri"/>
          <w:sz w:val="22"/>
        </w:rPr>
        <w:t xml:space="preserve">  Refresh the page once and wait. If still unresponsive after two minutes, try an incognito or private window to rule out browser cache.</w:t>
      </w:r>
    </w:p>
    <w:p>
      <w:pPr>
        <w:pStyle w:val="ListBullet"/>
      </w:pPr>
      <w:r>
        <w:rPr>
          <w:rFonts w:ascii="Calibri" w:hAnsi="Calibri"/>
          <w:b/>
          <w:color w:val="002F6C"/>
          <w:sz w:val="22"/>
        </w:rPr>
        <w:t>If still down.</w:t>
      </w:r>
      <w:r>
        <w:rPr>
          <w:rFonts w:ascii="Calibri" w:hAnsi="Calibri"/>
          <w:sz w:val="22"/>
        </w:rPr>
        <w:t xml:space="preserve">  Notify the System Owner. The app may need a manual reboot from the Streamlit Cloud dashboard.</w:t>
      </w:r>
    </w:p>
    <w:p>
      <w:pPr>
        <w:pStyle w:val="ListBullet"/>
      </w:pPr>
      <w:r>
        <w:rPr>
          <w:rFonts w:ascii="Calibri" w:hAnsi="Calibri"/>
          <w:b/>
          <w:color w:val="002F6C"/>
          <w:sz w:val="22"/>
        </w:rPr>
        <w:t>Fallback.</w:t>
      </w:r>
      <w:r>
        <w:rPr>
          <w:rFonts w:ascii="Calibri" w:hAnsi="Calibri"/>
          <w:sz w:val="22"/>
        </w:rPr>
        <w:t xml:space="preserve">  If the URL fails to load entirely, fall back to running classifier_JHK3.py in single-record CLI mode from a project codespace.</w:t>
      </w:r>
    </w:p>
    <w:p>
      <w:pPr>
        <w:spacing w:before="200" w:after="40"/>
      </w:pPr>
      <w:r>
        <w:rPr>
          <w:rFonts w:ascii="Calibri" w:hAnsi="Calibri"/>
          <w:b/>
          <w:color w:val="41B6E6"/>
          <w:sz w:val="26"/>
        </w:rPr>
        <w:t>Contact for issues</w:t>
      </w:r>
    </w:p>
    <w:p>
      <w:pPr>
        <w:pStyle w:val="ListBullet"/>
      </w:pPr>
      <w:r>
        <w:rPr>
          <w:rFonts w:ascii="Calibri" w:hAnsi="Calibri"/>
          <w:b/>
          <w:color w:val="002F6C"/>
          <w:sz w:val="22"/>
        </w:rPr>
        <w:t>System Owner:</w:t>
      </w:r>
      <w:r>
        <w:rPr>
          <w:rFonts w:ascii="Calibri" w:hAnsi="Calibri"/>
          <w:sz w:val="22"/>
        </w:rPr>
        <w:t xml:space="preserve">  James H. Kirby III, CSCP, MS-SCM — for all access, classification, taxonomy, or web app issues.</w:t>
      </w:r>
    </w:p>
    <w:p>
      <w:pPr>
        <w:pBdr>
          <w:bottom w:val="single" w:sz="18" w:space="1" w:color="41B6E6"/>
        </w:pBdr>
        <w:spacing w:before="280" w:after="120"/>
      </w:pPr>
      <w:r>
        <w:rPr>
          <w:rFonts w:ascii="Calibri" w:hAnsi="Calibri"/>
          <w:b/>
          <w:color w:val="002F6C"/>
          <w:sz w:val="32"/>
        </w:rPr>
        <w:t>SECTION 2 — DATA PROCESSING PROCEDURES</w:t>
      </w:r>
    </w:p>
    <w:p>
      <w:pPr>
        <w:spacing w:before="200" w:after="40"/>
      </w:pPr>
      <w:r>
        <w:rPr>
          <w:rFonts w:ascii="Calibri" w:hAnsi="Calibri"/>
          <w:b/>
          <w:color w:val="41B6E6"/>
          <w:sz w:val="26"/>
        </w:rPr>
        <w:t>2.1  Processing a New Procurement Data Extract</w:t>
      </w:r>
    </w:p>
    <w:p>
      <w:pPr>
        <w:spacing w:after="120"/>
      </w:pPr>
      <w:r>
        <w:rPr>
          <w:rFonts w:ascii="Calibri" w:hAnsi="Calibri"/>
          <w:sz w:val="22"/>
        </w:rPr>
        <w:t>Follow these steps each time a new procurement data extract is received and needs to be classified.</w:t>
      </w:r>
    </w:p>
    <w:p>
      <w:pPr>
        <w:pStyle w:val="ListBullet"/>
      </w:pPr>
      <w:r>
        <w:rPr>
          <w:rFonts w:ascii="Calibri" w:hAnsi="Calibri"/>
          <w:b/>
          <w:color w:val="002F6C"/>
          <w:sz w:val="22"/>
        </w:rPr>
        <w:t>Step 1.</w:t>
      </w:r>
      <w:r>
        <w:rPr>
          <w:rFonts w:ascii="Calibri" w:hAnsi="Calibri"/>
          <w:sz w:val="22"/>
        </w:rPr>
        <w:t xml:space="preserve">  Receive the new data extract file (typically Excel .xlsx or CSV format).</w:t>
      </w:r>
    </w:p>
    <w:p>
      <w:pPr>
        <w:pStyle w:val="ListBullet"/>
      </w:pPr>
      <w:r>
        <w:rPr>
          <w:rFonts w:ascii="Calibri" w:hAnsi="Calibri"/>
          <w:b/>
          <w:color w:val="002F6C"/>
          <w:sz w:val="22"/>
        </w:rPr>
        <w:t>Step 2.</w:t>
      </w:r>
      <w:r>
        <w:rPr>
          <w:rFonts w:ascii="Calibri" w:hAnsi="Calibri"/>
          <w:sz w:val="22"/>
        </w:rPr>
        <w:t xml:space="preserve">  Save the file to the raw data folder in the repository: spend-analysis/data/raw/. Use a clear, dated filename (for example, ey_raw_2026Q3.xlsx).</w:t>
      </w:r>
    </w:p>
    <w:p>
      <w:pPr>
        <w:pStyle w:val="ListBullet"/>
      </w:pPr>
      <w:r>
        <w:rPr>
          <w:rFonts w:ascii="Calibri" w:hAnsi="Calibri"/>
          <w:b/>
          <w:color w:val="002F6C"/>
          <w:sz w:val="22"/>
        </w:rPr>
        <w:t>Step 3.</w:t>
      </w:r>
      <w:r>
        <w:rPr>
          <w:rFonts w:ascii="Calibri" w:hAnsi="Calibri"/>
          <w:sz w:val="22"/>
        </w:rPr>
        <w:t xml:space="preserve">  Convert the Excel/CSV file to parquet (the format the classifier reads). In a terminal, run a short Python command: import pandas as pd; pd.read_excel('spend-analysis/data/raw/&lt;your file&gt;.xlsx').to_parquet('spend-analysis/data/processed/ey_raw_cache.parquet'). If unsure, contact the System Owner — this is a one-line task but only runs successfully when the source file's columns match the expected schema.</w:t>
      </w:r>
    </w:p>
    <w:p>
      <w:pPr>
        <w:pStyle w:val="ListBullet"/>
      </w:pPr>
      <w:r>
        <w:rPr>
          <w:rFonts w:ascii="Calibri" w:hAnsi="Calibri"/>
          <w:b/>
          <w:color w:val="002F6C"/>
          <w:sz w:val="22"/>
        </w:rPr>
        <w:t>Step 4.</w:t>
      </w:r>
      <w:r>
        <w:rPr>
          <w:rFonts w:ascii="Calibri" w:hAnsi="Calibri"/>
          <w:sz w:val="22"/>
        </w:rPr>
        <w:t xml:space="preserve">  Open classifier_JHK3.py in any text editor. Confirm the SRC_PARQUET line near the top of the file points to the parquet file you just created. Save and close.</w:t>
      </w:r>
    </w:p>
    <w:p>
      <w:pPr>
        <w:pStyle w:val="ListBullet"/>
      </w:pPr>
      <w:r>
        <w:rPr>
          <w:rFonts w:ascii="Calibri" w:hAnsi="Calibri"/>
          <w:b/>
          <w:color w:val="002F6C"/>
          <w:sz w:val="22"/>
        </w:rPr>
        <w:t>Step 5.</w:t>
      </w:r>
      <w:r>
        <w:rPr>
          <w:rFonts w:ascii="Calibri" w:hAnsi="Calibri"/>
          <w:sz w:val="22"/>
        </w:rPr>
        <w:t xml:space="preserve">  Open a terminal in the project codespace and run the classifier in batch mode:  python /workspaces/Procurement-ai-tools/spend-analysis/scripts/classifier_JHK3.py --batch</w:t>
      </w:r>
    </w:p>
    <w:p>
      <w:pPr>
        <w:pStyle w:val="ListBullet"/>
      </w:pPr>
      <w:r>
        <w:rPr>
          <w:rFonts w:ascii="Calibri" w:hAnsi="Calibri"/>
          <w:b/>
          <w:color w:val="002F6C"/>
          <w:sz w:val="22"/>
        </w:rPr>
        <w:t>Step 6.</w:t>
      </w:r>
      <w:r>
        <w:rPr>
          <w:rFonts w:ascii="Calibri" w:hAnsi="Calibri"/>
          <w:sz w:val="22"/>
        </w:rPr>
        <w:t xml:space="preserve">  Wait approximately 15 minutes for processing to complete. The terminal will print progress messages as it runs.</w:t>
      </w:r>
    </w:p>
    <w:p>
      <w:pPr>
        <w:pStyle w:val="ListBullet"/>
      </w:pPr>
      <w:r>
        <w:rPr>
          <w:rFonts w:ascii="Calibri" w:hAnsi="Calibri"/>
          <w:b/>
          <w:color w:val="002F6C"/>
          <w:sz w:val="22"/>
        </w:rPr>
        <w:t>Step 7.</w:t>
      </w:r>
      <w:r>
        <w:rPr>
          <w:rFonts w:ascii="Calibri" w:hAnsi="Calibri"/>
          <w:sz w:val="22"/>
        </w:rPr>
        <w:t xml:space="preserve">  Verify the three output files were generated: NIGP_Mapping_JHK3.csv (full classified dataset), NIGP_Mapping_Review_Queue_JHK3.csv (review queue), and classifier_coverage_report_JHK3.csv (diagnostic).</w:t>
      </w:r>
    </w:p>
    <w:p>
      <w:pPr>
        <w:pStyle w:val="ListBullet"/>
      </w:pPr>
      <w:r>
        <w:rPr>
          <w:rFonts w:ascii="Calibri" w:hAnsi="Calibri"/>
          <w:b/>
          <w:color w:val="002F6C"/>
          <w:sz w:val="22"/>
        </w:rPr>
        <w:t>Step 8.</w:t>
      </w:r>
      <w:r>
        <w:rPr>
          <w:rFonts w:ascii="Calibri" w:hAnsi="Calibri"/>
          <w:sz w:val="22"/>
        </w:rPr>
        <w:t xml:space="preserve">  Run the QA checks listed in Section 2.2 below before distributing the output to leadership or downstream consumers.</w:t>
      </w:r>
    </w:p>
    <w:p>
      <w:pPr>
        <w:spacing w:before="200" w:after="40"/>
      </w:pPr>
      <w:r>
        <w:rPr>
          <w:rFonts w:ascii="Calibri" w:hAnsi="Calibri"/>
          <w:b/>
          <w:color w:val="41B6E6"/>
          <w:sz w:val="26"/>
        </w:rPr>
        <w:t>2.2  Post-Run Quality Assurance Checks</w:t>
      </w:r>
    </w:p>
    <w:p>
      <w:pPr>
        <w:spacing w:after="120"/>
      </w:pPr>
      <w:r>
        <w:rPr>
          <w:rFonts w:ascii="Calibri" w:hAnsi="Calibri"/>
          <w:sz w:val="22"/>
        </w:rPr>
        <w:t>After every batch run, verify the following before treating the output as final.</w:t>
      </w:r>
    </w:p>
    <w:p>
      <w:pPr>
        <w:pStyle w:val="ListBullet"/>
      </w:pPr>
      <w:r>
        <w:rPr>
          <w:rFonts w:ascii="Calibri" w:hAnsi="Calibri"/>
          <w:b/>
          <w:color w:val="002F6C"/>
          <w:sz w:val="22"/>
        </w:rPr>
        <w:t>Row-count integrity.</w:t>
      </w:r>
      <w:r>
        <w:rPr>
          <w:rFonts w:ascii="Calibri" w:hAnsi="Calibri"/>
          <w:sz w:val="22"/>
        </w:rPr>
        <w:t xml:space="preserve">  Total row count in the output matches the total row count in the input. Any discrepancy means rows were dropped — investigate before publishing.</w:t>
      </w:r>
    </w:p>
    <w:p>
      <w:pPr>
        <w:pStyle w:val="ListBullet"/>
      </w:pPr>
      <w:r>
        <w:rPr>
          <w:rFonts w:ascii="Calibri" w:hAnsi="Calibri"/>
          <w:b/>
          <w:color w:val="002F6C"/>
          <w:sz w:val="22"/>
        </w:rPr>
        <w:t>Category presence.</w:t>
      </w:r>
      <w:r>
        <w:rPr>
          <w:rFonts w:ascii="Calibri" w:hAnsi="Calibri"/>
          <w:sz w:val="22"/>
        </w:rPr>
        <w:t xml:space="preserve">  All 17 Business Categories (plus the explicit "Unclassified — No Description" tag) appear in the output. Any missing category means no rule fired for it in this batch — verify whether that's accurate or whether a rule has been inadvertently retired.</w:t>
      </w:r>
    </w:p>
    <w:p>
      <w:pPr>
        <w:pStyle w:val="ListBullet"/>
      </w:pPr>
      <w:r>
        <w:rPr>
          <w:rFonts w:ascii="Calibri" w:hAnsi="Calibri"/>
          <w:b/>
          <w:color w:val="002F6C"/>
          <w:sz w:val="22"/>
        </w:rPr>
        <w:t>No nulls.</w:t>
      </w:r>
      <w:r>
        <w:rPr>
          <w:rFonts w:ascii="Calibri" w:hAnsi="Calibri"/>
          <w:sz w:val="22"/>
        </w:rPr>
        <w:t xml:space="preserve">  No Business_Category field is null. Every row should carry an assignment, even if only to "Unclassified — No Description."</w:t>
      </w:r>
    </w:p>
    <w:p>
      <w:pPr>
        <w:pStyle w:val="ListBullet"/>
      </w:pPr>
      <w:r>
        <w:rPr>
          <w:rFonts w:ascii="Calibri" w:hAnsi="Calibri"/>
          <w:b/>
          <w:color w:val="002F6C"/>
          <w:sz w:val="22"/>
        </w:rPr>
        <w:t>Zero-fire rule review.</w:t>
      </w:r>
      <w:r>
        <w:rPr>
          <w:rFonts w:ascii="Calibri" w:hAnsi="Calibri"/>
          <w:sz w:val="22"/>
        </w:rPr>
        <w:t xml:space="preserve">  Open classifier_coverage_report_JHK3.csv. Rules that fired zero times may indicate retired commodity types or rule-pattern typos. Flag for the Rule File Maintainer.</w:t>
      </w:r>
    </w:p>
    <w:p>
      <w:pPr>
        <w:pStyle w:val="ListBullet"/>
      </w:pPr>
      <w:r>
        <w:rPr>
          <w:rFonts w:ascii="Calibri" w:hAnsi="Calibri"/>
          <w:b/>
          <w:color w:val="002F6C"/>
          <w:sz w:val="22"/>
        </w:rPr>
        <w:t>Coverage gap review.</w:t>
      </w:r>
      <w:r>
        <w:rPr>
          <w:rFonts w:ascii="Calibri" w:hAnsi="Calibri"/>
          <w:sz w:val="22"/>
        </w:rPr>
        <w:t xml:space="preserve">  Check whether any new descriptions hit no rule (rows tagged human_review or AI-assist with low confidence). These may indicate new commodity types needing new rules.</w:t>
      </w:r>
    </w:p>
    <w:p>
      <w:pPr>
        <w:pStyle w:val="ListBullet"/>
      </w:pPr>
      <w:r>
        <w:rPr>
          <w:rFonts w:ascii="Calibri" w:hAnsi="Calibri"/>
          <w:b/>
          <w:color w:val="002F6C"/>
          <w:sz w:val="22"/>
        </w:rPr>
        <w:t>Spot check.</w:t>
      </w:r>
      <w:r>
        <w:rPr>
          <w:rFonts w:ascii="Calibri" w:hAnsi="Calibri"/>
          <w:sz w:val="22"/>
        </w:rPr>
        <w:t xml:space="preserve">  Open NIGP_Mapping_JHK3.csv and spot-check ten random rows. Confirm the description, the assigned Business Category, and the assigned NIGP class look reasonable together.</w:t>
      </w:r>
    </w:p>
    <w:p>
      <w:pPr>
        <w:spacing w:before="200" w:after="40"/>
      </w:pPr>
      <w:r>
        <w:rPr>
          <w:rFonts w:ascii="Calibri" w:hAnsi="Calibri"/>
          <w:b/>
          <w:color w:val="41B6E6"/>
          <w:sz w:val="26"/>
        </w:rPr>
        <w:t>2.3  Review Queue Triage Procedure</w:t>
      </w:r>
    </w:p>
    <w:p>
      <w:pPr>
        <w:spacing w:after="120"/>
      </w:pPr>
      <w:r>
        <w:rPr>
          <w:rFonts w:ascii="Calibri" w:hAnsi="Calibri"/>
          <w:sz w:val="22"/>
        </w:rPr>
        <w:t>The review queue contains rows where the classifier assigned a category with low confidence, or could not assign at all. Triage on a monthly or quarterly cadence to keep the queue from accumulating and to feed new rules back into the system.</w:t>
      </w:r>
    </w:p>
    <w:p>
      <w:pPr>
        <w:pStyle w:val="ListBullet"/>
      </w:pPr>
      <w:r>
        <w:rPr>
          <w:rFonts w:ascii="Calibri" w:hAnsi="Calibri"/>
          <w:b/>
          <w:color w:val="002F6C"/>
          <w:sz w:val="22"/>
        </w:rPr>
        <w:t>Step 1.</w:t>
      </w:r>
      <w:r>
        <w:rPr>
          <w:rFonts w:ascii="Calibri" w:hAnsi="Calibri"/>
          <w:sz w:val="22"/>
        </w:rPr>
        <w:t xml:space="preserve">  Open NIGP_Mapping_Review_Queue_JHK3.csv in Excel.</w:t>
      </w:r>
    </w:p>
    <w:p>
      <w:pPr>
        <w:pStyle w:val="ListBullet"/>
      </w:pPr>
      <w:r>
        <w:rPr>
          <w:rFonts w:ascii="Calibri" w:hAnsi="Calibri"/>
          <w:b/>
          <w:color w:val="002F6C"/>
          <w:sz w:val="22"/>
        </w:rPr>
        <w:t>Step 2.</w:t>
      </w:r>
      <w:r>
        <w:rPr>
          <w:rFonts w:ascii="Calibri" w:hAnsi="Calibri"/>
          <w:sz w:val="22"/>
        </w:rPr>
        <w:t xml:space="preserve">  Sort by Confidence_Score ascending (lowest confidence first). Work the lowest-confidence rows down.</w:t>
      </w:r>
    </w:p>
    <w:p>
      <w:pPr>
        <w:pStyle w:val="ListBullet"/>
      </w:pPr>
      <w:r>
        <w:rPr>
          <w:rFonts w:ascii="Calibri" w:hAnsi="Calibri"/>
          <w:b/>
          <w:color w:val="002F6C"/>
          <w:sz w:val="22"/>
        </w:rPr>
        <w:t>Step 3.</w:t>
      </w:r>
      <w:r>
        <w:rPr>
          <w:rFonts w:ascii="Calibri" w:hAnsi="Calibri"/>
          <w:sz w:val="22"/>
        </w:rPr>
        <w:t xml:space="preserve">  For each row, read the Description_Best field and the proposed Business_Category.</w:t>
      </w:r>
    </w:p>
    <w:p>
      <w:pPr>
        <w:pStyle w:val="ListBullet"/>
      </w:pPr>
      <w:r>
        <w:rPr>
          <w:rFonts w:ascii="Calibri" w:hAnsi="Calibri"/>
          <w:b/>
          <w:color w:val="002F6C"/>
          <w:sz w:val="22"/>
        </w:rPr>
        <w:t>Step 4.</w:t>
      </w:r>
      <w:r>
        <w:rPr>
          <w:rFonts w:ascii="Calibri" w:hAnsi="Calibri"/>
          <w:sz w:val="22"/>
        </w:rPr>
        <w:t xml:space="preserve">  Make a decision per row:  (a) Correct classification — no action needed; optionally convert to a permanent keyword rule (see Section 2.4).  (b) Wrong classification — determine the correct Business Category and NIGP code; add a corrective keyword rule (see Section 2.4).  (c) Unclassifiable — description is too vague to classify from text alone; document and leave as review-flagged.</w:t>
      </w:r>
    </w:p>
    <w:p>
      <w:pPr>
        <w:pStyle w:val="ListBullet"/>
      </w:pPr>
      <w:r>
        <w:rPr>
          <w:rFonts w:ascii="Calibri" w:hAnsi="Calibri"/>
          <w:b/>
          <w:color w:val="002F6C"/>
          <w:sz w:val="22"/>
        </w:rPr>
        <w:t>Step 5.</w:t>
      </w:r>
      <w:r>
        <w:rPr>
          <w:rFonts w:ascii="Calibri" w:hAnsi="Calibri"/>
          <w:sz w:val="22"/>
        </w:rPr>
        <w:t xml:space="preserve">  Track the number of rows triaged per session for reporting purposes. Triage volume becomes a leading indicator of taxonomy maturity over time.</w:t>
      </w:r>
    </w:p>
    <w:p>
      <w:pPr>
        <w:spacing w:before="200" w:after="40"/>
      </w:pPr>
      <w:r>
        <w:rPr>
          <w:rFonts w:ascii="Calibri" w:hAnsi="Calibri"/>
          <w:b/>
          <w:color w:val="41B6E6"/>
          <w:sz w:val="26"/>
        </w:rPr>
        <w:t>2.4  Adding or Modifying Keyword Rules</w:t>
      </w:r>
    </w:p>
    <w:p>
      <w:pPr>
        <w:spacing w:after="120"/>
      </w:pPr>
      <w:r>
        <w:rPr>
          <w:rFonts w:ascii="Calibri" w:hAnsi="Calibri"/>
          <w:sz w:val="22"/>
        </w:rPr>
        <w:t>When a description needs a new rule or a correction, edit the rule file directly. No Python knowledge required.</w:t>
      </w:r>
    </w:p>
    <w:p>
      <w:pPr>
        <w:pStyle w:val="ListBullet"/>
      </w:pPr>
      <w:r>
        <w:rPr>
          <w:rFonts w:ascii="Calibri" w:hAnsi="Calibri"/>
          <w:b/>
          <w:color w:val="002F6C"/>
          <w:sz w:val="22"/>
        </w:rPr>
        <w:t>Step 1.</w:t>
      </w:r>
      <w:r>
        <w:rPr>
          <w:rFonts w:ascii="Calibri" w:hAnsi="Calibri"/>
          <w:sz w:val="22"/>
        </w:rPr>
        <w:t xml:space="preserve">  Open spend-analysis/data/reference/keyword_rules_DRAFT_JHK3.csv in Excel.</w:t>
      </w:r>
    </w:p>
    <w:p>
      <w:pPr>
        <w:pStyle w:val="ListBullet"/>
      </w:pPr>
      <w:r>
        <w:rPr>
          <w:rFonts w:ascii="Calibri" w:hAnsi="Calibri"/>
          <w:b/>
          <w:color w:val="002F6C"/>
          <w:sz w:val="22"/>
        </w:rPr>
        <w:t>Step 2.</w:t>
      </w:r>
      <w:r>
        <w:rPr>
          <w:rFonts w:ascii="Calibri" w:hAnsi="Calibri"/>
          <w:sz w:val="22"/>
        </w:rPr>
        <w:t xml:space="preserve">  Add a new row at the bottom of the file. The columns are described below.</w:t>
      </w:r>
    </w:p>
    <w:p>
      <w:pPr>
        <w:pStyle w:val="ListBullet"/>
      </w:pPr>
      <w:r>
        <w:rPr>
          <w:rFonts w:ascii="Calibri" w:hAnsi="Calibri"/>
          <w:b/>
          <w:color w:val="002F6C"/>
          <w:sz w:val="22"/>
        </w:rPr>
        <w:t>Step 3.</w:t>
      </w:r>
      <w:r>
        <w:rPr>
          <w:rFonts w:ascii="Calibri" w:hAnsi="Calibri"/>
          <w:sz w:val="22"/>
        </w:rPr>
        <w:t xml:space="preserve">  Save the file (keep CSV format — do not save as .xlsx).</w:t>
      </w:r>
    </w:p>
    <w:p>
      <w:pPr>
        <w:pStyle w:val="ListBullet"/>
      </w:pPr>
      <w:r>
        <w:rPr>
          <w:rFonts w:ascii="Calibri" w:hAnsi="Calibri"/>
          <w:b/>
          <w:color w:val="002F6C"/>
          <w:sz w:val="22"/>
        </w:rPr>
        <w:t>Step 4.</w:t>
      </w:r>
      <w:r>
        <w:rPr>
          <w:rFonts w:ascii="Calibri" w:hAnsi="Calibri"/>
          <w:sz w:val="22"/>
        </w:rPr>
        <w:t xml:space="preserve">  Re-run the classifier in batch mode (see Section 2.1, Steps 5 through 7) to apply the new rule to all rows.</w:t>
      </w:r>
    </w:p>
    <w:p>
      <w:pPr>
        <w:pStyle w:val="ListBullet"/>
      </w:pPr>
      <w:r>
        <w:rPr>
          <w:rFonts w:ascii="Calibri" w:hAnsi="Calibri"/>
          <w:b/>
          <w:color w:val="002F6C"/>
          <w:sz w:val="22"/>
        </w:rPr>
        <w:t>Step 5.</w:t>
      </w:r>
      <w:r>
        <w:rPr>
          <w:rFonts w:ascii="Calibri" w:hAnsi="Calibri"/>
          <w:sz w:val="22"/>
        </w:rPr>
        <w:t xml:space="preserve">  Verify the rule fired correctly by checking classifier_coverage_report_JHK3.csv — search for your new pattern; the row-count column should be non-zero.</w:t>
      </w:r>
    </w:p>
    <w:p>
      <w:pPr>
        <w:spacing w:before="200" w:after="40"/>
      </w:pPr>
      <w:r>
        <w:rPr>
          <w:rFonts w:ascii="Calibri" w:hAnsi="Calibri"/>
          <w:b/>
          <w:color w:val="41B6E6"/>
          <w:sz w:val="26"/>
        </w:rPr>
        <w:t>Rule-row column reference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00"/>
        <w:gridCol w:w="5100"/>
      </w:tblGrid>
      <w:tr>
        <w:tc>
          <w:tcPr>
            <w:tcW w:type="dxa" w:w="2551"/>
            <w:shd w:val="clear" w:color="auto" w:fill="002F6C"/>
          </w:tcPr>
          <w:p>
            <w:r>
              <w:rPr>
                <w:rFonts w:ascii="Calibri" w:hAnsi="Calibri"/>
                <w:b/>
                <w:color w:val="FFFFFF"/>
                <w:sz w:val="20"/>
              </w:rPr>
              <w:t>Column</w:t>
            </w:r>
          </w:p>
        </w:tc>
        <w:tc>
          <w:tcPr>
            <w:tcW w:type="dxa" w:w="7087"/>
            <w:shd w:val="clear" w:color="auto" w:fill="002F6C"/>
          </w:tcPr>
          <w:p>
            <w:r>
              <w:rPr>
                <w:rFonts w:ascii="Calibri" w:hAnsi="Calibri"/>
                <w:b/>
                <w:color w:val="FFFFFF"/>
                <w:sz w:val="20"/>
              </w:rPr>
              <w:t>What to enter</w:t>
            </w:r>
          </w:p>
        </w:tc>
      </w:tr>
      <w:tr>
        <w:tc>
          <w:tcPr>
            <w:tcW w:type="dxa" w:w="2551"/>
            <w:shd w:val="clear" w:color="auto" w:fill="D6EEF9"/>
          </w:tcPr>
          <w:p>
            <w:r>
              <w:rPr>
                <w:rFonts w:ascii="Calibri" w:hAnsi="Calibri"/>
                <w:sz w:val="20"/>
              </w:rPr>
              <w:t>pattern</w:t>
            </w:r>
          </w:p>
        </w:tc>
        <w:tc>
          <w:tcPr>
            <w:tcW w:type="dxa" w:w="7087"/>
            <w:shd w:val="clear" w:color="auto" w:fill="D6EEF9"/>
          </w:tcPr>
          <w:p>
            <w:r>
              <w:rPr>
                <w:rFonts w:ascii="Calibri" w:hAnsi="Calibri"/>
                <w:sz w:val="20"/>
              </w:rPr>
              <w:t>The description text to match (the keyword or phrase the classifier looks for).</w:t>
            </w:r>
          </w:p>
        </w:tc>
      </w:tr>
      <w:tr>
        <w:tc>
          <w:tcPr>
            <w:tcW w:type="dxa" w:w="2551"/>
          </w:tcPr>
          <w:p>
            <w:r>
              <w:rPr>
                <w:rFonts w:ascii="Calibri" w:hAnsi="Calibri"/>
                <w:sz w:val="20"/>
              </w:rPr>
              <w:t>match_type</w:t>
            </w:r>
          </w:p>
        </w:tc>
        <w:tc>
          <w:tcPr>
            <w:tcW w:type="dxa" w:w="7087"/>
          </w:tcPr>
          <w:p>
            <w:r>
              <w:rPr>
                <w:rFonts w:ascii="Calibri" w:hAnsi="Calibri"/>
                <w:sz w:val="20"/>
              </w:rPr>
              <w:t>How the pattern matches:  exact (full string),  starts_with (prefix),  contains (substring anywhere in the description).</w:t>
            </w:r>
          </w:p>
        </w:tc>
      </w:tr>
      <w:tr>
        <w:tc>
          <w:tcPr>
            <w:tcW w:type="dxa" w:w="2551"/>
            <w:shd w:val="clear" w:color="auto" w:fill="D6EEF9"/>
          </w:tcPr>
          <w:p>
            <w:r>
              <w:rPr>
                <w:rFonts w:ascii="Calibri" w:hAnsi="Calibri"/>
                <w:sz w:val="20"/>
              </w:rPr>
              <w:t>business_category</w:t>
            </w:r>
          </w:p>
        </w:tc>
        <w:tc>
          <w:tcPr>
            <w:tcW w:type="dxa" w:w="7087"/>
            <w:shd w:val="clear" w:color="auto" w:fill="D6EEF9"/>
          </w:tcPr>
          <w:p>
            <w:r>
              <w:rPr>
                <w:rFonts w:ascii="Calibri" w:hAnsi="Calibri"/>
                <w:sz w:val="20"/>
              </w:rPr>
              <w:t>The correct Business Category. Must exactly match one of the 17 categories in business_categories_summary_JHK3.csv.</w:t>
            </w:r>
          </w:p>
        </w:tc>
      </w:tr>
      <w:tr>
        <w:tc>
          <w:tcPr>
            <w:tcW w:type="dxa" w:w="2551"/>
          </w:tcPr>
          <w:p>
            <w:r>
              <w:rPr>
                <w:rFonts w:ascii="Calibri" w:hAnsi="Calibri"/>
                <w:sz w:val="20"/>
              </w:rPr>
              <w:t>nigp_class_3digit</w:t>
            </w:r>
          </w:p>
        </w:tc>
        <w:tc>
          <w:tcPr>
            <w:tcW w:type="dxa" w:w="7087"/>
          </w:tcPr>
          <w:p>
            <w:r>
              <w:rPr>
                <w:rFonts w:ascii="Calibri" w:hAnsi="Calibri"/>
                <w:sz w:val="20"/>
              </w:rPr>
              <w:t>The correct NIGP 3-digit Class. Leave blank for the "Grants &amp; Pass-Through Funding" category, which has no NIGP class.</w:t>
            </w:r>
          </w:p>
        </w:tc>
      </w:tr>
      <w:tr>
        <w:tc>
          <w:tcPr>
            <w:tcW w:type="dxa" w:w="2551"/>
            <w:shd w:val="clear" w:color="auto" w:fill="D6EEF9"/>
          </w:tcPr>
          <w:p>
            <w:r>
              <w:rPr>
                <w:rFonts w:ascii="Calibri" w:hAnsi="Calibri"/>
                <w:sz w:val="20"/>
              </w:rPr>
              <w:t>nigp_item_5digit</w:t>
            </w:r>
          </w:p>
        </w:tc>
        <w:tc>
          <w:tcPr>
            <w:tcW w:type="dxa" w:w="7087"/>
            <w:shd w:val="clear" w:color="auto" w:fill="D6EEF9"/>
          </w:tcPr>
          <w:p>
            <w:r>
              <w:rPr>
                <w:rFonts w:ascii="Calibri" w:hAnsi="Calibri"/>
                <w:sz w:val="20"/>
              </w:rPr>
              <w:t>The NIGP 5-digit Class-Item code, where the description supports that level of specificity. Leave blank if not specific enough.</w:t>
            </w:r>
          </w:p>
        </w:tc>
      </w:tr>
      <w:tr>
        <w:tc>
          <w:tcPr>
            <w:tcW w:type="dxa" w:w="2551"/>
          </w:tcPr>
          <w:p>
            <w:r>
              <w:rPr>
                <w:rFonts w:ascii="Calibri" w:hAnsi="Calibri"/>
                <w:sz w:val="20"/>
              </w:rPr>
              <w:t>nigp_match_level</w:t>
            </w:r>
          </w:p>
        </w:tc>
        <w:tc>
          <w:tcPr>
            <w:tcW w:type="dxa" w:w="7087"/>
          </w:tcPr>
          <w:p>
            <w:r>
              <w:rPr>
                <w:rFonts w:ascii="Calibri" w:hAnsi="Calibri"/>
                <w:sz w:val="20"/>
              </w:rPr>
              <w:t>Set to broad for normal cases.  Set to exact only for full-string rules where you are confident in the 5-digit assignment.</w:t>
            </w:r>
          </w:p>
        </w:tc>
      </w:tr>
      <w:tr>
        <w:tc>
          <w:tcPr>
            <w:tcW w:type="dxa" w:w="2551"/>
            <w:shd w:val="clear" w:color="auto" w:fill="D6EEF9"/>
          </w:tcPr>
          <w:p>
            <w:r>
              <w:rPr>
                <w:rFonts w:ascii="Calibri" w:hAnsi="Calibri"/>
                <w:sz w:val="20"/>
              </w:rPr>
              <w:t>notes</w:t>
            </w:r>
          </w:p>
        </w:tc>
        <w:tc>
          <w:tcPr>
            <w:tcW w:type="dxa" w:w="7087"/>
            <w:shd w:val="clear" w:color="auto" w:fill="D6EEF9"/>
          </w:tcPr>
          <w:p>
            <w:r>
              <w:rPr>
                <w:rFonts w:ascii="Calibri" w:hAnsi="Calibri"/>
                <w:sz w:val="20"/>
              </w:rPr>
              <w:t>Author initials, date added, and a short justification for the rule. Important for audit traceability.</w:t>
            </w:r>
          </w:p>
        </w:tc>
      </w:tr>
    </w:tbl>
    <w:p>
      <w:pPr>
        <w:spacing w:after="40"/>
      </w:pPr>
    </w:p>
    <w:p>
      <w:pPr>
        <w:spacing w:before="200" w:after="40"/>
      </w:pPr>
      <w:r>
        <w:rPr>
          <w:rFonts w:ascii="Calibri" w:hAnsi="Calibri"/>
          <w:b/>
          <w:color w:val="41B6E6"/>
          <w:sz w:val="26"/>
        </w:rPr>
        <w:t>2.5  Retiring Outdated Rules</w:t>
      </w:r>
    </w:p>
    <w:p>
      <w:pPr>
        <w:spacing w:after="120"/>
      </w:pPr>
      <w:r>
        <w:rPr>
          <w:rFonts w:ascii="Calibri" w:hAnsi="Calibri"/>
          <w:sz w:val="22"/>
        </w:rPr>
        <w:t>When a rule is no longer relevant — for example, a discontinued commodity type or a duplicate that has been superseded — retire it as follows.</w:t>
      </w:r>
    </w:p>
    <w:p>
      <w:pPr>
        <w:pStyle w:val="ListBullet"/>
      </w:pPr>
      <w:r>
        <w:rPr>
          <w:rFonts w:ascii="Calibri" w:hAnsi="Calibri"/>
          <w:b/>
          <w:color w:val="002F6C"/>
          <w:sz w:val="22"/>
        </w:rPr>
        <w:t>Step 1.</w:t>
      </w:r>
      <w:r>
        <w:rPr>
          <w:rFonts w:ascii="Calibri" w:hAnsi="Calibri"/>
          <w:sz w:val="22"/>
        </w:rPr>
        <w:t xml:space="preserve">  Open keyword_rules_DRAFT_JHK3.csv. Locate the rule row to retire.</w:t>
      </w:r>
    </w:p>
    <w:p>
      <w:pPr>
        <w:pStyle w:val="ListBullet"/>
      </w:pPr>
      <w:r>
        <w:rPr>
          <w:rFonts w:ascii="Calibri" w:hAnsi="Calibri"/>
          <w:b/>
          <w:color w:val="002F6C"/>
          <w:sz w:val="22"/>
        </w:rPr>
        <w:t>Step 2.</w:t>
      </w:r>
      <w:r>
        <w:rPr>
          <w:rFonts w:ascii="Calibri" w:hAnsi="Calibri"/>
          <w:sz w:val="22"/>
        </w:rPr>
        <w:t xml:space="preserve">  Either delete the row entirely, or move it to a separate retired_rules.csv archive file in the same folder (preferred — preserves history for audit).</w:t>
      </w:r>
    </w:p>
    <w:p>
      <w:pPr>
        <w:pStyle w:val="ListBullet"/>
      </w:pPr>
      <w:r>
        <w:rPr>
          <w:rFonts w:ascii="Calibri" w:hAnsi="Calibri"/>
          <w:b/>
          <w:color w:val="002F6C"/>
          <w:sz w:val="22"/>
        </w:rPr>
        <w:t>Step 3.</w:t>
      </w:r>
      <w:r>
        <w:rPr>
          <w:rFonts w:ascii="Calibri" w:hAnsi="Calibri"/>
          <w:sz w:val="22"/>
        </w:rPr>
        <w:t xml:space="preserve">  In the archive's notes column, add the retirement date, your initials, and a short reason for retirement.</w:t>
      </w:r>
    </w:p>
    <w:p>
      <w:pPr>
        <w:pStyle w:val="ListBullet"/>
      </w:pPr>
      <w:r>
        <w:rPr>
          <w:rFonts w:ascii="Calibri" w:hAnsi="Calibri"/>
          <w:b/>
          <w:color w:val="002F6C"/>
          <w:sz w:val="22"/>
        </w:rPr>
        <w:t>Step 4.</w:t>
      </w:r>
      <w:r>
        <w:rPr>
          <w:rFonts w:ascii="Calibri" w:hAnsi="Calibri"/>
          <w:sz w:val="22"/>
        </w:rPr>
        <w:t xml:space="preserve">  Re-run the classifier in batch mode to apply the change.</w:t>
      </w:r>
    </w:p>
    <w:p>
      <w:pPr>
        <w:pStyle w:val="ListBullet"/>
      </w:pPr>
      <w:r>
        <w:rPr>
          <w:rFonts w:ascii="Calibri" w:hAnsi="Calibri"/>
          <w:b/>
          <w:color w:val="002F6C"/>
          <w:sz w:val="22"/>
        </w:rPr>
        <w:t>Step 5.</w:t>
      </w:r>
      <w:r>
        <w:rPr>
          <w:rFonts w:ascii="Calibri" w:hAnsi="Calibri"/>
          <w:sz w:val="22"/>
        </w:rPr>
        <w:t xml:space="preserve">  Verify the retired rule no longer appears in classifier_coverage_report_JHK3.csv.</w:t>
      </w:r>
    </w:p>
    <w:p>
      <w:pPr>
        <w:pBdr>
          <w:bottom w:val="single" w:sz="18" w:space="1" w:color="41B6E6"/>
        </w:pBdr>
        <w:spacing w:before="280" w:after="120"/>
      </w:pPr>
      <w:r>
        <w:rPr>
          <w:rFonts w:ascii="Calibri" w:hAnsi="Calibri"/>
          <w:b/>
          <w:color w:val="002F6C"/>
          <w:sz w:val="32"/>
        </w:rPr>
        <w:t>SECTION 3 — TAXONOMY GOVERNANCE</w:t>
      </w:r>
    </w:p>
    <w:p>
      <w:pPr>
        <w:spacing w:before="200" w:after="40"/>
      </w:pPr>
      <w:r>
        <w:rPr>
          <w:rFonts w:ascii="Calibri" w:hAnsi="Calibri"/>
          <w:b/>
          <w:color w:val="41B6E6"/>
          <w:sz w:val="26"/>
        </w:rPr>
        <w:t>3.1  Roles and Responsibilities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2154"/>
            <w:shd w:val="clear" w:color="auto" w:fill="002F6C"/>
          </w:tcPr>
          <w:p>
            <w:r>
              <w:rPr>
                <w:rFonts w:ascii="Calibri" w:hAnsi="Calibri"/>
                <w:b/>
                <w:color w:val="FFFFFF"/>
                <w:sz w:val="20"/>
              </w:rPr>
              <w:t>Role</w:t>
            </w:r>
          </w:p>
        </w:tc>
        <w:tc>
          <w:tcPr>
            <w:tcW w:type="dxa" w:w="5386"/>
            <w:shd w:val="clear" w:color="auto" w:fill="002F6C"/>
          </w:tcPr>
          <w:p>
            <w:r>
              <w:rPr>
                <w:rFonts w:ascii="Calibri" w:hAnsi="Calibri"/>
                <w:b/>
                <w:color w:val="FFFFFF"/>
                <w:sz w:val="20"/>
              </w:rPr>
              <w:t>Responsibility</w:t>
            </w:r>
          </w:p>
        </w:tc>
        <w:tc>
          <w:tcPr>
            <w:tcW w:type="dxa" w:w="2098"/>
            <w:shd w:val="clear" w:color="auto" w:fill="002F6C"/>
          </w:tcPr>
          <w:p>
            <w:r>
              <w:rPr>
                <w:rFonts w:ascii="Calibri" w:hAnsi="Calibri"/>
                <w:b/>
                <w:color w:val="FFFFFF"/>
                <w:sz w:val="20"/>
              </w:rPr>
              <w:t>Current Holder</w:t>
            </w:r>
          </w:p>
        </w:tc>
      </w:tr>
      <w:tr>
        <w:tc>
          <w:tcPr>
            <w:tcW w:type="dxa" w:w="2154"/>
            <w:shd w:val="clear" w:color="auto" w:fill="D6EEF9"/>
          </w:tcPr>
          <w:p>
            <w:r>
              <w:rPr>
                <w:rFonts w:ascii="Calibri" w:hAnsi="Calibri"/>
                <w:sz w:val="20"/>
              </w:rPr>
              <w:t>System Owner</w:t>
            </w:r>
          </w:p>
        </w:tc>
        <w:tc>
          <w:tcPr>
            <w:tcW w:type="dxa" w:w="5386"/>
            <w:shd w:val="clear" w:color="auto" w:fill="D6EEF9"/>
          </w:tcPr>
          <w:p>
            <w:r>
              <w:rPr>
                <w:rFonts w:ascii="Calibri" w:hAnsi="Calibri"/>
                <w:sz w:val="20"/>
              </w:rPr>
              <w:t>Overall accountability for the classification system, rule quality, and taxonomy integrity. Approves all access requests and rule-policy changes.</w:t>
            </w:r>
          </w:p>
        </w:tc>
        <w:tc>
          <w:tcPr>
            <w:tcW w:type="dxa" w:w="2098"/>
            <w:shd w:val="clear" w:color="auto" w:fill="D6EEF9"/>
          </w:tcPr>
          <w:p>
            <w:r>
              <w:rPr>
                <w:rFonts w:ascii="Calibri" w:hAnsi="Calibri"/>
                <w:sz w:val="20"/>
              </w:rPr>
              <w:t>James H. Kirby III</w:t>
            </w:r>
          </w:p>
        </w:tc>
      </w:tr>
      <w:tr>
        <w:tc>
          <w:tcPr>
            <w:tcW w:type="dxa" w:w="2154"/>
          </w:tcPr>
          <w:p>
            <w:r>
              <w:rPr>
                <w:rFonts w:ascii="Calibri" w:hAnsi="Calibri"/>
                <w:sz w:val="20"/>
              </w:rPr>
              <w:t>Rule File Maintainer</w:t>
            </w:r>
          </w:p>
        </w:tc>
        <w:tc>
          <w:tcPr>
            <w:tcW w:type="dxa" w:w="5386"/>
          </w:tcPr>
          <w:p>
            <w:r>
              <w:rPr>
                <w:rFonts w:ascii="Calibri" w:hAnsi="Calibri"/>
                <w:sz w:val="20"/>
              </w:rPr>
              <w:t>Day-to-day additions, corrections, and retirements of keyword rules. Owns the keyword_rules_DRAFT_JHK3.csv file.</w:t>
            </w:r>
          </w:p>
        </w:tc>
        <w:tc>
          <w:tcPr>
            <w:tcW w:type="dxa" w:w="2098"/>
          </w:tcPr>
          <w:p>
            <w:r>
              <w:rPr>
                <w:rFonts w:ascii="Calibri" w:hAnsi="Calibri"/>
                <w:sz w:val="20"/>
              </w:rPr>
              <w:t>[To be designated]</w:t>
            </w:r>
          </w:p>
        </w:tc>
      </w:tr>
      <w:tr>
        <w:tc>
          <w:tcPr>
            <w:tcW w:type="dxa" w:w="2154"/>
            <w:shd w:val="clear" w:color="auto" w:fill="D6EEF9"/>
          </w:tcPr>
          <w:p>
            <w:r>
              <w:rPr>
                <w:rFonts w:ascii="Calibri" w:hAnsi="Calibri"/>
                <w:sz w:val="20"/>
              </w:rPr>
              <w:t>Review Queue Triager</w:t>
            </w:r>
          </w:p>
        </w:tc>
        <w:tc>
          <w:tcPr>
            <w:tcW w:type="dxa" w:w="5386"/>
            <w:shd w:val="clear" w:color="auto" w:fill="D6EEF9"/>
          </w:tcPr>
          <w:p>
            <w:r>
              <w:rPr>
                <w:rFonts w:ascii="Calibri" w:hAnsi="Calibri"/>
                <w:sz w:val="20"/>
              </w:rPr>
              <w:t>Monthly or quarterly triage of low-confidence classifications. Feeds triage decisions back into the rule base.</w:t>
            </w:r>
          </w:p>
        </w:tc>
        <w:tc>
          <w:tcPr>
            <w:tcW w:type="dxa" w:w="2098"/>
            <w:shd w:val="clear" w:color="auto" w:fill="D6EEF9"/>
          </w:tcPr>
          <w:p>
            <w:r>
              <w:rPr>
                <w:rFonts w:ascii="Calibri" w:hAnsi="Calibri"/>
                <w:sz w:val="20"/>
              </w:rPr>
              <w:t>[To be designated]</w:t>
            </w:r>
          </w:p>
        </w:tc>
      </w:tr>
      <w:tr>
        <w:tc>
          <w:tcPr>
            <w:tcW w:type="dxa" w:w="2154"/>
          </w:tcPr>
          <w:p>
            <w:r>
              <w:rPr>
                <w:rFonts w:ascii="Calibri" w:hAnsi="Calibri"/>
                <w:sz w:val="20"/>
              </w:rPr>
              <w:t>Taxonomy Reviewer</w:t>
            </w:r>
          </w:p>
        </w:tc>
        <w:tc>
          <w:tcPr>
            <w:tcW w:type="dxa" w:w="5386"/>
          </w:tcPr>
          <w:p>
            <w:r>
              <w:rPr>
                <w:rFonts w:ascii="Calibri" w:hAnsi="Calibri"/>
                <w:sz w:val="20"/>
              </w:rPr>
              <w:t>Annual review of the 17 Business Categories for continued fit with reporting needs.</w:t>
            </w:r>
          </w:p>
        </w:tc>
        <w:tc>
          <w:tcPr>
            <w:tcW w:type="dxa" w:w="2098"/>
          </w:tcPr>
          <w:p>
            <w:r>
              <w:rPr>
                <w:rFonts w:ascii="Calibri" w:hAnsi="Calibri"/>
                <w:sz w:val="20"/>
              </w:rPr>
              <w:t>DPS Leadership</w:t>
            </w:r>
          </w:p>
        </w:tc>
      </w:tr>
    </w:tbl>
    <w:p>
      <w:pPr>
        <w:spacing w:after="40"/>
      </w:pPr>
    </w:p>
    <w:p>
      <w:pPr>
        <w:spacing w:before="200" w:after="40"/>
      </w:pPr>
      <w:r>
        <w:rPr>
          <w:rFonts w:ascii="Calibri" w:hAnsi="Calibri"/>
          <w:b/>
          <w:color w:val="41B6E6"/>
          <w:sz w:val="26"/>
        </w:rPr>
        <w:t>3.2  Annual Taxonomy Review</w:t>
      </w:r>
    </w:p>
    <w:p>
      <w:pPr>
        <w:spacing w:after="120"/>
      </w:pPr>
      <w:r>
        <w:rPr>
          <w:rFonts w:ascii="Calibri" w:hAnsi="Calibri"/>
          <w:sz w:val="22"/>
        </w:rPr>
        <w:t>Once per year, the Taxonomy Reviewer (DPS leadership) reviews the 17 Business Categories.</w:t>
      </w:r>
    </w:p>
    <w:p>
      <w:pPr>
        <w:pStyle w:val="ListBullet"/>
      </w:pPr>
      <w:r>
        <w:rPr>
          <w:rFonts w:ascii="Calibri" w:hAnsi="Calibri"/>
          <w:b/>
          <w:color w:val="002F6C"/>
          <w:sz w:val="22"/>
        </w:rPr>
        <w:t>Step 1.</w:t>
      </w:r>
      <w:r>
        <w:rPr>
          <w:rFonts w:ascii="Calibri" w:hAnsi="Calibri"/>
          <w:sz w:val="22"/>
        </w:rPr>
        <w:t xml:space="preserve">  Pull the current year's classified output (NIGP_Mapping_JHK3.csv).</w:t>
      </w:r>
    </w:p>
    <w:p>
      <w:pPr>
        <w:pStyle w:val="ListBullet"/>
      </w:pPr>
      <w:r>
        <w:rPr>
          <w:rFonts w:ascii="Calibri" w:hAnsi="Calibri"/>
          <w:b/>
          <w:color w:val="002F6C"/>
          <w:sz w:val="22"/>
        </w:rPr>
        <w:t>Step 2.</w:t>
      </w:r>
      <w:r>
        <w:rPr>
          <w:rFonts w:ascii="Calibri" w:hAnsi="Calibri"/>
          <w:sz w:val="22"/>
        </w:rPr>
        <w:t xml:space="preserve">  Review the Business Category distribution. Are any categories too large, too small, or no longer relevant?</w:t>
      </w:r>
    </w:p>
    <w:p>
      <w:pPr>
        <w:pStyle w:val="ListBullet"/>
      </w:pPr>
      <w:r>
        <w:rPr>
          <w:rFonts w:ascii="Calibri" w:hAnsi="Calibri"/>
          <w:b/>
          <w:color w:val="002F6C"/>
          <w:sz w:val="22"/>
        </w:rPr>
        <w:t>Step 3.</w:t>
      </w:r>
      <w:r>
        <w:rPr>
          <w:rFonts w:ascii="Calibri" w:hAnsi="Calibri"/>
          <w:sz w:val="22"/>
        </w:rPr>
        <w:t xml:space="preserve">  Review any new commodity types that appeared during the year. Do they fit existing categories or do they require a new category?</w:t>
      </w:r>
    </w:p>
    <w:p>
      <w:pPr>
        <w:pStyle w:val="ListBullet"/>
      </w:pPr>
      <w:r>
        <w:rPr>
          <w:rFonts w:ascii="Calibri" w:hAnsi="Calibri"/>
          <w:b/>
          <w:color w:val="002F6C"/>
          <w:sz w:val="22"/>
        </w:rPr>
        <w:t>Step 4.</w:t>
      </w:r>
      <w:r>
        <w:rPr>
          <w:rFonts w:ascii="Calibri" w:hAnsi="Calibri"/>
          <w:sz w:val="22"/>
        </w:rPr>
        <w:t xml:space="preserve">  Decision: confirm the current 17 categories, or propose additions, merges, or splits.</w:t>
      </w:r>
    </w:p>
    <w:p>
      <w:pPr>
        <w:pStyle w:val="ListBullet"/>
      </w:pPr>
      <w:r>
        <w:rPr>
          <w:rFonts w:ascii="Calibri" w:hAnsi="Calibri"/>
          <w:b/>
          <w:color w:val="002F6C"/>
          <w:sz w:val="22"/>
        </w:rPr>
        <w:t>Step 5.</w:t>
      </w:r>
      <w:r>
        <w:rPr>
          <w:rFonts w:ascii="Calibri" w:hAnsi="Calibri"/>
          <w:sz w:val="22"/>
        </w:rPr>
        <w:t xml:space="preserve">  If changes are made: update business_categories_JHK3.csv and business_categories_summary_JHK3.csv. Re-run the classifier in batch mode to apply.</w:t>
      </w:r>
    </w:p>
    <w:p>
      <w:pPr>
        <w:pStyle w:val="ListBullet"/>
      </w:pPr>
      <w:r>
        <w:rPr>
          <w:rFonts w:ascii="Calibri" w:hAnsi="Calibri"/>
          <w:b/>
          <w:color w:val="002F6C"/>
          <w:sz w:val="22"/>
        </w:rPr>
        <w:t>Step 6.</w:t>
      </w:r>
      <w:r>
        <w:rPr>
          <w:rFonts w:ascii="Calibri" w:hAnsi="Calibri"/>
          <w:sz w:val="22"/>
        </w:rPr>
        <w:t xml:space="preserve">  Document the review decision and date. Archive the prior categories file before overwriting.</w:t>
      </w:r>
    </w:p>
    <w:p>
      <w:pPr>
        <w:spacing w:before="200" w:after="40"/>
      </w:pPr>
      <w:r>
        <w:rPr>
          <w:rFonts w:ascii="Calibri" w:hAnsi="Calibri"/>
          <w:b/>
          <w:color w:val="41B6E6"/>
          <w:sz w:val="26"/>
        </w:rPr>
        <w:t>3.3  Annual Classification Accuracy Audit</w:t>
      </w:r>
    </w:p>
    <w:p>
      <w:pPr>
        <w:spacing w:after="120"/>
      </w:pPr>
      <w:r>
        <w:rPr>
          <w:rFonts w:ascii="Calibri" w:hAnsi="Calibri"/>
          <w:sz w:val="22"/>
        </w:rPr>
        <w:t>Once per year, conduct an independent accuracy check to verify the classifier is still producing correct results.</w:t>
      </w:r>
    </w:p>
    <w:p>
      <w:pPr>
        <w:pStyle w:val="ListBullet"/>
      </w:pPr>
      <w:r>
        <w:rPr>
          <w:rFonts w:ascii="Calibri" w:hAnsi="Calibri"/>
          <w:b/>
          <w:color w:val="002F6C"/>
          <w:sz w:val="22"/>
        </w:rPr>
        <w:t>Step 1.</w:t>
      </w:r>
      <w:r>
        <w:rPr>
          <w:rFonts w:ascii="Calibri" w:hAnsi="Calibri"/>
          <w:sz w:val="22"/>
        </w:rPr>
        <w:t xml:space="preserve">  Pull 100 classified rows at random from the most recent batch output.</w:t>
      </w:r>
    </w:p>
    <w:p>
      <w:pPr>
        <w:pStyle w:val="ListBullet"/>
      </w:pPr>
      <w:r>
        <w:rPr>
          <w:rFonts w:ascii="Calibri" w:hAnsi="Calibri"/>
          <w:b/>
          <w:color w:val="002F6C"/>
          <w:sz w:val="22"/>
        </w:rPr>
        <w:t>Step 2.</w:t>
      </w:r>
      <w:r>
        <w:rPr>
          <w:rFonts w:ascii="Calibri" w:hAnsi="Calibri"/>
          <w:sz w:val="22"/>
        </w:rPr>
        <w:t xml:space="preserve">  Have a procurement analyst who was NOT involved in building the classifier review each row independently.</w:t>
      </w:r>
    </w:p>
    <w:p>
      <w:pPr>
        <w:pStyle w:val="ListBullet"/>
      </w:pPr>
      <w:r>
        <w:rPr>
          <w:rFonts w:ascii="Calibri" w:hAnsi="Calibri"/>
          <w:b/>
          <w:color w:val="002F6C"/>
          <w:sz w:val="22"/>
        </w:rPr>
        <w:t>Step 3.</w:t>
      </w:r>
      <w:r>
        <w:rPr>
          <w:rFonts w:ascii="Calibri" w:hAnsi="Calibri"/>
          <w:sz w:val="22"/>
        </w:rPr>
        <w:t xml:space="preserve">  For each row, the analyst records:  (a) Agree with the Business Category assignment? Yes or No.  (b) If No, the proposed correction.</w:t>
      </w:r>
    </w:p>
    <w:p>
      <w:pPr>
        <w:pStyle w:val="ListBullet"/>
      </w:pPr>
      <w:r>
        <w:rPr>
          <w:rFonts w:ascii="Calibri" w:hAnsi="Calibri"/>
          <w:b/>
          <w:color w:val="002F6C"/>
          <w:sz w:val="22"/>
        </w:rPr>
        <w:t>Step 4.</w:t>
      </w:r>
      <w:r>
        <w:rPr>
          <w:rFonts w:ascii="Calibri" w:hAnsi="Calibri"/>
          <w:sz w:val="22"/>
        </w:rPr>
        <w:t xml:space="preserve">  Calculate the agreement rate. The target is 90% or higher.</w:t>
      </w:r>
    </w:p>
    <w:p>
      <w:pPr>
        <w:pStyle w:val="ListBullet"/>
      </w:pPr>
      <w:r>
        <w:rPr>
          <w:rFonts w:ascii="Calibri" w:hAnsi="Calibri"/>
          <w:b/>
          <w:color w:val="002F6C"/>
          <w:sz w:val="22"/>
        </w:rPr>
        <w:t>Step 5.</w:t>
      </w:r>
      <w:r>
        <w:rPr>
          <w:rFonts w:ascii="Calibri" w:hAnsi="Calibri"/>
          <w:sz w:val="22"/>
        </w:rPr>
        <w:t xml:space="preserve">  Any systematic disagreements (for example, the same category mismatch on multiple rows) become candidates for new or corrected rules.</w:t>
      </w:r>
    </w:p>
    <w:p>
      <w:pPr>
        <w:pStyle w:val="ListBullet"/>
      </w:pPr>
      <w:r>
        <w:rPr>
          <w:rFonts w:ascii="Calibri" w:hAnsi="Calibri"/>
          <w:b/>
          <w:color w:val="002F6C"/>
          <w:sz w:val="22"/>
        </w:rPr>
        <w:t>Step 6.</w:t>
      </w:r>
      <w:r>
        <w:rPr>
          <w:rFonts w:ascii="Calibri" w:hAnsi="Calibri"/>
          <w:sz w:val="22"/>
        </w:rPr>
        <w:t xml:space="preserve">  Document the audit results, the agreement rate, and any corrective actions taken.</w:t>
      </w:r>
    </w:p>
    <w:p>
      <w:pPr>
        <w:pStyle w:val="ListBullet"/>
      </w:pPr>
      <w:r>
        <w:rPr>
          <w:rFonts w:ascii="Calibri" w:hAnsi="Calibri"/>
          <w:b/>
          <w:color w:val="002F6C"/>
          <w:sz w:val="22"/>
        </w:rPr>
        <w:t>Step 7.</w:t>
      </w:r>
      <w:r>
        <w:rPr>
          <w:rFonts w:ascii="Calibri" w:hAnsi="Calibri"/>
          <w:sz w:val="22"/>
        </w:rPr>
        <w:t xml:space="preserve">  Track the agreement rate year over year. It should improve as the rule base matures.</w:t>
      </w:r>
    </w:p>
    <w:p>
      <w:pPr>
        <w:spacing w:before="200" w:after="40"/>
      </w:pPr>
      <w:r>
        <w:rPr>
          <w:rFonts w:ascii="Calibri" w:hAnsi="Calibri"/>
          <w:b/>
          <w:color w:val="41B6E6"/>
          <w:sz w:val="26"/>
        </w:rPr>
        <w:t>3.4  NIGP Catalog Expansion</w:t>
      </w:r>
    </w:p>
    <w:p>
      <w:pPr>
        <w:spacing w:after="120"/>
      </w:pPr>
      <w:r>
        <w:rPr>
          <w:rFonts w:ascii="Calibri" w:hAnsi="Calibri"/>
          <w:sz w:val="22"/>
        </w:rPr>
        <w:t>The current working catalog contains 138 NIGP 3-digit Classes and 470 NIGP 5-digit Class-Items derived from the historical data. The full NIGP standard contains approximately 9,000 codes.</w:t>
      </w:r>
    </w:p>
    <w:p>
      <w:pPr>
        <w:spacing w:before="200" w:after="40"/>
      </w:pPr>
      <w:r>
        <w:rPr>
          <w:rFonts w:ascii="Calibri" w:hAnsi="Calibri"/>
          <w:b/>
          <w:color w:val="41B6E6"/>
          <w:sz w:val="26"/>
        </w:rPr>
        <w:t>Recommendation</w:t>
      </w:r>
    </w:p>
    <w:p>
      <w:pPr>
        <w:spacing w:after="120"/>
      </w:pPr>
      <w:r>
        <w:rPr>
          <w:rFonts w:ascii="Calibri" w:hAnsi="Calibri"/>
          <w:sz w:val="22"/>
        </w:rPr>
        <w:t>Consider procuring a full NIGP catalog license from Periscope Holdings. This would:</w:t>
      </w:r>
    </w:p>
    <w:p>
      <w:pPr>
        <w:pStyle w:val="ListBullet"/>
      </w:pPr>
      <w:r>
        <w:rPr>
          <w:rFonts w:ascii="Calibri" w:hAnsi="Calibri"/>
          <w:sz w:val="22"/>
        </w:rPr>
        <w:t>Enable more specific 5-digit classifications where current descriptions support them.</w:t>
      </w:r>
    </w:p>
    <w:p>
      <w:pPr>
        <w:pStyle w:val="ListBullet"/>
      </w:pPr>
      <w:r>
        <w:rPr>
          <w:rFonts w:ascii="Calibri" w:hAnsi="Calibri"/>
          <w:sz w:val="22"/>
        </w:rPr>
        <w:t>Support benchmarking against the full national standard used by peer public-sector procurement entities.</w:t>
      </w:r>
    </w:p>
    <w:p>
      <w:pPr>
        <w:pStyle w:val="ListBullet"/>
      </w:pPr>
      <w:r>
        <w:rPr>
          <w:rFonts w:ascii="Calibri" w:hAnsi="Calibri"/>
          <w:sz w:val="22"/>
        </w:rPr>
        <w:t>Future-proof the taxonomy for commodity types not yet represented in Chicago's historical data.</w:t>
      </w:r>
    </w:p>
    <w:p>
      <w:pPr>
        <w:spacing w:before="200" w:after="40"/>
      </w:pPr>
      <w:r>
        <w:rPr>
          <w:rFonts w:ascii="Calibri" w:hAnsi="Calibri"/>
          <w:b/>
          <w:color w:val="41B6E6"/>
          <w:sz w:val="26"/>
        </w:rPr>
        <w:t>3.5  Succession and Knowledge Transfer</w:t>
      </w:r>
    </w:p>
    <w:p>
      <w:pPr>
        <w:spacing w:after="120"/>
      </w:pPr>
      <w:r>
        <w:rPr>
          <w:rFonts w:ascii="Calibri" w:hAnsi="Calibri"/>
          <w:sz w:val="22"/>
        </w:rPr>
        <w:t>If the System Owner role transfers to a new individual, follow this procedure to ensure continuity.</w:t>
      </w:r>
    </w:p>
    <w:p>
      <w:pPr>
        <w:pStyle w:val="ListBullet"/>
      </w:pPr>
      <w:r>
        <w:rPr>
          <w:rFonts w:ascii="Calibri" w:hAnsi="Calibri"/>
          <w:b/>
          <w:color w:val="002F6C"/>
          <w:sz w:val="22"/>
        </w:rPr>
        <w:t>Step 1.</w:t>
      </w:r>
      <w:r>
        <w:rPr>
          <w:rFonts w:ascii="Calibri" w:hAnsi="Calibri"/>
          <w:sz w:val="22"/>
        </w:rPr>
        <w:t xml:space="preserve">  The incoming owner reads this SOP in full.</w:t>
      </w:r>
    </w:p>
    <w:p>
      <w:pPr>
        <w:pStyle w:val="ListBullet"/>
      </w:pPr>
      <w:r>
        <w:rPr>
          <w:rFonts w:ascii="Calibri" w:hAnsi="Calibri"/>
          <w:b/>
          <w:color w:val="002F6C"/>
          <w:sz w:val="22"/>
        </w:rPr>
        <w:t>Step 2.</w:t>
      </w:r>
      <w:r>
        <w:rPr>
          <w:rFonts w:ascii="Calibri" w:hAnsi="Calibri"/>
          <w:sz w:val="22"/>
        </w:rPr>
        <w:t xml:space="preserve">  The incoming owner is granted access to the GitHub repository and the Streamlit web app.</w:t>
      </w:r>
    </w:p>
    <w:p>
      <w:pPr>
        <w:pStyle w:val="ListBullet"/>
      </w:pPr>
      <w:r>
        <w:rPr>
          <w:rFonts w:ascii="Calibri" w:hAnsi="Calibri"/>
          <w:b/>
          <w:color w:val="002F6C"/>
          <w:sz w:val="22"/>
        </w:rPr>
        <w:t>Step 3.</w:t>
      </w:r>
      <w:r>
        <w:rPr>
          <w:rFonts w:ascii="Calibri" w:hAnsi="Calibri"/>
          <w:sz w:val="22"/>
        </w:rPr>
        <w:t xml:space="preserve">  The outgoing owner walks through one complete batch-processing cycle with the incoming owner, demonstrating each step in Section 2.1.</w:t>
      </w:r>
    </w:p>
    <w:p>
      <w:pPr>
        <w:pStyle w:val="ListBullet"/>
      </w:pPr>
      <w:r>
        <w:rPr>
          <w:rFonts w:ascii="Calibri" w:hAnsi="Calibri"/>
          <w:b/>
          <w:color w:val="002F6C"/>
          <w:sz w:val="22"/>
        </w:rPr>
        <w:t>Step 4.</w:t>
      </w:r>
      <w:r>
        <w:rPr>
          <w:rFonts w:ascii="Calibri" w:hAnsi="Calibri"/>
          <w:sz w:val="22"/>
        </w:rPr>
        <w:t xml:space="preserve">  The incoming owner independently processes one data extract under the outgoing owner's observation.</w:t>
      </w:r>
    </w:p>
    <w:p>
      <w:pPr>
        <w:pStyle w:val="ListBullet"/>
      </w:pPr>
      <w:r>
        <w:rPr>
          <w:rFonts w:ascii="Calibri" w:hAnsi="Calibri"/>
          <w:b/>
          <w:color w:val="002F6C"/>
          <w:sz w:val="22"/>
        </w:rPr>
        <w:t>Step 5.</w:t>
      </w:r>
      <w:r>
        <w:rPr>
          <w:rFonts w:ascii="Calibri" w:hAnsi="Calibri"/>
          <w:sz w:val="22"/>
        </w:rPr>
        <w:t xml:space="preserve">  The outgoing owner transfers all credentials and access. The web app password is rotated as part of the handoff.</w:t>
      </w:r>
    </w:p>
    <w:p>
      <w:pPr>
        <w:pStyle w:val="ListBullet"/>
      </w:pPr>
      <w:r>
        <w:rPr>
          <w:rFonts w:ascii="Calibri" w:hAnsi="Calibri"/>
          <w:b/>
          <w:color w:val="002F6C"/>
          <w:sz w:val="22"/>
        </w:rPr>
        <w:t>Step 6.</w:t>
      </w:r>
      <w:r>
        <w:rPr>
          <w:rFonts w:ascii="Calibri" w:hAnsi="Calibri"/>
          <w:sz w:val="22"/>
        </w:rPr>
        <w:t xml:space="preserve">  Update the Roles and Responsibilities table in Section 3.1 to reflect the new owner.</w:t>
      </w:r>
    </w:p>
    <w:p>
      <w:pPr>
        <w:spacing w:before="200" w:after="40"/>
      </w:pPr>
      <w:r>
        <w:rPr>
          <w:rFonts w:ascii="Calibri" w:hAnsi="Calibri"/>
          <w:b/>
          <w:color w:val="41B6E6"/>
          <w:sz w:val="26"/>
        </w:rPr>
        <w:t>3.6  Document Control</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4535"/>
            <w:shd w:val="clear" w:color="auto" w:fill="002F6C"/>
          </w:tcPr>
          <w:p>
            <w:r>
              <w:rPr>
                <w:rFonts w:ascii="Calibri" w:hAnsi="Calibri"/>
                <w:b/>
                <w:color w:val="FFFFFF"/>
                <w:sz w:val="20"/>
              </w:rPr>
              <w:t>Document</w:t>
            </w:r>
          </w:p>
        </w:tc>
        <w:tc>
          <w:tcPr>
            <w:tcW w:type="dxa" w:w="3118"/>
            <w:shd w:val="clear" w:color="auto" w:fill="002F6C"/>
          </w:tcPr>
          <w:p>
            <w:r>
              <w:rPr>
                <w:rFonts w:ascii="Calibri" w:hAnsi="Calibri"/>
                <w:b/>
                <w:color w:val="FFFFFF"/>
                <w:sz w:val="20"/>
              </w:rPr>
              <w:t>Review Frequency</w:t>
            </w:r>
          </w:p>
        </w:tc>
        <w:tc>
          <w:tcPr>
            <w:tcW w:type="dxa" w:w="1984"/>
            <w:shd w:val="clear" w:color="auto" w:fill="002F6C"/>
          </w:tcPr>
          <w:p>
            <w:r>
              <w:rPr>
                <w:rFonts w:ascii="Calibri" w:hAnsi="Calibri"/>
                <w:b/>
                <w:color w:val="FFFFFF"/>
                <w:sz w:val="20"/>
              </w:rPr>
              <w:t>Owner</w:t>
            </w:r>
          </w:p>
        </w:tc>
      </w:tr>
      <w:tr>
        <w:tc>
          <w:tcPr>
            <w:tcW w:type="dxa" w:w="4535"/>
            <w:shd w:val="clear" w:color="auto" w:fill="D6EEF9"/>
          </w:tcPr>
          <w:p>
            <w:r>
              <w:rPr>
                <w:rFonts w:ascii="Calibri" w:hAnsi="Calibri"/>
                <w:sz w:val="20"/>
              </w:rPr>
              <w:t>This SOP</w:t>
            </w:r>
          </w:p>
        </w:tc>
        <w:tc>
          <w:tcPr>
            <w:tcW w:type="dxa" w:w="3118"/>
            <w:shd w:val="clear" w:color="auto" w:fill="D6EEF9"/>
          </w:tcPr>
          <w:p>
            <w:r>
              <w:rPr>
                <w:rFonts w:ascii="Calibri" w:hAnsi="Calibri"/>
                <w:sz w:val="20"/>
              </w:rPr>
              <w:t>Annually or upon system change</w:t>
            </w:r>
          </w:p>
        </w:tc>
        <w:tc>
          <w:tcPr>
            <w:tcW w:type="dxa" w:w="1984"/>
            <w:shd w:val="clear" w:color="auto" w:fill="D6EEF9"/>
          </w:tcPr>
          <w:p>
            <w:r>
              <w:rPr>
                <w:rFonts w:ascii="Calibri" w:hAnsi="Calibri"/>
                <w:sz w:val="20"/>
              </w:rPr>
              <w:t>System Owner</w:t>
            </w:r>
          </w:p>
        </w:tc>
      </w:tr>
      <w:tr>
        <w:tc>
          <w:tcPr>
            <w:tcW w:type="dxa" w:w="4535"/>
          </w:tcPr>
          <w:p>
            <w:r>
              <w:rPr>
                <w:rFonts w:ascii="Calibri" w:hAnsi="Calibri"/>
                <w:sz w:val="20"/>
              </w:rPr>
              <w:t>Methodology document (NIGP_Methodology_for_Leadership_JHK3.docx)</w:t>
            </w:r>
          </w:p>
        </w:tc>
        <w:tc>
          <w:tcPr>
            <w:tcW w:type="dxa" w:w="3118"/>
          </w:tcPr>
          <w:p>
            <w:r>
              <w:rPr>
                <w:rFonts w:ascii="Calibri" w:hAnsi="Calibri"/>
                <w:sz w:val="20"/>
              </w:rPr>
              <w:t>Upon methodology change</w:t>
            </w:r>
          </w:p>
        </w:tc>
        <w:tc>
          <w:tcPr>
            <w:tcW w:type="dxa" w:w="1984"/>
          </w:tcPr>
          <w:p>
            <w:r>
              <w:rPr>
                <w:rFonts w:ascii="Calibri" w:hAnsi="Calibri"/>
                <w:sz w:val="20"/>
              </w:rPr>
              <w:t>System Owner</w:t>
            </w:r>
          </w:p>
        </w:tc>
      </w:tr>
      <w:tr>
        <w:tc>
          <w:tcPr>
            <w:tcW w:type="dxa" w:w="4535"/>
            <w:shd w:val="clear" w:color="auto" w:fill="D6EEF9"/>
          </w:tcPr>
          <w:p>
            <w:r>
              <w:rPr>
                <w:rFonts w:ascii="Calibri" w:hAnsi="Calibri"/>
                <w:sz w:val="20"/>
              </w:rPr>
              <w:t>Executive Brief (NIGP_Executive_Brief_JHK3.docx)</w:t>
            </w:r>
          </w:p>
        </w:tc>
        <w:tc>
          <w:tcPr>
            <w:tcW w:type="dxa" w:w="3118"/>
            <w:shd w:val="clear" w:color="auto" w:fill="D6EEF9"/>
          </w:tcPr>
          <w:p>
            <w:r>
              <w:rPr>
                <w:rFonts w:ascii="Calibri" w:hAnsi="Calibri"/>
                <w:sz w:val="20"/>
              </w:rPr>
              <w:t>Upon significant system update</w:t>
            </w:r>
          </w:p>
        </w:tc>
        <w:tc>
          <w:tcPr>
            <w:tcW w:type="dxa" w:w="1984"/>
            <w:shd w:val="clear" w:color="auto" w:fill="D6EEF9"/>
          </w:tcPr>
          <w:p>
            <w:r>
              <w:rPr>
                <w:rFonts w:ascii="Calibri" w:hAnsi="Calibri"/>
                <w:sz w:val="20"/>
              </w:rPr>
              <w:t>System Owner</w:t>
            </w:r>
          </w:p>
        </w:tc>
      </w:tr>
      <w:tr>
        <w:tc>
          <w:tcPr>
            <w:tcW w:type="dxa" w:w="4535"/>
          </w:tcPr>
          <w:p>
            <w:r>
              <w:rPr>
                <w:rFonts w:ascii="Calibri" w:hAnsi="Calibri"/>
                <w:sz w:val="20"/>
              </w:rPr>
              <w:t>Rule file (keyword_rules_DRAFT_JHK3.csv)</w:t>
            </w:r>
          </w:p>
        </w:tc>
        <w:tc>
          <w:tcPr>
            <w:tcW w:type="dxa" w:w="3118"/>
          </w:tcPr>
          <w:p>
            <w:r>
              <w:rPr>
                <w:rFonts w:ascii="Calibri" w:hAnsi="Calibri"/>
                <w:sz w:val="20"/>
              </w:rPr>
              <w:t>Ongoing as rules are added or retired</w:t>
            </w:r>
          </w:p>
        </w:tc>
        <w:tc>
          <w:tcPr>
            <w:tcW w:type="dxa" w:w="1984"/>
          </w:tcPr>
          <w:p>
            <w:r>
              <w:rPr>
                <w:rFonts w:ascii="Calibri" w:hAnsi="Calibri"/>
                <w:sz w:val="20"/>
              </w:rPr>
              <w:t>Rule File Maintainer</w:t>
            </w:r>
          </w:p>
        </w:tc>
      </w:tr>
      <w:tr>
        <w:tc>
          <w:tcPr>
            <w:tcW w:type="dxa" w:w="4535"/>
            <w:shd w:val="clear" w:color="auto" w:fill="D6EEF9"/>
          </w:tcPr>
          <w:p>
            <w:r>
              <w:rPr>
                <w:rFonts w:ascii="Calibri" w:hAnsi="Calibri"/>
                <w:sz w:val="20"/>
              </w:rPr>
              <w:t>Business Categories reference files</w:t>
            </w:r>
          </w:p>
        </w:tc>
        <w:tc>
          <w:tcPr>
            <w:tcW w:type="dxa" w:w="3118"/>
            <w:shd w:val="clear" w:color="auto" w:fill="D6EEF9"/>
          </w:tcPr>
          <w:p>
            <w:r>
              <w:rPr>
                <w:rFonts w:ascii="Calibri" w:hAnsi="Calibri"/>
                <w:sz w:val="20"/>
              </w:rPr>
              <w:t>Annually at taxonomy review</w:t>
            </w:r>
          </w:p>
        </w:tc>
        <w:tc>
          <w:tcPr>
            <w:tcW w:type="dxa" w:w="1984"/>
            <w:shd w:val="clear" w:color="auto" w:fill="D6EEF9"/>
          </w:tcPr>
          <w:p>
            <w:r>
              <w:rPr>
                <w:rFonts w:ascii="Calibri" w:hAnsi="Calibri"/>
                <w:sz w:val="20"/>
              </w:rPr>
              <w:t>Taxonomy Reviewer</w:t>
            </w:r>
          </w:p>
        </w:tc>
      </w:tr>
    </w:tbl>
    <w:p/>
    <w:p>
      <w:pPr>
        <w:jc w:val="center"/>
      </w:pPr>
      <w:r>
        <w:rPr>
          <w:i/>
          <w:sz w:val="18"/>
        </w:rPr>
        <w:t>End of Standard Operating Procedure.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