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003366"/>
          <w:sz w:val="16"/>
        </w:rPr>
        <w:t>Department of Procurement Services — Strategic Sourcing Initiative</w:t>
      </w:r>
    </w:p>
    <w:p>
      <w:pPr>
        <w:pStyle w:val="Title"/>
        <w:jc w:val="center"/>
      </w:pPr>
      <w:r>
        <w:rPr>
          <w:b/>
          <w:color w:val="003366"/>
          <w:sz w:val="32"/>
        </w:rPr>
        <w:t>Vendor Consolidation Pilot: Drinking Water Services</w:t>
      </w:r>
    </w:p>
    <w:p>
      <w:pPr>
        <w:jc w:val="center"/>
      </w:pPr>
      <w:r>
        <w:rPr>
          <w:i/>
          <w:color w:val="0071BC"/>
          <w:sz w:val="22"/>
        </w:rPr>
        <w:t>90-Day Proof of Concept for Immediate Cost Savings</w:t>
      </w:r>
    </w:p>
    <w:p/>
    <w:p>
      <w:pPr>
        <w:pStyle w:val="Heading2"/>
      </w:pPr>
      <w:r>
        <w:rPr>
          <w:color w:val="003366"/>
          <w:sz w:val="24"/>
        </w:rPr>
        <w:t>The Opportunity</w:t>
      </w:r>
    </w:p>
    <w:p>
      <w:pPr>
        <w:spacing w:after="160"/>
      </w:pPr>
      <w:r>
        <w:t>Thirteen City departments independently purchase bottled water and water cooler delivery services through Exhibit B (non-contract spend). Four different vendors are providing the identical commodity service across 240 transactions over five years, creating significant administrative overhead and fragmented pricing. Three departments—Office of Public Safety Administration, Chicago Police, and Chicago Fire—are each using multiple vendors for the same commodity, demonstrating the exact fragmentation pattern a consolidated contract eliminates. This is a textbook commodity consolidation: water delivery is an interchangeable service with zero operational risk to standardize.</w:t>
      </w:r>
    </w:p>
    <w:p>
      <w:pPr>
        <w:pStyle w:val="Heading2"/>
      </w:pPr>
      <w:r>
        <w:rPr>
          <w:color w:val="003366"/>
          <w:sz w:val="24"/>
        </w:rPr>
        <w:t>Current State</w:t>
      </w:r>
    </w:p>
    <w:tbl>
      <w:tblPr>
        <w:tblStyle w:val="LightGrid-Accent1"/>
        <w:tblW w:type="auto" w:w="0"/>
        <w:tblLook w:firstColumn="1" w:firstRow="1" w:lastColumn="0" w:lastRow="0" w:noHBand="0" w:noVBand="1" w:val="04A0"/>
      </w:tblPr>
      <w:tblGrid>
        <w:gridCol w:w="5040"/>
        <w:gridCol w:w="5040"/>
      </w:tblGrid>
      <w:tr>
        <w:tc>
          <w:tcPr>
            <w:tcW w:type="dxa" w:w="5040"/>
          </w:tcPr>
          <w:p>
            <w:r>
              <w:rPr>
                <w:b/>
                <w:color w:val="003366"/>
              </w:rPr>
              <w:t>Metric</w:t>
            </w:r>
          </w:p>
        </w:tc>
        <w:tc>
          <w:tcPr>
            <w:tcW w:type="dxa" w:w="5040"/>
          </w:tcPr>
          <w:p>
            <w:r>
              <w:rPr>
                <w:b/>
                <w:color w:val="003366"/>
              </w:rPr>
              <w:t>Current State</w:t>
            </w:r>
          </w:p>
        </w:tc>
      </w:tr>
      <w:tr>
        <w:tc>
          <w:tcPr>
            <w:tcW w:type="dxa" w:w="5040"/>
          </w:tcPr>
          <w:p>
            <w:r>
              <w:t>Annual Spend</w:t>
            </w:r>
          </w:p>
        </w:tc>
        <w:tc>
          <w:tcPr>
            <w:tcW w:type="dxa" w:w="5040"/>
          </w:tcPr>
          <w:p>
            <w:r>
              <w:t>~$140,081</w:t>
            </w:r>
          </w:p>
        </w:tc>
      </w:tr>
      <w:tr>
        <w:tc>
          <w:tcPr>
            <w:tcW w:type="dxa" w:w="5040"/>
          </w:tcPr>
          <w:p>
            <w:r>
              <w:t>Vendors Used</w:t>
            </w:r>
          </w:p>
        </w:tc>
        <w:tc>
          <w:tcPr>
            <w:tcW w:type="dxa" w:w="5040"/>
          </w:tcPr>
          <w:p>
            <w:r>
              <w:t>4</w:t>
            </w:r>
          </w:p>
        </w:tc>
      </w:tr>
      <w:tr>
        <w:tc>
          <w:tcPr>
            <w:tcW w:type="dxa" w:w="5040"/>
          </w:tcPr>
          <w:p>
            <w:r>
              <w:t>Departments Buying Independently</w:t>
            </w:r>
          </w:p>
        </w:tc>
        <w:tc>
          <w:tcPr>
            <w:tcW w:type="dxa" w:w="5040"/>
          </w:tcPr>
          <w:p>
            <w:r>
              <w:t>13</w:t>
            </w:r>
          </w:p>
        </w:tc>
      </w:tr>
      <w:tr>
        <w:tc>
          <w:tcPr>
            <w:tcW w:type="dxa" w:w="5040"/>
          </w:tcPr>
          <w:p>
            <w:r>
              <w:t>Annual Transactions</w:t>
            </w:r>
          </w:p>
        </w:tc>
        <w:tc>
          <w:tcPr>
            <w:tcW w:type="dxa" w:w="5040"/>
          </w:tcPr>
          <w:p>
            <w:r>
              <w:t>~48</w:t>
            </w:r>
          </w:p>
        </w:tc>
      </w:tr>
      <w:tr>
        <w:tc>
          <w:tcPr>
            <w:tcW w:type="dxa" w:w="5040"/>
          </w:tcPr>
          <w:p>
            <w:r>
              <w:t>Administrative Cost per Transaction</w:t>
            </w:r>
          </w:p>
        </w:tc>
        <w:tc>
          <w:tcPr>
            <w:tcW w:type="dxa" w:w="5040"/>
          </w:tcPr>
          <w:p>
            <w:r>
              <w:t>Est. $150-250*</w:t>
            </w:r>
          </w:p>
        </w:tc>
      </w:tr>
    </w:tbl>
    <w:p>
      <w:pPr>
        <w:spacing w:after="160"/>
      </w:pPr>
      <w:r>
        <w:rPr>
          <w:i/>
          <w:sz w:val="16"/>
        </w:rPr>
        <w:t>*Note: Transaction cost estimate based on industry benchmarks from NIGP for government purchase order processing</w:t>
      </w:r>
    </w:p>
    <w:p>
      <w:pPr>
        <w:pStyle w:val="Heading2"/>
      </w:pPr>
      <w:r>
        <w:rPr>
          <w:color w:val="003366"/>
          <w:sz w:val="24"/>
        </w:rPr>
        <w:t>Using Areas — Who Is Buying What From Whom</w:t>
      </w:r>
    </w:p>
    <w:p>
      <w:pPr>
        <w:spacing w:after="120"/>
      </w:pPr>
      <w:r>
        <w:rPr>
          <w:b w:val="0"/>
        </w:rPr>
        <w:t xml:space="preserve">This table shows the 13 departments, their vendor relationships, and total spend. </w:t>
      </w:r>
      <w:r>
        <w:rPr>
          <w:b/>
        </w:rPr>
        <w:t>Three departments (bold) are using 2-3 vendors each for the same commodity</w:t>
      </w:r>
      <w:r>
        <w:t xml:space="preserve"> — the City is processing multiple POs, multiple invoices, and managing multiple vendor relationships for bottled water within the same department clusters.</w:t>
      </w:r>
    </w:p>
    <w:tbl>
      <w:tblPr>
        <w:tblStyle w:val="LightGrid-Accent1"/>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color w:val="003366"/>
                <w:sz w:val="18"/>
              </w:rPr>
              <w:t>Department</w:t>
            </w:r>
          </w:p>
        </w:tc>
        <w:tc>
          <w:tcPr>
            <w:tcW w:type="dxa" w:w="1440"/>
          </w:tcPr>
          <w:p>
            <w:r>
              <w:rPr>
                <w:b/>
                <w:color w:val="003366"/>
                <w:sz w:val="18"/>
              </w:rPr>
              <w:t>DS Services</w:t>
            </w:r>
          </w:p>
        </w:tc>
        <w:tc>
          <w:tcPr>
            <w:tcW w:type="dxa" w:w="1440"/>
          </w:tcPr>
          <w:p>
            <w:r>
              <w:rPr>
                <w:b/>
                <w:color w:val="003366"/>
                <w:sz w:val="18"/>
              </w:rPr>
              <w:t>BLUETRITON</w:t>
            </w:r>
          </w:p>
        </w:tc>
        <w:tc>
          <w:tcPr>
            <w:tcW w:type="dxa" w:w="1440"/>
          </w:tcPr>
          <w:p>
            <w:r>
              <w:rPr>
                <w:b/>
                <w:color w:val="003366"/>
                <w:sz w:val="18"/>
              </w:rPr>
              <w:t>Hinckley</w:t>
            </w:r>
          </w:p>
        </w:tc>
        <w:tc>
          <w:tcPr>
            <w:tcW w:type="dxa" w:w="1440"/>
          </w:tcPr>
          <w:p>
            <w:r>
              <w:rPr>
                <w:b/>
                <w:color w:val="003366"/>
                <w:sz w:val="18"/>
              </w:rPr>
              <w:t>BrewSmart</w:t>
            </w:r>
          </w:p>
        </w:tc>
        <w:tc>
          <w:tcPr>
            <w:tcW w:type="dxa" w:w="1440"/>
          </w:tcPr>
          <w:p>
            <w:r>
              <w:rPr>
                <w:b/>
                <w:color w:val="003366"/>
                <w:sz w:val="18"/>
              </w:rPr>
              <w:t>Total Spend</w:t>
            </w:r>
          </w:p>
        </w:tc>
        <w:tc>
          <w:tcPr>
            <w:tcW w:type="dxa" w:w="1440"/>
          </w:tcPr>
          <w:p>
            <w:r>
              <w:rPr>
                <w:b/>
                <w:color w:val="003366"/>
                <w:sz w:val="18"/>
              </w:rPr>
              <w:t>Vendors</w:t>
            </w:r>
          </w:p>
        </w:tc>
      </w:tr>
      <w:tr>
        <w:tc>
          <w:tcPr>
            <w:tcW w:type="dxa" w:w="1440"/>
          </w:tcPr>
          <w:p>
            <w:r>
              <w:rPr>
                <w:b/>
                <w:sz w:val="16"/>
              </w:rPr>
              <w:t>59-Chicago Fire Department</w:t>
            </w:r>
          </w:p>
        </w:tc>
        <w:tc>
          <w:tcPr>
            <w:tcW w:type="dxa" w:w="1440"/>
          </w:tcPr>
          <w:p>
            <w:r>
              <w:rPr>
                <w:b/>
                <w:sz w:val="16"/>
              </w:rPr>
              <w:t>✓</w:t>
            </w:r>
          </w:p>
        </w:tc>
        <w:tc>
          <w:tcPr>
            <w:tcW w:type="dxa" w:w="1440"/>
          </w:tcPr>
          <w:p>
            <w:r>
              <w:rPr>
                <w:b/>
                <w:sz w:val="16"/>
              </w:rPr>
              <w:t>✓</w:t>
            </w:r>
          </w:p>
        </w:tc>
        <w:tc>
          <w:tcPr>
            <w:tcW w:type="dxa" w:w="1440"/>
          </w:tcPr>
          <w:p>
            <w:r>
              <w:rPr>
                <w:b/>
                <w:sz w:val="16"/>
              </w:rPr>
            </w:r>
          </w:p>
        </w:tc>
        <w:tc>
          <w:tcPr>
            <w:tcW w:type="dxa" w:w="1440"/>
          </w:tcPr>
          <w:p>
            <w:r>
              <w:rPr>
                <w:b/>
                <w:sz w:val="16"/>
              </w:rPr>
            </w:r>
          </w:p>
        </w:tc>
        <w:tc>
          <w:tcPr>
            <w:tcW w:type="dxa" w:w="1440"/>
          </w:tcPr>
          <w:p>
            <w:r>
              <w:rPr>
                <w:b/>
                <w:sz w:val="16"/>
              </w:rPr>
              <w:t>$487,713</w:t>
            </w:r>
          </w:p>
        </w:tc>
        <w:tc>
          <w:tcPr>
            <w:tcW w:type="dxa" w:w="1440"/>
          </w:tcPr>
          <w:p>
            <w:r>
              <w:rPr>
                <w:b/>
                <w:sz w:val="16"/>
              </w:rPr>
              <w:t>2</w:t>
            </w:r>
          </w:p>
        </w:tc>
      </w:tr>
      <w:tr>
        <w:tc>
          <w:tcPr>
            <w:tcW w:type="dxa" w:w="1440"/>
          </w:tcPr>
          <w:p>
            <w:r>
              <w:rPr>
                <w:sz w:val="16"/>
              </w:rPr>
              <w:t>85-Chicago Dept of Aviation</w:t>
            </w:r>
          </w:p>
        </w:tc>
        <w:tc>
          <w:tcPr>
            <w:tcW w:type="dxa" w:w="1440"/>
          </w:tcPr>
          <w:p>
            <w:r>
              <w:rPr>
                <w:sz w:val="16"/>
              </w:rPr>
            </w:r>
          </w:p>
        </w:tc>
        <w:tc>
          <w:tcPr>
            <w:tcW w:type="dxa" w:w="1440"/>
          </w:tcPr>
          <w:p>
            <w:r>
              <w:rPr>
                <w:sz w:val="16"/>
              </w:rPr>
              <w:t>✓</w:t>
            </w:r>
          </w:p>
        </w:tc>
        <w:tc>
          <w:tcPr>
            <w:tcW w:type="dxa" w:w="1440"/>
          </w:tcPr>
          <w:p>
            <w:r>
              <w:rPr>
                <w:sz w:val="16"/>
              </w:rPr>
            </w:r>
          </w:p>
        </w:tc>
        <w:tc>
          <w:tcPr>
            <w:tcW w:type="dxa" w:w="1440"/>
          </w:tcPr>
          <w:p>
            <w:r>
              <w:rPr>
                <w:sz w:val="16"/>
              </w:rPr>
            </w:r>
          </w:p>
        </w:tc>
        <w:tc>
          <w:tcPr>
            <w:tcW w:type="dxa" w:w="1440"/>
          </w:tcPr>
          <w:p>
            <w:r>
              <w:rPr>
                <w:sz w:val="16"/>
              </w:rPr>
              <w:t>$88,091</w:t>
            </w:r>
          </w:p>
        </w:tc>
        <w:tc>
          <w:tcPr>
            <w:tcW w:type="dxa" w:w="1440"/>
          </w:tcPr>
          <w:p>
            <w:r>
              <w:rPr>
                <w:sz w:val="16"/>
              </w:rPr>
              <w:t>1</w:t>
            </w:r>
          </w:p>
        </w:tc>
      </w:tr>
      <w:tr>
        <w:tc>
          <w:tcPr>
            <w:tcW w:type="dxa" w:w="1440"/>
          </w:tcPr>
          <w:p>
            <w:r>
              <w:rPr>
                <w:sz w:val="16"/>
              </w:rPr>
              <w:t>81-Dept of Streets &amp; Sanitation</w:t>
            </w:r>
          </w:p>
        </w:tc>
        <w:tc>
          <w:tcPr>
            <w:tcW w:type="dxa" w:w="1440"/>
          </w:tcPr>
          <w:p>
            <w:r>
              <w:rPr>
                <w:sz w:val="16"/>
              </w:rPr>
            </w:r>
          </w:p>
        </w:tc>
        <w:tc>
          <w:tcPr>
            <w:tcW w:type="dxa" w:w="1440"/>
          </w:tcPr>
          <w:p>
            <w:r>
              <w:rPr>
                <w:sz w:val="16"/>
              </w:rPr>
              <w:t>✓</w:t>
            </w:r>
          </w:p>
        </w:tc>
        <w:tc>
          <w:tcPr>
            <w:tcW w:type="dxa" w:w="1440"/>
          </w:tcPr>
          <w:p>
            <w:r>
              <w:rPr>
                <w:sz w:val="16"/>
              </w:rPr>
            </w:r>
          </w:p>
        </w:tc>
        <w:tc>
          <w:tcPr>
            <w:tcW w:type="dxa" w:w="1440"/>
          </w:tcPr>
          <w:p>
            <w:r>
              <w:rPr>
                <w:sz w:val="16"/>
              </w:rPr>
            </w:r>
          </w:p>
        </w:tc>
        <w:tc>
          <w:tcPr>
            <w:tcW w:type="dxa" w:w="1440"/>
          </w:tcPr>
          <w:p>
            <w:r>
              <w:rPr>
                <w:sz w:val="16"/>
              </w:rPr>
              <w:t>$38,168</w:t>
            </w:r>
          </w:p>
        </w:tc>
        <w:tc>
          <w:tcPr>
            <w:tcW w:type="dxa" w:w="1440"/>
          </w:tcPr>
          <w:p>
            <w:r>
              <w:rPr>
                <w:sz w:val="16"/>
              </w:rPr>
              <w:t>1</w:t>
            </w:r>
          </w:p>
        </w:tc>
      </w:tr>
      <w:tr>
        <w:tc>
          <w:tcPr>
            <w:tcW w:type="dxa" w:w="1440"/>
          </w:tcPr>
          <w:p>
            <w:r>
              <w:rPr>
                <w:sz w:val="16"/>
              </w:rPr>
              <w:t>50-Dept of Family &amp; Support Services</w:t>
            </w:r>
          </w:p>
        </w:tc>
        <w:tc>
          <w:tcPr>
            <w:tcW w:type="dxa" w:w="1440"/>
          </w:tcPr>
          <w:p>
            <w:r>
              <w:rPr>
                <w:sz w:val="16"/>
              </w:rPr>
            </w:r>
          </w:p>
        </w:tc>
        <w:tc>
          <w:tcPr>
            <w:tcW w:type="dxa" w:w="1440"/>
          </w:tcPr>
          <w:p>
            <w:r>
              <w:rPr>
                <w:sz w:val="16"/>
              </w:rPr>
              <w:t>✓</w:t>
            </w:r>
          </w:p>
        </w:tc>
        <w:tc>
          <w:tcPr>
            <w:tcW w:type="dxa" w:w="1440"/>
          </w:tcPr>
          <w:p>
            <w:r>
              <w:rPr>
                <w:sz w:val="16"/>
              </w:rPr>
            </w:r>
          </w:p>
        </w:tc>
        <w:tc>
          <w:tcPr>
            <w:tcW w:type="dxa" w:w="1440"/>
          </w:tcPr>
          <w:p>
            <w:r>
              <w:rPr>
                <w:sz w:val="16"/>
              </w:rPr>
            </w:r>
          </w:p>
        </w:tc>
        <w:tc>
          <w:tcPr>
            <w:tcW w:type="dxa" w:w="1440"/>
          </w:tcPr>
          <w:p>
            <w:r>
              <w:rPr>
                <w:sz w:val="16"/>
              </w:rPr>
              <w:t>$35,145</w:t>
            </w:r>
          </w:p>
        </w:tc>
        <w:tc>
          <w:tcPr>
            <w:tcW w:type="dxa" w:w="1440"/>
          </w:tcPr>
          <w:p>
            <w:r>
              <w:rPr>
                <w:sz w:val="16"/>
              </w:rPr>
              <w:t>1</w:t>
            </w:r>
          </w:p>
        </w:tc>
      </w:tr>
      <w:tr>
        <w:tc>
          <w:tcPr>
            <w:tcW w:type="dxa" w:w="1440"/>
          </w:tcPr>
          <w:p>
            <w:r>
              <w:rPr>
                <w:b/>
                <w:sz w:val="16"/>
              </w:rPr>
              <w:t>51-Office of Public Safety Admin</w:t>
            </w:r>
          </w:p>
        </w:tc>
        <w:tc>
          <w:tcPr>
            <w:tcW w:type="dxa" w:w="1440"/>
          </w:tcPr>
          <w:p>
            <w:r>
              <w:rPr>
                <w:b/>
                <w:sz w:val="16"/>
              </w:rPr>
              <w:t>✓</w:t>
            </w:r>
          </w:p>
        </w:tc>
        <w:tc>
          <w:tcPr>
            <w:tcW w:type="dxa" w:w="1440"/>
          </w:tcPr>
          <w:p>
            <w:r>
              <w:rPr>
                <w:b/>
                <w:sz w:val="16"/>
              </w:rPr>
              <w:t>✓</w:t>
            </w:r>
          </w:p>
        </w:tc>
        <w:tc>
          <w:tcPr>
            <w:tcW w:type="dxa" w:w="1440"/>
          </w:tcPr>
          <w:p>
            <w:r>
              <w:rPr>
                <w:b/>
                <w:sz w:val="16"/>
              </w:rPr>
              <w:t>✓</w:t>
            </w:r>
          </w:p>
        </w:tc>
        <w:tc>
          <w:tcPr>
            <w:tcW w:type="dxa" w:w="1440"/>
          </w:tcPr>
          <w:p>
            <w:r>
              <w:rPr>
                <w:b/>
                <w:sz w:val="16"/>
              </w:rPr>
            </w:r>
          </w:p>
        </w:tc>
        <w:tc>
          <w:tcPr>
            <w:tcW w:type="dxa" w:w="1440"/>
          </w:tcPr>
          <w:p>
            <w:r>
              <w:rPr>
                <w:b/>
                <w:sz w:val="16"/>
              </w:rPr>
              <w:t>$16,310</w:t>
            </w:r>
          </w:p>
        </w:tc>
        <w:tc>
          <w:tcPr>
            <w:tcW w:type="dxa" w:w="1440"/>
          </w:tcPr>
          <w:p>
            <w:r>
              <w:rPr>
                <w:b/>
                <w:sz w:val="16"/>
              </w:rPr>
              <w:t>3</w:t>
            </w:r>
          </w:p>
        </w:tc>
      </w:tr>
      <w:tr>
        <w:tc>
          <w:tcPr>
            <w:tcW w:type="dxa" w:w="1440"/>
          </w:tcPr>
          <w:p>
            <w:r>
              <w:rPr>
                <w:sz w:val="16"/>
              </w:rPr>
              <w:t>88-Dept of Water Management</w:t>
            </w:r>
          </w:p>
        </w:tc>
        <w:tc>
          <w:tcPr>
            <w:tcW w:type="dxa" w:w="1440"/>
          </w:tcPr>
          <w:p>
            <w:r>
              <w:rPr>
                <w:sz w:val="16"/>
              </w:rPr>
            </w:r>
          </w:p>
        </w:tc>
        <w:tc>
          <w:tcPr>
            <w:tcW w:type="dxa" w:w="1440"/>
          </w:tcPr>
          <w:p>
            <w:r>
              <w:rPr>
                <w:sz w:val="16"/>
              </w:rPr>
              <w:t>✓</w:t>
            </w:r>
          </w:p>
        </w:tc>
        <w:tc>
          <w:tcPr>
            <w:tcW w:type="dxa" w:w="1440"/>
          </w:tcPr>
          <w:p>
            <w:r>
              <w:rPr>
                <w:sz w:val="16"/>
              </w:rPr>
            </w:r>
          </w:p>
        </w:tc>
        <w:tc>
          <w:tcPr>
            <w:tcW w:type="dxa" w:w="1440"/>
          </w:tcPr>
          <w:p>
            <w:r>
              <w:rPr>
                <w:sz w:val="16"/>
              </w:rPr>
            </w:r>
          </w:p>
        </w:tc>
        <w:tc>
          <w:tcPr>
            <w:tcW w:type="dxa" w:w="1440"/>
          </w:tcPr>
          <w:p>
            <w:r>
              <w:rPr>
                <w:sz w:val="16"/>
              </w:rPr>
              <w:t>$15,688</w:t>
            </w:r>
          </w:p>
        </w:tc>
        <w:tc>
          <w:tcPr>
            <w:tcW w:type="dxa" w:w="1440"/>
          </w:tcPr>
          <w:p>
            <w:r>
              <w:rPr>
                <w:sz w:val="16"/>
              </w:rPr>
              <w:t>1</w:t>
            </w:r>
          </w:p>
        </w:tc>
      </w:tr>
      <w:tr>
        <w:tc>
          <w:tcPr>
            <w:tcW w:type="dxa" w:w="1440"/>
          </w:tcPr>
          <w:p>
            <w:r>
              <w:rPr>
                <w:b/>
                <w:sz w:val="16"/>
              </w:rPr>
              <w:t>57-Chicago Police Department</w:t>
            </w:r>
          </w:p>
        </w:tc>
        <w:tc>
          <w:tcPr>
            <w:tcW w:type="dxa" w:w="1440"/>
          </w:tcPr>
          <w:p>
            <w:r>
              <w:rPr>
                <w:b/>
                <w:sz w:val="16"/>
              </w:rPr>
              <w:t>✓</w:t>
            </w:r>
          </w:p>
        </w:tc>
        <w:tc>
          <w:tcPr>
            <w:tcW w:type="dxa" w:w="1440"/>
          </w:tcPr>
          <w:p>
            <w:r>
              <w:rPr>
                <w:b/>
                <w:sz w:val="16"/>
              </w:rPr>
              <w:t>✓</w:t>
            </w:r>
          </w:p>
        </w:tc>
        <w:tc>
          <w:tcPr>
            <w:tcW w:type="dxa" w:w="1440"/>
          </w:tcPr>
          <w:p>
            <w:r>
              <w:rPr>
                <w:b/>
                <w:sz w:val="16"/>
              </w:rPr>
              <w:t>✓</w:t>
            </w:r>
          </w:p>
        </w:tc>
        <w:tc>
          <w:tcPr>
            <w:tcW w:type="dxa" w:w="1440"/>
          </w:tcPr>
          <w:p>
            <w:r>
              <w:rPr>
                <w:b/>
                <w:sz w:val="16"/>
              </w:rPr>
            </w:r>
          </w:p>
        </w:tc>
        <w:tc>
          <w:tcPr>
            <w:tcW w:type="dxa" w:w="1440"/>
          </w:tcPr>
          <w:p>
            <w:r>
              <w:rPr>
                <w:b/>
                <w:sz w:val="16"/>
              </w:rPr>
              <w:t>$10,288</w:t>
            </w:r>
          </w:p>
        </w:tc>
        <w:tc>
          <w:tcPr>
            <w:tcW w:type="dxa" w:w="1440"/>
          </w:tcPr>
          <w:p>
            <w:r>
              <w:rPr>
                <w:b/>
                <w:sz w:val="16"/>
              </w:rPr>
              <w:t>3</w:t>
            </w:r>
          </w:p>
        </w:tc>
      </w:tr>
      <w:tr>
        <w:tc>
          <w:tcPr>
            <w:tcW w:type="dxa" w:w="1440"/>
          </w:tcPr>
          <w:p>
            <w:r>
              <w:rPr>
                <w:sz w:val="16"/>
              </w:rPr>
              <w:t>84-Chicago Dept of Transportation</w:t>
            </w:r>
          </w:p>
        </w:tc>
        <w:tc>
          <w:tcPr>
            <w:tcW w:type="dxa" w:w="1440"/>
          </w:tcPr>
          <w:p>
            <w:r>
              <w:rPr>
                <w:sz w:val="16"/>
              </w:rPr>
            </w:r>
          </w:p>
        </w:tc>
        <w:tc>
          <w:tcPr>
            <w:tcW w:type="dxa" w:w="1440"/>
          </w:tcPr>
          <w:p>
            <w:r>
              <w:rPr>
                <w:sz w:val="16"/>
              </w:rPr>
              <w:t>✓</w:t>
            </w:r>
          </w:p>
        </w:tc>
        <w:tc>
          <w:tcPr>
            <w:tcW w:type="dxa" w:w="1440"/>
          </w:tcPr>
          <w:p>
            <w:r>
              <w:rPr>
                <w:sz w:val="16"/>
              </w:rPr>
            </w:r>
          </w:p>
        </w:tc>
        <w:tc>
          <w:tcPr>
            <w:tcW w:type="dxa" w:w="1440"/>
          </w:tcPr>
          <w:p>
            <w:r>
              <w:rPr>
                <w:sz w:val="16"/>
              </w:rPr>
            </w:r>
          </w:p>
        </w:tc>
        <w:tc>
          <w:tcPr>
            <w:tcW w:type="dxa" w:w="1440"/>
          </w:tcPr>
          <w:p>
            <w:r>
              <w:rPr>
                <w:sz w:val="16"/>
              </w:rPr>
              <w:t>$4,569</w:t>
            </w:r>
          </w:p>
        </w:tc>
        <w:tc>
          <w:tcPr>
            <w:tcW w:type="dxa" w:w="1440"/>
          </w:tcPr>
          <w:p>
            <w:r>
              <w:rPr>
                <w:sz w:val="16"/>
              </w:rPr>
              <w:t>1</w:t>
            </w:r>
          </w:p>
        </w:tc>
      </w:tr>
      <w:tr>
        <w:tc>
          <w:tcPr>
            <w:tcW w:type="dxa" w:w="1440"/>
          </w:tcPr>
          <w:p>
            <w:r>
              <w:rPr>
                <w:sz w:val="16"/>
              </w:rPr>
              <w:t>73-Chicago Animal Care &amp; Control</w:t>
            </w:r>
          </w:p>
        </w:tc>
        <w:tc>
          <w:tcPr>
            <w:tcW w:type="dxa" w:w="1440"/>
          </w:tcPr>
          <w:p>
            <w:r>
              <w:rPr>
                <w:sz w:val="16"/>
              </w:rPr>
            </w:r>
          </w:p>
        </w:tc>
        <w:tc>
          <w:tcPr>
            <w:tcW w:type="dxa" w:w="1440"/>
          </w:tcPr>
          <w:p>
            <w:r>
              <w:rPr>
                <w:sz w:val="16"/>
              </w:rPr>
              <w:t>✓</w:t>
            </w:r>
          </w:p>
        </w:tc>
        <w:tc>
          <w:tcPr>
            <w:tcW w:type="dxa" w:w="1440"/>
          </w:tcPr>
          <w:p>
            <w:r>
              <w:rPr>
                <w:sz w:val="16"/>
              </w:rPr>
            </w:r>
          </w:p>
        </w:tc>
        <w:tc>
          <w:tcPr>
            <w:tcW w:type="dxa" w:w="1440"/>
          </w:tcPr>
          <w:p>
            <w:r>
              <w:rPr>
                <w:sz w:val="16"/>
              </w:rPr>
            </w:r>
          </w:p>
        </w:tc>
        <w:tc>
          <w:tcPr>
            <w:tcW w:type="dxa" w:w="1440"/>
          </w:tcPr>
          <w:p>
            <w:r>
              <w:rPr>
                <w:sz w:val="16"/>
              </w:rPr>
              <w:t>$2,447</w:t>
            </w:r>
          </w:p>
        </w:tc>
        <w:tc>
          <w:tcPr>
            <w:tcW w:type="dxa" w:w="1440"/>
          </w:tcPr>
          <w:p>
            <w:r>
              <w:rPr>
                <w:sz w:val="16"/>
              </w:rPr>
              <w:t>1</w:t>
            </w:r>
          </w:p>
        </w:tc>
      </w:tr>
      <w:tr>
        <w:tc>
          <w:tcPr>
            <w:tcW w:type="dxa" w:w="1440"/>
          </w:tcPr>
          <w:p>
            <w:r>
              <w:rPr>
                <w:sz w:val="16"/>
              </w:rPr>
              <w:t>31-Department of Law</w:t>
            </w:r>
          </w:p>
        </w:tc>
        <w:tc>
          <w:tcPr>
            <w:tcW w:type="dxa" w:w="1440"/>
          </w:tcPr>
          <w:p>
            <w:r>
              <w:rPr>
                <w:sz w:val="16"/>
              </w:rPr>
            </w:r>
          </w:p>
        </w:tc>
        <w:tc>
          <w:tcPr>
            <w:tcW w:type="dxa" w:w="1440"/>
          </w:tcPr>
          <w:p>
            <w:r>
              <w:rPr>
                <w:sz w:val="16"/>
              </w:rPr>
            </w:r>
          </w:p>
        </w:tc>
        <w:tc>
          <w:tcPr>
            <w:tcW w:type="dxa" w:w="1440"/>
          </w:tcPr>
          <w:p>
            <w:r>
              <w:rPr>
                <w:sz w:val="16"/>
              </w:rPr>
            </w:r>
          </w:p>
        </w:tc>
        <w:tc>
          <w:tcPr>
            <w:tcW w:type="dxa" w:w="1440"/>
          </w:tcPr>
          <w:p>
            <w:r>
              <w:rPr>
                <w:sz w:val="16"/>
              </w:rPr>
              <w:t>✓</w:t>
            </w:r>
          </w:p>
        </w:tc>
        <w:tc>
          <w:tcPr>
            <w:tcW w:type="dxa" w:w="1440"/>
          </w:tcPr>
          <w:p>
            <w:r>
              <w:rPr>
                <w:sz w:val="16"/>
              </w:rPr>
              <w:t>$666</w:t>
            </w:r>
          </w:p>
        </w:tc>
        <w:tc>
          <w:tcPr>
            <w:tcW w:type="dxa" w:w="1440"/>
          </w:tcPr>
          <w:p>
            <w:r>
              <w:rPr>
                <w:sz w:val="16"/>
              </w:rPr>
              <w:t>1</w:t>
            </w:r>
          </w:p>
        </w:tc>
      </w:tr>
      <w:tr>
        <w:tc>
          <w:tcPr>
            <w:tcW w:type="dxa" w:w="1440"/>
          </w:tcPr>
          <w:p>
            <w:r>
              <w:rPr>
                <w:sz w:val="16"/>
              </w:rPr>
              <w:t>70-Business Affairs &amp; Consumer Protection</w:t>
            </w:r>
          </w:p>
        </w:tc>
        <w:tc>
          <w:tcPr>
            <w:tcW w:type="dxa" w:w="1440"/>
          </w:tcPr>
          <w:p>
            <w:r>
              <w:rPr>
                <w:sz w:val="16"/>
              </w:rPr>
            </w:r>
          </w:p>
        </w:tc>
        <w:tc>
          <w:tcPr>
            <w:tcW w:type="dxa" w:w="1440"/>
          </w:tcPr>
          <w:p>
            <w:r>
              <w:rPr>
                <w:sz w:val="16"/>
              </w:rPr>
              <w:t>✓</w:t>
            </w:r>
          </w:p>
        </w:tc>
        <w:tc>
          <w:tcPr>
            <w:tcW w:type="dxa" w:w="1440"/>
          </w:tcPr>
          <w:p>
            <w:r>
              <w:rPr>
                <w:sz w:val="16"/>
              </w:rPr>
            </w:r>
          </w:p>
        </w:tc>
        <w:tc>
          <w:tcPr>
            <w:tcW w:type="dxa" w:w="1440"/>
          </w:tcPr>
          <w:p>
            <w:r>
              <w:rPr>
                <w:sz w:val="16"/>
              </w:rPr>
            </w:r>
          </w:p>
        </w:tc>
        <w:tc>
          <w:tcPr>
            <w:tcW w:type="dxa" w:w="1440"/>
          </w:tcPr>
          <w:p>
            <w:r>
              <w:rPr>
                <w:sz w:val="16"/>
              </w:rPr>
              <w:t>$501</w:t>
            </w:r>
          </w:p>
        </w:tc>
        <w:tc>
          <w:tcPr>
            <w:tcW w:type="dxa" w:w="1440"/>
          </w:tcPr>
          <w:p>
            <w:r>
              <w:rPr>
                <w:sz w:val="16"/>
              </w:rPr>
              <w:t>1</w:t>
            </w:r>
          </w:p>
        </w:tc>
      </w:tr>
      <w:tr>
        <w:tc>
          <w:tcPr>
            <w:tcW w:type="dxa" w:w="1440"/>
          </w:tcPr>
          <w:p>
            <w:r>
              <w:rPr>
                <w:sz w:val="16"/>
              </w:rPr>
              <w:t>35-Dept of Procurement Services</w:t>
            </w:r>
          </w:p>
        </w:tc>
        <w:tc>
          <w:tcPr>
            <w:tcW w:type="dxa" w:w="1440"/>
          </w:tcPr>
          <w:p>
            <w:r>
              <w:rPr>
                <w:sz w:val="16"/>
              </w:rPr>
            </w:r>
          </w:p>
        </w:tc>
        <w:tc>
          <w:tcPr>
            <w:tcW w:type="dxa" w:w="1440"/>
          </w:tcPr>
          <w:p>
            <w:r>
              <w:rPr>
                <w:sz w:val="16"/>
              </w:rPr>
              <w:t>✓</w:t>
            </w:r>
          </w:p>
        </w:tc>
        <w:tc>
          <w:tcPr>
            <w:tcW w:type="dxa" w:w="1440"/>
          </w:tcPr>
          <w:p>
            <w:r>
              <w:rPr>
                <w:sz w:val="16"/>
              </w:rPr>
            </w:r>
          </w:p>
        </w:tc>
        <w:tc>
          <w:tcPr>
            <w:tcW w:type="dxa" w:w="1440"/>
          </w:tcPr>
          <w:p>
            <w:r>
              <w:rPr>
                <w:sz w:val="16"/>
              </w:rPr>
            </w:r>
          </w:p>
        </w:tc>
        <w:tc>
          <w:tcPr>
            <w:tcW w:type="dxa" w:w="1440"/>
          </w:tcPr>
          <w:p>
            <w:r>
              <w:rPr>
                <w:sz w:val="16"/>
              </w:rPr>
              <w:t>$422</w:t>
            </w:r>
          </w:p>
        </w:tc>
        <w:tc>
          <w:tcPr>
            <w:tcW w:type="dxa" w:w="1440"/>
          </w:tcPr>
          <w:p>
            <w:r>
              <w:rPr>
                <w:sz w:val="16"/>
              </w:rPr>
              <w:t>1</w:t>
            </w:r>
          </w:p>
        </w:tc>
      </w:tr>
      <w:tr>
        <w:tc>
          <w:tcPr>
            <w:tcW w:type="dxa" w:w="1440"/>
          </w:tcPr>
          <w:p>
            <w:r>
              <w:rPr>
                <w:sz w:val="16"/>
              </w:rPr>
              <w:t>60-Civilian Office of Police Accountability</w:t>
            </w:r>
          </w:p>
        </w:tc>
        <w:tc>
          <w:tcPr>
            <w:tcW w:type="dxa" w:w="1440"/>
          </w:tcPr>
          <w:p>
            <w:r>
              <w:rPr>
                <w:sz w:val="16"/>
              </w:rPr>
            </w:r>
          </w:p>
        </w:tc>
        <w:tc>
          <w:tcPr>
            <w:tcW w:type="dxa" w:w="1440"/>
          </w:tcPr>
          <w:p>
            <w:r>
              <w:rPr>
                <w:sz w:val="16"/>
              </w:rPr>
              <w:t>✓</w:t>
            </w:r>
          </w:p>
        </w:tc>
        <w:tc>
          <w:tcPr>
            <w:tcW w:type="dxa" w:w="1440"/>
          </w:tcPr>
          <w:p>
            <w:r>
              <w:rPr>
                <w:sz w:val="16"/>
              </w:rPr>
            </w:r>
          </w:p>
        </w:tc>
        <w:tc>
          <w:tcPr>
            <w:tcW w:type="dxa" w:w="1440"/>
          </w:tcPr>
          <w:p>
            <w:r>
              <w:rPr>
                <w:sz w:val="16"/>
              </w:rPr>
            </w:r>
          </w:p>
        </w:tc>
        <w:tc>
          <w:tcPr>
            <w:tcW w:type="dxa" w:w="1440"/>
          </w:tcPr>
          <w:p>
            <w:r>
              <w:rPr>
                <w:sz w:val="16"/>
              </w:rPr>
              <w:t>$397</w:t>
            </w:r>
          </w:p>
        </w:tc>
        <w:tc>
          <w:tcPr>
            <w:tcW w:type="dxa" w:w="1440"/>
          </w:tcPr>
          <w:p>
            <w:r>
              <w:rPr>
                <w:sz w:val="16"/>
              </w:rPr>
              <w:t>1</w:t>
            </w:r>
          </w:p>
        </w:tc>
      </w:tr>
      <w:tr>
        <w:tc>
          <w:tcPr>
            <w:tcW w:type="dxa" w:w="1440"/>
          </w:tcPr>
          <w:p>
            <w:r>
              <w:rPr>
                <w:b/>
                <w:sz w:val="16"/>
              </w:rPr>
              <w:t>TOTAL</w:t>
            </w:r>
          </w:p>
        </w:tc>
        <w:tc>
          <w:tcPr>
            <w:tcW w:type="dxa" w:w="1440"/>
          </w:tcPr>
          <w:p>
            <w:r>
              <w:rPr>
                <w:b/>
                <w:sz w:val="16"/>
              </w:rPr>
              <w:t>$488,674</w:t>
            </w:r>
          </w:p>
        </w:tc>
        <w:tc>
          <w:tcPr>
            <w:tcW w:type="dxa" w:w="1440"/>
          </w:tcPr>
          <w:p>
            <w:r>
              <w:rPr>
                <w:b/>
                <w:sz w:val="16"/>
              </w:rPr>
              <w:t>$197,044</w:t>
            </w:r>
          </w:p>
        </w:tc>
        <w:tc>
          <w:tcPr>
            <w:tcW w:type="dxa" w:w="1440"/>
          </w:tcPr>
          <w:p>
            <w:r>
              <w:rPr>
                <w:b/>
                <w:sz w:val="16"/>
              </w:rPr>
              <w:t>$14,020</w:t>
            </w:r>
          </w:p>
        </w:tc>
        <w:tc>
          <w:tcPr>
            <w:tcW w:type="dxa" w:w="1440"/>
          </w:tcPr>
          <w:p>
            <w:r>
              <w:rPr>
                <w:b/>
                <w:sz w:val="16"/>
              </w:rPr>
              <w:t>$666</w:t>
            </w:r>
          </w:p>
        </w:tc>
        <w:tc>
          <w:tcPr>
            <w:tcW w:type="dxa" w:w="1440"/>
          </w:tcPr>
          <w:p>
            <w:r>
              <w:rPr>
                <w:b/>
                <w:sz w:val="16"/>
              </w:rPr>
              <w:t>$700,405</w:t>
            </w:r>
          </w:p>
        </w:tc>
        <w:tc>
          <w:tcPr>
            <w:tcW w:type="dxa" w:w="1440"/>
          </w:tcPr>
          <w:p>
            <w:r>
              <w:rPr>
                <w:b/>
                <w:sz w:val="16"/>
              </w:rPr>
            </w:r>
          </w:p>
        </w:tc>
      </w:tr>
    </w:tbl>
    <w:p>
      <w:pPr>
        <w:spacing w:after="160"/>
      </w:pPr>
      <w:r>
        <w:rPr>
          <w:b/>
        </w:rPr>
        <w:t xml:space="preserve">Key Insight: </w:t>
      </w:r>
      <w:r>
        <w:t>Public Safety Administration, CPD, and CFD (bold rows) collectively use 2-3 vendors each. Chicago Fire alone spent $487,713 and uses two different vendors for identical drinking water services. This fragmentation means the City is processing 28 separate transactions for CFD water instead of a single quarterly contract invoice.</w:t>
      </w:r>
    </w:p>
    <w:p>
      <w:pPr>
        <w:pStyle w:val="Heading2"/>
      </w:pPr>
      <w:r>
        <w:rPr>
          <w:color w:val="003366"/>
          <w:sz w:val="24"/>
        </w:rPr>
        <w:t>Proposed Pilot</w:t>
      </w:r>
    </w:p>
    <w:p>
      <w:pPr>
        <w:spacing w:after="160"/>
      </w:pPr>
      <w:r>
        <w:t>Consolidate all 13 departments to 1-2 preferred vendors through a single citywide contract. Route all drinking water purchases through the contract instead of individual Exhibit B requisitions. The pilot requires a 90-day implementation timeline with no new budget—the CPO can authorize under existing procurement authority. This eliminates maverick spend, standardizes pricing, and dramatically reduces administrative burden.</w:t>
      </w:r>
    </w:p>
    <w:p>
      <w:pPr>
        <w:pStyle w:val="Heading2"/>
      </w:pPr>
      <w:r>
        <w:rPr>
          <w:color w:val="003366"/>
          <w:sz w:val="24"/>
        </w:rPr>
        <w:t>Projected Impact</w:t>
      </w:r>
    </w:p>
    <w:p>
      <w:pPr>
        <w:pStyle w:val="Normal"/>
        <w:spacing w:after="60"/>
      </w:pPr>
      <w:r>
        <w:rPr>
          <w:b/>
          <w:sz w:val="22"/>
          <w:szCs w:val="22"/>
          <w:rFonts w:ascii="Calibri" w:hAnsi="Calibri"/>
        </w:rPr>
        <w:t xml:space="preserve">Total Annual Value: </w:t>
      </w:r>
      <w:r>
        <w:rPr>
          <w:b/>
          <w:sz w:val="22"/>
          <w:szCs w:val="22"/>
          <w:color w:val="0071BC"/>
          <w:rFonts w:ascii="Calibri" w:hAnsi="Calibri"/>
        </w:rPr>
        <w:t xml:space="preserve">$18,357–$24,311</w:t>
      </w:r>
      <w:r>
        <w:rPr>
          <w:b/>
          <w:sz w:val="22"/>
          <w:szCs w:val="22"/>
          <w:rFonts w:ascii="Calibri" w:hAnsi="Calibri"/>
        </w:rPr>
        <w:t xml:space="preserve">  |  3-Year: </w:t>
      </w:r>
      <w:r>
        <w:rPr>
          <w:b/>
          <w:sz w:val="22"/>
          <w:szCs w:val="22"/>
          <w:color w:val="0071BC"/>
          <w:rFonts w:ascii="Calibri" w:hAnsi="Calibri"/>
        </w:rPr>
        <w:t xml:space="preserve">$55,071–$72,933</w:t>
      </w:r>
    </w:p>
    <w:tbl>
      <w:tblPr>
        <w:tblStyle w:val="TableGrid"/>
        <w:tblW w:type="auto" w:w="0"/>
        <w:tblLook w:firstColumn="1" w:firstRow="1" w:lastColumn="0" w:lastRow="0" w:noHBand="0" w:noVBand="1" w:val="04A0"/>
      </w:tblPr>
      <w:tblGrid>
        <w:gridCol w:w="3360"/>
        <w:gridCol w:w="3360"/>
        <w:gridCol w:w="3360"/>
      </w:tblGrid>
      <w:tr>
        <w:tc>
          <w:tcPr>
            <w:tcW w:type="dxa" w:w="4608"/>
            <w:shd w:val="clear" w:color="auto" w:fill="003366"/>
          </w:tcPr>
          <w:p>
            <w:pPr>
              <w:jc w:val="left"/>
            </w:pPr>
            <w:r/>
            <w:r>
              <w:rPr>
                <w:rFonts w:ascii="Calibri" w:hAnsi="Calibri"/>
                <w:b/>
                <w:sz w:val="20"/>
                <w:color w:val="FFFFFF"/>
              </w:rPr>
              <w:t>Benefit Type</w:t>
            </w:r>
          </w:p>
        </w:tc>
        <w:tc>
          <w:tcPr>
            <w:tcW w:type="dxa" w:w="2304"/>
            <w:shd w:val="clear" w:color="auto" w:fill="003366"/>
          </w:tcPr>
          <w:p>
            <w:pPr>
              <w:jc w:val="right"/>
            </w:pPr>
            <w:r/>
            <w:r>
              <w:rPr>
                <w:rFonts w:ascii="Calibri" w:hAnsi="Calibri"/>
                <w:b/>
                <w:sz w:val="20"/>
                <w:color w:val="FFFFFF"/>
              </w:rPr>
              <w:t>Conservative (5%)</w:t>
            </w:r>
          </w:p>
        </w:tc>
        <w:tc>
          <w:tcPr>
            <w:tcW w:type="dxa" w:w="2304"/>
            <w:shd w:val="clear" w:color="auto" w:fill="003366"/>
          </w:tcPr>
          <w:p>
            <w:pPr>
              <w:jc w:val="right"/>
            </w:pPr>
            <w:r/>
            <w:r>
              <w:rPr>
                <w:rFonts w:ascii="Calibri" w:hAnsi="Calibri"/>
                <w:b/>
                <w:sz w:val="20"/>
                <w:color w:val="FFFFFF"/>
              </w:rPr>
              <w:t>Moderate (10%)</w:t>
            </w:r>
          </w:p>
        </w:tc>
      </w:tr>
      <w:tr>
        <w:tc>
          <w:tcPr>
            <w:tcW w:type="dxa" w:w="4608"/>
            <w:shd w:val="clear" w:color="auto" w:fill="FFFFFF"/>
          </w:tcPr>
          <w:p>
            <w:pPr>
              <w:jc w:val="left"/>
            </w:pPr>
            <w:r/>
            <w:r>
              <w:rPr>
                <w:rFonts w:ascii="Calibri" w:hAnsi="Calibri"/>
                <w:b w:val="0"/>
                <w:sz w:val="20"/>
                <w:color w:val="000000"/>
              </w:rPr>
              <w:t>Hard Cost Savings</w:t>
            </w:r>
          </w:p>
        </w:tc>
        <w:tc>
          <w:tcPr>
            <w:tcW w:type="dxa" w:w="2304"/>
            <w:shd w:val="clear" w:color="auto" w:fill="FFFFFF"/>
          </w:tcPr>
          <w:p>
            <w:pPr>
              <w:jc w:val="right"/>
            </w:pPr>
            <w:r/>
            <w:r>
              <w:rPr>
                <w:rFonts w:ascii="Calibri" w:hAnsi="Calibri"/>
                <w:b w:val="0"/>
                <w:sz w:val="20"/>
                <w:color w:val="000000"/>
              </w:rPr>
              <w:t>$5,953</w:t>
            </w:r>
          </w:p>
        </w:tc>
        <w:tc>
          <w:tcPr>
            <w:tcW w:type="dxa" w:w="2304"/>
            <w:shd w:val="clear" w:color="auto" w:fill="FFFFFF"/>
          </w:tcPr>
          <w:p>
            <w:pPr>
              <w:jc w:val="right"/>
            </w:pPr>
            <w:r/>
            <w:r>
              <w:rPr>
                <w:rFonts w:ascii="Calibri" w:hAnsi="Calibri"/>
                <w:b w:val="0"/>
                <w:sz w:val="20"/>
                <w:color w:val="000000"/>
              </w:rPr>
              <w:t>$11,907</w:t>
            </w:r>
          </w:p>
        </w:tc>
      </w:tr>
      <w:tr>
        <w:tc>
          <w:tcPr>
            <w:tcW w:type="dxa" w:w="4608"/>
            <w:shd w:val="clear" w:color="auto" w:fill="E8F4FD"/>
          </w:tcPr>
          <w:p>
            <w:pPr>
              <w:jc w:val="left"/>
            </w:pPr>
            <w:r/>
            <w:r>
              <w:rPr>
                <w:rFonts w:ascii="Calibri" w:hAnsi="Calibri"/>
                <w:b w:val="0"/>
                <w:sz w:val="20"/>
                <w:color w:val="000000"/>
              </w:rPr>
              <w:t>Cost Avoidance (Inflation Protection)</w:t>
            </w:r>
          </w:p>
        </w:tc>
        <w:tc>
          <w:tcPr>
            <w:tcW w:type="dxa" w:w="2304"/>
            <w:shd w:val="clear" w:color="auto" w:fill="E8F4FD"/>
          </w:tcPr>
          <w:p>
            <w:pPr>
              <w:jc w:val="right"/>
            </w:pPr>
            <w:r/>
            <w:r>
              <w:rPr>
                <w:rFonts w:ascii="Calibri" w:hAnsi="Calibri"/>
                <w:b w:val="0"/>
                <w:sz w:val="20"/>
                <w:color w:val="000000"/>
              </w:rPr>
              <w:t>$7,004</w:t>
            </w:r>
          </w:p>
        </w:tc>
        <w:tc>
          <w:tcPr>
            <w:tcW w:type="dxa" w:w="2304"/>
            <w:shd w:val="clear" w:color="auto" w:fill="E8F4FD"/>
          </w:tcPr>
          <w:p>
            <w:pPr>
              <w:jc w:val="right"/>
            </w:pPr>
            <w:r/>
            <w:r>
              <w:rPr>
                <w:rFonts w:ascii="Calibri" w:hAnsi="Calibri"/>
                <w:b w:val="0"/>
                <w:sz w:val="20"/>
                <w:color w:val="000000"/>
              </w:rPr>
              <w:t>$7,004</w:t>
            </w:r>
          </w:p>
        </w:tc>
      </w:tr>
      <w:tr>
        <w:tc>
          <w:tcPr>
            <w:tcW w:type="dxa" w:w="4608"/>
            <w:shd w:val="clear" w:color="auto" w:fill="E8F4FD"/>
          </w:tcPr>
          <w:p>
            <w:pPr>
              <w:jc w:val="left"/>
            </w:pPr>
            <w:r/>
            <w:r>
              <w:rPr>
                <w:rFonts w:ascii="Calibri" w:hAnsi="Calibri"/>
                <w:b w:val="0"/>
                <w:sz w:val="20"/>
                <w:color w:val="000000"/>
              </w:rPr>
              <w:t>Admin Savings (36 fewer transactions)</w:t>
            </w:r>
          </w:p>
        </w:tc>
        <w:tc>
          <w:tcPr>
            <w:tcW w:type="dxa" w:w="2304"/>
            <w:shd w:val="clear" w:color="auto" w:fill="E8F4FD"/>
          </w:tcPr>
          <w:p>
            <w:pPr>
              <w:jc w:val="right"/>
            </w:pPr>
            <w:r/>
            <w:r>
              <w:rPr>
                <w:rFonts w:ascii="Calibri" w:hAnsi="Calibri"/>
                <w:b w:val="0"/>
                <w:sz w:val="20"/>
                <w:color w:val="000000"/>
              </w:rPr>
              <w:t>$5,400</w:t>
            </w:r>
          </w:p>
        </w:tc>
        <w:tc>
          <w:tcPr>
            <w:tcW w:type="dxa" w:w="2304"/>
            <w:shd w:val="clear" w:color="auto" w:fill="E8F4FD"/>
          </w:tcPr>
          <w:p>
            <w:pPr>
              <w:jc w:val="right"/>
            </w:pPr>
            <w:r/>
            <w:r>
              <w:rPr>
                <w:rFonts w:ascii="Calibri" w:hAnsi="Calibri"/>
                <w:b w:val="0"/>
                <w:sz w:val="20"/>
                <w:color w:val="000000"/>
              </w:rPr>
              <w:t>$5,400</w:t>
            </w:r>
          </w:p>
        </w:tc>
      </w:tr>
      <w:tr>
        <w:tc>
          <w:tcPr>
            <w:tcW w:type="dxa" w:w="4608"/>
            <w:shd w:val="clear" w:color="auto" w:fill="0071BC"/>
          </w:tcPr>
          <w:p>
            <w:pPr>
              <w:jc w:val="left"/>
            </w:pPr>
            <w:r/>
            <w:r>
              <w:rPr>
                <w:rFonts w:ascii="Calibri" w:hAnsi="Calibri"/>
                <w:b/>
                <w:sz w:val="22"/>
                <w:color w:val="FFFFFF"/>
              </w:rPr>
              <w:t>Total Annual Value</w:t>
            </w:r>
          </w:p>
        </w:tc>
        <w:tc>
          <w:tcPr>
            <w:tcW w:type="dxa" w:w="2304"/>
            <w:shd w:val="clear" w:color="auto" w:fill="0071BC"/>
          </w:tcPr>
          <w:p>
            <w:pPr>
              <w:jc w:val="right"/>
            </w:pPr>
            <w:r/>
            <w:r>
              <w:rPr>
                <w:rFonts w:ascii="Calibri" w:hAnsi="Calibri"/>
                <w:b/>
                <w:sz w:val="22"/>
                <w:color w:val="FFFFFF"/>
              </w:rPr>
              <w:t>$18,357</w:t>
            </w:r>
          </w:p>
        </w:tc>
        <w:tc>
          <w:tcPr>
            <w:tcW w:type="dxa" w:w="2304"/>
            <w:shd w:val="clear" w:color="auto" w:fill="0071BC"/>
          </w:tcPr>
          <w:p>
            <w:pPr>
              <w:jc w:val="right"/>
            </w:pPr>
            <w:r/>
            <w:r>
              <w:rPr>
                <w:rFonts w:ascii="Calibri" w:hAnsi="Calibri"/>
                <w:b/>
                <w:sz w:val="22"/>
                <w:color w:val="FFFFFF"/>
              </w:rPr>
              <w:t>$24,311</w:t>
            </w:r>
          </w:p>
        </w:tc>
      </w:tr>
      <w:tr>
        <w:tc>
          <w:tcPr>
            <w:tcW w:type="dxa" w:w="4608"/>
            <w:shd w:val="clear" w:color="auto" w:fill="003366"/>
          </w:tcPr>
          <w:p>
            <w:pPr>
              <w:jc w:val="left"/>
            </w:pPr>
            <w:r/>
            <w:r>
              <w:rPr>
                <w:rFonts w:ascii="Calibri" w:hAnsi="Calibri"/>
                <w:b/>
                <w:sz w:val="22"/>
                <w:color w:val="FFFFFF"/>
              </w:rPr>
              <w:t>3-Year Projected Value</w:t>
            </w:r>
          </w:p>
        </w:tc>
        <w:tc>
          <w:tcPr>
            <w:tcW w:type="dxa" w:w="2304"/>
            <w:shd w:val="clear" w:color="auto" w:fill="003366"/>
          </w:tcPr>
          <w:p>
            <w:pPr>
              <w:jc w:val="right"/>
            </w:pPr>
            <w:r/>
            <w:r>
              <w:rPr>
                <w:rFonts w:ascii="Calibri" w:hAnsi="Calibri"/>
                <w:b/>
                <w:sz w:val="22"/>
                <w:color w:val="FFFFFF"/>
              </w:rPr>
              <w:t>$55,071</w:t>
            </w:r>
          </w:p>
        </w:tc>
        <w:tc>
          <w:tcPr>
            <w:tcW w:type="dxa" w:w="2304"/>
            <w:shd w:val="clear" w:color="auto" w:fill="003366"/>
          </w:tcPr>
          <w:p>
            <w:pPr>
              <w:jc w:val="right"/>
            </w:pPr>
            <w:r/>
            <w:r>
              <w:rPr>
                <w:rFonts w:ascii="Calibri" w:hAnsi="Calibri"/>
                <w:b/>
                <w:sz w:val="22"/>
                <w:color w:val="FFFFFF"/>
              </w:rPr>
              <w:t>$72,933</w:t>
            </w:r>
          </w:p>
        </w:tc>
      </w:tr>
    </w:tbl>
    <w:p>
      <w:pPr>
        <w:pStyle w:val="Normal"/>
      </w:pPr>
      <w:r>
        <w:rPr>
          <w:i/>
          <w:sz w:val="18"/>
          <w:szCs w:val="18"/>
          <w:rFonts w:ascii="Calibri" w:hAnsi="Calibri"/>
        </w:rPr>
        <w:t xml:space="preserve">Cost Avoidance reflects inflation protection using Bureau of Labor Statistics Producer Price Index (5% annual rate). By locking pricing through a consolidated contract now, the City avoids annual price increases on $140,081 in drinking water spend. Hard Cost Savings reflect negotiated price reductions through competitive volume leverage. Admin Savings reflect reduced transaction processing costs per NIGP government benchmarks ($150–$250 per purchase order).</w:t>
      </w:r>
    </w:p>
    <w:p/>
    <w:p>
      <w:pPr>
        <w:pStyle w:val="Heading2"/>
      </w:pPr>
      <w:r>
        <w:rPr>
          <w:color w:val="003366"/>
          <w:sz w:val="24"/>
        </w:rPr>
        <w:t>Why This Pilot</w:t>
      </w:r>
    </w:p>
    <w:p>
      <w:pPr>
        <w:pStyle w:val="ListBullet"/>
      </w:pPr>
      <w:r>
        <w:rPr>
          <w:b/>
        </w:rPr>
        <w:t xml:space="preserve">Zero operational risk: </w:t>
      </w:r>
      <w:r>
        <w:t>Water delivery is a commodity—service quality is identical across vendors</w:t>
      </w:r>
    </w:p>
    <w:p>
      <w:pPr>
        <w:pStyle w:val="ListBullet"/>
      </w:pPr>
      <w:r>
        <w:rPr>
          <w:b/>
        </w:rPr>
        <w:t xml:space="preserve">Proves the model: </w:t>
      </w:r>
      <w:r>
        <w:t>If consolidation works here, the same approach applies to the 508 tail vendors representing $59M in Exhibit B spend</w:t>
      </w:r>
    </w:p>
    <w:p>
      <w:pPr>
        <w:pStyle w:val="ListBullet"/>
      </w:pPr>
      <w:r>
        <w:rPr>
          <w:b/>
        </w:rPr>
        <w:t xml:space="preserve">Reduces maverick spend: </w:t>
      </w:r>
      <w:r>
        <w:t>Moves $140K/year from non-contract (Exhibit B) to managed contract spend, directly addressing EY Efficiency Review recommendations</w:t>
      </w:r>
    </w:p>
    <w:p/>
    <w:p>
      <w:pPr>
        <w:pStyle w:val="Heading2"/>
      </w:pPr>
      <w:r>
        <w:rPr>
          <w:color w:val="003366"/>
          <w:sz w:val="24"/>
        </w:rPr>
        <w:t>Recommended Next Steps</w:t>
      </w:r>
    </w:p>
    <w:p>
      <w:pPr>
        <w:pStyle w:val="ListNumber"/>
      </w:pPr>
      <w:r>
        <w:rPr>
          <w:b/>
        </w:rPr>
        <w:t xml:space="preserve">CPO approves 90-day pilot </w:t>
      </w:r>
      <w:r>
        <w:t>for drinking water services consolidation</w:t>
      </w:r>
    </w:p>
    <w:p>
      <w:pPr>
        <w:pStyle w:val="ListNumber"/>
      </w:pPr>
      <w:r>
        <w:rPr>
          <w:b/>
        </w:rPr>
        <w:t xml:space="preserve">Issue RFQ </w:t>
      </w:r>
      <w:r>
        <w:t>to 2-3 qualified water delivery vendors for citywide contract</w:t>
      </w:r>
    </w:p>
    <w:p>
      <w:pPr>
        <w:pStyle w:val="ListNumber"/>
      </w:pPr>
      <w:r>
        <w:rPr>
          <w:b/>
        </w:rPr>
        <w:t xml:space="preserve">Direct all 13 departments </w:t>
      </w:r>
      <w:r>
        <w:t>to use new contract — report savings at 90 days</w:t>
      </w:r>
    </w:p>
    <w:p>
      <w:pPr>
        <w:pStyle w:val="ListNumber"/>
      </w:pPr>
      <w:r>
        <w:rPr>
          <w:b/>
        </w:rPr>
        <w:t xml:space="preserve">Evaluate Phase 2 sustainability transition: </w:t>
      </w:r>
      <w:r>
        <w:t>Use consolidated contract data to conduct cost-benefit analysis for replacing bottled water with filtration systems/water stations. Aligns with national municipal trend toward eliminating single-use plastics and reducing environmental impact while achieving long-term cost savings</w:t>
      </w:r>
    </w:p>
    <w:p/>
    <w:p>
      <w:pPr>
        <w:jc w:val="center"/>
      </w:pPr>
      <w:r>
        <w:rPr>
          <w:color w:val="003366"/>
          <w:sz w:val="18"/>
        </w:rPr>
        <w:t>Prepared by James Kirby III, CSCP, MS-SCM | Department of Procurement Services | February 2026</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