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T1 C1</w:t>
            </w:r>
          </w:p>
        </w:tc>
        <w:tc>
          <w:p>
            <w:r>
              <w:t>T1 C2</w:t>
            </w:r>
          </w:p>
        </w:tc>
      </w:tr>
    </w:tbl>
    <w:p>
      <w:r>
        <w:t>Between tables</w:t>
      </w:r>
    </w:p>
    <w:tbl>
      <w:tr>
        <w:tc>
          <w:p>
            <w:r>
              <w:t>T2 C1</w:t>
            </w:r>
          </w:p>
        </w:tc>
        <w:tc>
          <w:p>
            <w:r>
              <w:t>T2 C2</w:t>
            </w:r>
          </w:p>
        </w:tc>
      </w:tr>
    </w:tbl>
  </w:body>
</w:document>
</file>