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Status do pivô IoT: onde estamos em 3 de outubro de 2026</w:t>
      </w:r>
    </w:p>
    <w:p>
      <w:pPr>
        <w:spacing w:after="120"/>
      </w:pPr>
      <w:r>
        <w:t xml:space="preserve">Para a Natália. Resumo do que existe, com os números que saíram de execuções reais e o que ainda não prova nada.</w:t>
      </w:r>
    </w:p>
    <w:p>
      <w:pPr>
        <w:pStyle w:val="Heading1"/>
      </w:pPr>
      <w:r>
        <w:t xml:space="preserve">1. Em uma frase</w:t>
      </w:r>
    </w:p>
    <w:p>
      <w:pPr>
        <w:spacing w:after="120"/>
      </w:pPr>
      <w:r>
        <w:t xml:space="preserve">O software do serviço (custo por faixa de tarifa, ranking, alertas, antes e depois, desligamento remoto com registro, eventos de queda) está funcionando de ponta a ponta sobre dado público real. Falta o que não depende de código: hardware próprio, uma empresa de teste e os donos de cada frente.</w:t>
      </w:r>
    </w:p>
    <w:p>
      <w:pPr>
        <w:pStyle w:val="Heading1"/>
      </w:pPr>
      <w:r>
        <w:t xml:space="preserve">2. O que está pronto</w:t>
      </w:r>
    </w:p>
    <w:p>
      <w:pPr>
        <w:pStyle w:val="ListParagraph"/>
        <w:numPr>
          <w:ilvl w:val="0"/>
          <w:numId w:val="2"/>
        </w:numPr>
      </w:pPr>
      <w:r>
        <w:t xml:space="preserve">M1, aconselhamento: custo por faixa horária (tarifa Neoenergia PE), ranking de equipamentos e recomendações a partir de fatura e curva de carga.</w:t>
      </w:r>
    </w:p>
    <w:p>
      <w:pPr>
        <w:pStyle w:val="ListParagraph"/>
        <w:numPr>
          <w:ilvl w:val="0"/>
          <w:numId w:val="2"/>
        </w:numPr>
      </w:pPr>
      <w:r>
        <w:t xml:space="preserve">M2, plataforma: API com chave por empresa, cadastro de sensores e equipamentos, desligamento remoto com comando assinado e registro de quem mandou, dashboard com 11 telas.</w:t>
      </w:r>
    </w:p>
    <w:p>
      <w:pPr>
        <w:pStyle w:val="ListParagraph"/>
        <w:numPr>
          <w:ilvl w:val="0"/>
          <w:numId w:val="2"/>
        </w:numPr>
      </w:pPr>
      <w:r>
        <w:t xml:space="preserve">M3, modelos: baseline de consumo, LightGBM por equipamento, alertas com explicação, antes e depois e estudo de previsão do dia seguinte.</w:t>
      </w:r>
    </w:p>
    <w:p>
      <w:pPr>
        <w:pStyle w:val="ListParagraph"/>
        <w:numPr>
          <w:ilvl w:val="0"/>
          <w:numId w:val="2"/>
        </w:numPr>
      </w:pPr>
      <w:r>
        <w:t xml:space="preserve">Simulador de sensor: repete uma série real como se fosse o dispositivo, com queda de Wi-Fi, queda de energia, bateria e relógio próprio.</w:t>
      </w:r>
    </w:p>
    <w:p>
      <w:pPr>
        <w:pStyle w:val="ListParagraph"/>
        <w:numPr>
          <w:ilvl w:val="0"/>
          <w:numId w:val="2"/>
        </w:numPr>
      </w:pPr>
      <w:r>
        <w:t xml:space="preserve">Novo nesta rodada: eventos do dispositivo (último suspiro, queda de energia, falha de conexão) agora chegam à plataforma e aparecem na tela Eventos, com o horário do relógio do dispositivo.</w:t>
      </w:r>
    </w:p>
    <w:p>
      <w:pPr>
        <w:spacing w:after="120"/>
      </w:pPr>
      <w:r>
        <w:t xml:space="preserve">Dados: CU-BEMS 2018, andar 2 (24 equipamentos, 19 modelados), 22 semanas. É um prédio da Tailândia, não é dado brasileiro nem de cliente.</w:t>
      </w:r>
    </w:p>
    <w:p>
      <w:pPr>
        <w:spacing w:after="120"/>
      </w:pPr>
      <w:r>
        <w:t xml:space="preserve">Qualidade do código: 451 testes passando, tipagem estrita limpa, contratos de camadas respeitados.</w:t>
      </w:r>
    </w:p>
    <w:p>
      <w:pPr>
        <w:pStyle w:val="Heading1"/>
      </w:pPr>
      <w:r>
        <w:t xml:space="preserve">3. Números (todos de execução real, período reservado de 4 semanas)</w:t>
      </w:r>
    </w:p>
    <w:p>
      <w:pPr>
        <w:pStyle w:val="Heading2"/>
      </w:pPr>
      <w:r>
        <w:t xml:space="preserve">Previsão do dia seguinte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Previsor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Mediana do erro (MASE, menor é melhor)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Naive sazonal de 168 h (mesma hora da semana passada)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0,509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Naive sazonal de 24 h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0,729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Ridge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0,694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LightGBM sem o consumo da hora anterior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0,655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 por hora da semana (o baseline antigo)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1,751</w:t>
            </w:r>
          </w:p>
        </w:tc>
      </w:tr>
    </w:tbl>
    <w:p/>
    <w:p>
      <w:pPr>
        <w:spacing w:after="120"/>
      </w:pPr>
      <w:r>
        <w:t xml:space="preserve">Nenhum modelo treinado bateu o naive de 168 h pela regra definida antes de rodar. Adotado: o naive de 168 h. O baseline antigo era o pior.</w:t>
      </w:r>
    </w:p>
    <w:p>
      <w:pPr>
        <w:pStyle w:val="Heading2"/>
      </w:pPr>
      <w:r>
        <w:t xml:space="preserve">Alertas de anomalia</w:t>
      </w:r>
    </w:p>
    <w:p>
      <w:pPr>
        <w:pStyle w:val="ListParagraph"/>
        <w:numPr>
          <w:ilvl w:val="0"/>
          <w:numId w:val="3"/>
        </w:numPr>
      </w:pPr>
      <w:r>
        <w:t xml:space="preserve">Trocamos o baseline dos alertas pelo naive de 168 h, com a escala refeita toda semana.</w:t>
      </w:r>
    </w:p>
    <w:p>
      <w:pPr>
        <w:pStyle w:val="ListParagraph"/>
        <w:numPr>
          <w:ilvl w:val="0"/>
          <w:numId w:val="3"/>
        </w:numPr>
      </w:pPr>
      <w:r>
        <w:t xml:space="preserve">No benchmark sintético (anomalias injetadas por nós): detecção de 88 de 114 eventos (antes 84) e 99 horas de falso alarme em 9.145 (antes 114).</w:t>
      </w:r>
    </w:p>
    <w:p>
      <w:pPr>
        <w:pStyle w:val="ListParagraph"/>
        <w:numPr>
          <w:ilvl w:val="0"/>
          <w:numId w:val="3"/>
        </w:numPr>
      </w:pPr>
      <w:r>
        <w:t xml:space="preserve">No dado real saíram 128 alertas de z-score e 54 do LightGBM. Nenhum foi corroborado por alguém de fora, porque não existe cliente. São candidatos.</w:t>
      </w:r>
    </w:p>
    <w:p>
      <w:pPr>
        <w:pStyle w:val="Heading2"/>
      </w:pPr>
      <w:r>
        <w:t xml:space="preserve">Antes e depois (economia)</w:t>
      </w:r>
    </w:p>
    <w:p>
      <w:pPr>
        <w:spacing w:after="120"/>
      </w:pPr>
      <w:r>
        <w:t xml:space="preserve">Injetamos uma redução conhecida de 15% e medimos quanto cada método recupera, com tolerância de 3 pontos percentuais: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Equipamentos dentro da tolerância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Alvo (injetado 15%)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normalizado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de 19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27,2% (fora)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 grupo de controle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de 19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17,1% (dentro)</w:t>
            </w:r>
          </w:p>
        </w:tc>
      </w:tr>
    </w:tbl>
    <w:p/>
    <w:p>
      <w:pPr>
        <w:spacing w:after="120"/>
      </w:pPr>
      <w:r>
        <w:t xml:space="preserve">O grupo de controle é melhor, mas nenhum dos dois atinge a tolerância em todos os equipamentos. Hoje não dá para prometer um número de economia a cliente.</w:t>
      </w:r>
    </w:p>
    <w:p>
      <w:pPr>
        <w:pStyle w:val="Heading1"/>
      </w:pPr>
      <w:r>
        <w:t xml:space="preserve">4. O que não está provado</w:t>
      </w:r>
    </w:p>
    <w:p>
      <w:pPr>
        <w:pStyle w:val="ListParagraph"/>
        <w:numPr>
          <w:ilvl w:val="0"/>
          <w:numId w:val="4"/>
        </w:numPr>
      </w:pPr>
      <w:r>
        <w:t xml:space="preserve">Nada disso foi testado em hardware real: tempo do último suspiro, curva da bateria, deriva do relógio em campo.</w:t>
      </w:r>
    </w:p>
    <w:p>
      <w:pPr>
        <w:pStyle w:val="ListParagraph"/>
        <w:numPr>
          <w:ilvl w:val="0"/>
          <w:numId w:val="4"/>
        </w:numPr>
      </w:pPr>
      <w:r>
        <w:t xml:space="preserve">O benchmark de anomalias é sintético. Não é precisão nem recall em dado real.</w:t>
      </w:r>
    </w:p>
    <w:p>
      <w:pPr>
        <w:pStyle w:val="ListParagraph"/>
        <w:numPr>
          <w:ilvl w:val="0"/>
          <w:numId w:val="4"/>
        </w:numPr>
      </w:pPr>
      <w:r>
        <w:t xml:space="preserve">A economia é validação do método com redução injetada, não economia de verdade.</w:t>
      </w:r>
    </w:p>
    <w:p>
      <w:pPr>
        <w:pStyle w:val="ListParagraph"/>
        <w:numPr>
          <w:ilvl w:val="0"/>
          <w:numId w:val="4"/>
        </w:numPr>
      </w:pPr>
      <w:r>
        <w:t xml:space="preserve">Um andar, uma janela de teste de 4 semanas. A classificação dos métodos pode mudar com outra janela.</w:t>
      </w:r>
    </w:p>
    <w:p>
      <w:pPr>
        <w:pStyle w:val="ListParagraph"/>
        <w:numPr>
          <w:ilvl w:val="0"/>
          <w:numId w:val="4"/>
        </w:numPr>
      </w:pPr>
      <w:r>
        <w:t xml:space="preserve">O LightGBM e o Ridge foram avaliados com modelo fixo no período de teste. Reajuste semanal deles não foi testado.</w:t>
      </w:r>
    </w:p>
    <w:p>
      <w:pPr>
        <w:pStyle w:val="ListParagraph"/>
        <w:numPr>
          <w:ilvl w:val="0"/>
          <w:numId w:val="4"/>
        </w:numPr>
      </w:pPr>
      <w:r>
        <w:t xml:space="preserve">A prova de dano contra a distribuidora segue fora: depende do parecer jurídico e regulatório (frente H).</w:t>
      </w:r>
    </w:p>
    <w:p>
      <w:pPr>
        <w:pStyle w:val="Heading1"/>
      </w:pPr>
      <w:r>
        <w:t xml:space="preserve">5. O que depende de decisão sua e do professor</w:t>
      </w:r>
    </w:p>
    <w:p>
      <w:pPr>
        <w:pStyle w:val="ListParagraph"/>
        <w:numPr>
          <w:ilvl w:val="0"/>
          <w:numId w:val="5"/>
        </w:numPr>
      </w:pPr>
      <w:r>
        <w:t xml:space="preserve">Donos de cada frente e quantas pessoas existem no grupo.</w:t>
      </w:r>
    </w:p>
    <w:p>
      <w:pPr>
        <w:pStyle w:val="ListParagraph"/>
        <w:numPr>
          <w:ilvl w:val="0"/>
          <w:numId w:val="5"/>
        </w:numPr>
      </w:pPr>
      <w:r>
        <w:t xml:space="preserve">Que tipo de empresa e equipamento o professor tem em mente. Isso define sensor, tarifa e o que é carga grande demais para tomada.</w:t>
      </w:r>
    </w:p>
    <w:p>
      <w:pPr>
        <w:pStyle w:val="ListParagraph"/>
        <w:numPr>
          <w:ilvl w:val="0"/>
          <w:numId w:val="5"/>
        </w:numPr>
      </w:pPr>
      <w:r>
        <w:t xml:space="preserve">Ambiente do grupo para os primeiros dados reais (casa, laboratório) e quais equipamentos medir.</w:t>
      </w:r>
    </w:p>
    <w:p>
      <w:pPr>
        <w:pStyle w:val="ListParagraph"/>
        <w:numPr>
          <w:ilvl w:val="0"/>
          <w:numId w:val="5"/>
        </w:numPr>
      </w:pPr>
      <w:r>
        <w:t xml:space="preserve">Forma de cobrança: mensalidade fixa por sensor, faixa de consumo ou parte da economia.</w:t>
      </w:r>
    </w:p>
    <w:p>
      <w:pPr>
        <w:pStyle w:val="ListParagraph"/>
        <w:numPr>
          <w:ilvl w:val="0"/>
          <w:numId w:val="5"/>
        </w:numPr>
      </w:pPr>
      <w:r>
        <w:t xml:space="preserve">Neoenergia: parceira ou contraparte adversarial pela prova de dano. As duas posições não cabem juntas.</w:t>
      </w:r>
    </w:p>
    <w:p>
      <w:pPr>
        <w:pStyle w:val="Heading1"/>
      </w:pPr>
      <w:r>
        <w:t xml:space="preserve">6. Caminho crítico e próximos passos</w:t>
      </w:r>
    </w:p>
    <w:p>
      <w:pPr>
        <w:spacing w:after="120"/>
      </w:pPr>
      <w:r>
        <w:t xml:space="preserve">O código não é mais o gargalo. O caminho crítico é hardware próprio e dado real do próprio grupo.</w:t>
      </w:r>
    </w:p>
    <w:p>
      <w:pPr>
        <w:pStyle w:val="ListParagraph"/>
        <w:numPr>
          <w:ilvl w:val="0"/>
          <w:numId w:val="6"/>
        </w:numPr>
      </w:pPr>
      <w:r>
        <w:t xml:space="preserve">Cotar 3 a 5 sensores comerciais e montar a lista de componentes da placa com bateria, e pedir já os componentes de prazo longo.</w:t>
      </w:r>
    </w:p>
    <w:p>
      <w:pPr>
        <w:pStyle w:val="ListParagraph"/>
        <w:numPr>
          <w:ilvl w:val="0"/>
          <w:numId w:val="6"/>
        </w:numPr>
      </w:pPr>
      <w:r>
        <w:t xml:space="preserve">Escolher o ambiente de coleta e ligar o primeiro sensor, só com recomendação (desligamento remoto desativado até passar o checklist de segurança).</w:t>
      </w:r>
    </w:p>
    <w:p>
      <w:pPr>
        <w:pStyle w:val="ListParagraph"/>
        <w:numPr>
          <w:ilvl w:val="0"/>
          <w:numId w:val="6"/>
        </w:numPr>
      </w:pPr>
      <w:r>
        <w:t xml:space="preserve">Rodar o mesmo ciclo do M3 em dado medido por nós, para ver se o naive de 168 h e o grupo de controle se sustentam fora da Tailândia.</w:t>
      </w:r>
    </w:p>
    <w:p>
      <w:pPr>
        <w:pStyle w:val="ListParagraph"/>
        <w:numPr>
          <w:ilvl w:val="0"/>
          <w:numId w:val="6"/>
        </w:numPr>
      </w:pPr>
      <w:r>
        <w:t xml:space="preserve">Ler a regra da ANEEL sobre ressarcimento por dano elétrico antes de prometer qualquer prova a cliente.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2026-10-03T13:00:06.484Z</dcterms:created>
  <dcterms:modified xsi:type="dcterms:W3CDTF">2026-10-03T13:00:06.510Z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