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59D0" w14:textId="77777777" w:rsidR="008F3646" w:rsidRDefault="007629AD">
      <w:pPr>
        <w:spacing w:before="120" w:after="120"/>
        <w:jc w:val="center"/>
        <w:rPr>
          <w:rFonts w:hint="eastAsia"/>
        </w:rPr>
      </w:pPr>
      <w:r>
        <w:rPr>
          <w:rFonts w:eastAsia="微软雅黑"/>
          <w:b/>
          <w:bCs/>
          <w:color w:val="1F4E79"/>
          <w:sz w:val="34"/>
          <w:szCs w:val="34"/>
        </w:rPr>
        <w:t>A</w:t>
      </w:r>
      <w:r>
        <w:rPr>
          <w:rFonts w:eastAsia="微软雅黑"/>
          <w:b/>
          <w:bCs/>
          <w:color w:val="1F4E79"/>
          <w:sz w:val="34"/>
          <w:szCs w:val="34"/>
        </w:rPr>
        <w:t>股基金业绩数据更新流程系统化</w:t>
      </w:r>
    </w:p>
    <w:p w14:paraId="3EE442A6" w14:textId="77777777" w:rsidR="008F3646" w:rsidRDefault="007629AD">
      <w:pPr>
        <w:spacing w:after="160"/>
        <w:jc w:val="center"/>
        <w:rPr>
          <w:rFonts w:hint="eastAsia"/>
        </w:rPr>
      </w:pPr>
      <w:r>
        <w:rPr>
          <w:rFonts w:eastAsia="微软雅黑"/>
          <w:b/>
          <w:bCs/>
          <w:color w:val="1F4E79"/>
          <w:sz w:val="30"/>
          <w:szCs w:val="30"/>
        </w:rPr>
        <w:t>业务澄清问题清单</w:t>
      </w:r>
    </w:p>
    <w:p w14:paraId="55DDBC16" w14:textId="77777777" w:rsidR="008F3646" w:rsidRDefault="007629AD">
      <w:pPr>
        <w:pBdr>
          <w:bottom w:val="single" w:sz="6" w:space="4" w:color="1F4E79"/>
        </w:pBdr>
        <w:spacing w:after="60"/>
        <w:jc w:val="center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编制日期：</w:t>
      </w:r>
      <w:r>
        <w:rPr>
          <w:rFonts w:eastAsia="微软雅黑"/>
          <w:color w:val="595959"/>
          <w:sz w:val="18"/>
          <w:szCs w:val="18"/>
        </w:rPr>
        <w:t>2026-09-21</w:t>
      </w:r>
      <w:r>
        <w:rPr>
          <w:rFonts w:eastAsia="微软雅黑"/>
          <w:color w:val="595959"/>
          <w:sz w:val="18"/>
          <w:szCs w:val="18"/>
        </w:rPr>
        <w:t xml:space="preserve">　｜　依据：《</w:t>
      </w:r>
      <w:r>
        <w:rPr>
          <w:rFonts w:eastAsia="微软雅黑"/>
          <w:color w:val="595959"/>
          <w:sz w:val="18"/>
          <w:szCs w:val="18"/>
        </w:rPr>
        <w:t>A</w:t>
      </w:r>
      <w:r>
        <w:rPr>
          <w:rFonts w:eastAsia="微软雅黑"/>
          <w:color w:val="595959"/>
          <w:sz w:val="18"/>
          <w:szCs w:val="18"/>
        </w:rPr>
        <w:t>股基金业绩数据更新</w:t>
      </w:r>
      <w:r>
        <w:rPr>
          <w:rFonts w:eastAsia="微软雅黑"/>
          <w:color w:val="595959"/>
          <w:sz w:val="18"/>
          <w:szCs w:val="18"/>
        </w:rPr>
        <w:t>VBA-</w:t>
      </w:r>
      <w:r>
        <w:rPr>
          <w:rFonts w:eastAsia="微软雅黑"/>
          <w:color w:val="595959"/>
          <w:sz w:val="18"/>
          <w:szCs w:val="18"/>
        </w:rPr>
        <w:t>解读</w:t>
      </w:r>
      <w:r>
        <w:rPr>
          <w:rFonts w:eastAsia="微软雅黑"/>
          <w:color w:val="595959"/>
          <w:sz w:val="18"/>
          <w:szCs w:val="18"/>
        </w:rPr>
        <w:t>.md</w:t>
      </w:r>
      <w:r>
        <w:rPr>
          <w:rFonts w:eastAsia="微软雅黑"/>
          <w:color w:val="595959"/>
          <w:sz w:val="18"/>
          <w:szCs w:val="18"/>
        </w:rPr>
        <w:t>》　｜　版本：</w:t>
      </w:r>
      <w:r>
        <w:rPr>
          <w:rFonts w:eastAsia="微软雅黑"/>
          <w:color w:val="595959"/>
          <w:sz w:val="18"/>
          <w:szCs w:val="18"/>
        </w:rPr>
        <w:t>v0.1</w:t>
      </w:r>
      <w:r>
        <w:rPr>
          <w:rFonts w:eastAsia="微软雅黑"/>
          <w:color w:val="595959"/>
          <w:sz w:val="18"/>
          <w:szCs w:val="18"/>
        </w:rPr>
        <w:t>（预填推荐方案，待业务部门确认）</w:t>
      </w:r>
    </w:p>
    <w:p w14:paraId="36857368" w14:textId="77777777" w:rsidR="008F3646" w:rsidRDefault="007629AD">
      <w:pPr>
        <w:pStyle w:val="1"/>
        <w:rPr>
          <w:rFonts w:hint="eastAsia"/>
        </w:rPr>
      </w:pPr>
      <w:r>
        <w:t>编制说明</w:t>
      </w:r>
    </w:p>
    <w:p w14:paraId="38A92756" w14:textId="77777777" w:rsidR="008F3646" w:rsidRDefault="007629AD">
      <w:pPr>
        <w:spacing w:after="100" w:line="300" w:lineRule="auto"/>
        <w:jc w:val="both"/>
        <w:rPr>
          <w:rFonts w:hint="eastAsia"/>
        </w:rPr>
      </w:pPr>
      <w:r>
        <w:rPr>
          <w:rFonts w:eastAsia="微软雅黑"/>
        </w:rPr>
        <w:t>现行</w:t>
      </w:r>
      <w:r>
        <w:rPr>
          <w:rFonts w:eastAsia="微软雅黑"/>
        </w:rPr>
        <w:t>“A</w:t>
      </w:r>
      <w:r>
        <w:rPr>
          <w:rFonts w:eastAsia="微软雅黑"/>
        </w:rPr>
        <w:t>股基金业绩数据更新</w:t>
      </w:r>
      <w:r>
        <w:rPr>
          <w:rFonts w:eastAsia="微软雅黑"/>
        </w:rPr>
        <w:t>”</w:t>
      </w:r>
      <w:r>
        <w:rPr>
          <w:rFonts w:eastAsia="微软雅黑"/>
        </w:rPr>
        <w:t>以启用宏的</w:t>
      </w:r>
      <w:r>
        <w:rPr>
          <w:rFonts w:eastAsia="微软雅黑"/>
        </w:rPr>
        <w:t xml:space="preserve"> Excel </w:t>
      </w:r>
      <w:r>
        <w:rPr>
          <w:rFonts w:eastAsia="微软雅黑"/>
        </w:rPr>
        <w:t>工作簿（</w:t>
      </w:r>
      <w:r>
        <w:rPr>
          <w:rFonts w:eastAsia="微软雅黑"/>
        </w:rPr>
        <w:t>VBA</w:t>
      </w:r>
      <w:r>
        <w:rPr>
          <w:rFonts w:eastAsia="微软雅黑"/>
        </w:rPr>
        <w:t>）批量完成</w:t>
      </w:r>
      <w:r>
        <w:rPr>
          <w:rFonts w:eastAsia="微软雅黑"/>
        </w:rPr>
        <w:t xml:space="preserve"> 322 </w:t>
      </w:r>
      <w:r>
        <w:rPr>
          <w:rFonts w:eastAsia="微软雅黑"/>
        </w:rPr>
        <w:t>只</w:t>
      </w:r>
      <w:r>
        <w:rPr>
          <w:rFonts w:eastAsia="微软雅黑"/>
        </w:rPr>
        <w:t xml:space="preserve"> A </w:t>
      </w:r>
      <w:r>
        <w:rPr>
          <w:rFonts w:eastAsia="微软雅黑"/>
        </w:rPr>
        <w:t>股基金的</w:t>
      </w:r>
      <w:r>
        <w:rPr>
          <w:rFonts w:eastAsia="微软雅黑"/>
        </w:rPr>
        <w:t>“</w:t>
      </w:r>
      <w:r>
        <w:rPr>
          <w:rFonts w:eastAsia="微软雅黑"/>
        </w:rPr>
        <w:t>基金净值增长率</w:t>
      </w:r>
      <w:r>
        <w:rPr>
          <w:rFonts w:eastAsia="微软雅黑"/>
        </w:rPr>
        <w:t xml:space="preserve"> vs </w:t>
      </w:r>
      <w:r>
        <w:rPr>
          <w:rFonts w:eastAsia="微软雅黑"/>
        </w:rPr>
        <w:t>业绩比较基准收益率</w:t>
      </w:r>
      <w:r>
        <w:rPr>
          <w:rFonts w:eastAsia="微软雅黑"/>
        </w:rPr>
        <w:t>”</w:t>
      </w:r>
      <w:r>
        <w:rPr>
          <w:rFonts w:eastAsia="微软雅黑"/>
        </w:rPr>
        <w:t>对比计算，并生成披露系统可导入的标准文件。为将该流程系统化重构，现依据对工作簿全量解读所确认的现状，梳理出需业务部门澄清确认的口径、规则与职责事项，共</w:t>
      </w:r>
      <w:r>
        <w:rPr>
          <w:rFonts w:eastAsia="微软雅黑"/>
        </w:rPr>
        <w:t xml:space="preserve"> 6 </w:t>
      </w:r>
      <w:r>
        <w:rPr>
          <w:rFonts w:eastAsia="微软雅黑"/>
        </w:rPr>
        <w:t>类</w:t>
      </w:r>
      <w:r>
        <w:rPr>
          <w:rFonts w:eastAsia="微软雅黑"/>
        </w:rPr>
        <w:t xml:space="preserve"> 31 </w:t>
      </w:r>
      <w:r>
        <w:rPr>
          <w:rFonts w:eastAsia="微软雅黑"/>
        </w:rPr>
        <w:t>题（高优先级</w:t>
      </w:r>
      <w:r>
        <w:rPr>
          <w:rFonts w:eastAsia="微软雅黑"/>
        </w:rPr>
        <w:t xml:space="preserve"> 13 </w:t>
      </w:r>
      <w:r>
        <w:rPr>
          <w:rFonts w:eastAsia="微软雅黑"/>
        </w:rPr>
        <w:t>题、中</w:t>
      </w:r>
      <w:r>
        <w:rPr>
          <w:rFonts w:eastAsia="微软雅黑"/>
        </w:rPr>
        <w:t xml:space="preserve"> 16 </w:t>
      </w:r>
      <w:r>
        <w:rPr>
          <w:rFonts w:eastAsia="微软雅黑"/>
        </w:rPr>
        <w:t>题、低</w:t>
      </w:r>
      <w:r>
        <w:rPr>
          <w:rFonts w:eastAsia="微软雅黑"/>
        </w:rPr>
        <w:t xml:space="preserve"> 2 </w:t>
      </w:r>
      <w:r>
        <w:rPr>
          <w:rFonts w:eastAsia="微软雅黑"/>
        </w:rPr>
        <w:t>题）；每题附项目组推荐方案，供业务部门确认或修订。</w:t>
      </w:r>
    </w:p>
    <w:p w14:paraId="4C56DDD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每题</w:t>
      </w:r>
      <w:r>
        <w:rPr>
          <w:rFonts w:eastAsia="微软雅黑"/>
        </w:rPr>
        <w:t>“</w:t>
      </w:r>
      <w:r>
        <w:rPr>
          <w:rFonts w:eastAsia="微软雅黑"/>
        </w:rPr>
        <w:t>背景与依据</w:t>
      </w:r>
      <w:r>
        <w:rPr>
          <w:rFonts w:eastAsia="微软雅黑"/>
        </w:rPr>
        <w:t>”</w:t>
      </w:r>
      <w:r>
        <w:rPr>
          <w:rFonts w:eastAsia="微软雅黑"/>
        </w:rPr>
        <w:t>说明现行</w:t>
      </w:r>
      <w:r>
        <w:rPr>
          <w:rFonts w:eastAsia="微软雅黑"/>
        </w:rPr>
        <w:t xml:space="preserve"> VBA </w:t>
      </w:r>
      <w:r>
        <w:rPr>
          <w:rFonts w:eastAsia="微软雅黑"/>
        </w:rPr>
        <w:t>的处理方式即提问缘由；若对现行口径的描述本身有不同理解，请在回复中一并指出。</w:t>
      </w:r>
    </w:p>
    <w:p w14:paraId="3B887105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“</w:t>
      </w:r>
      <w:r>
        <w:rPr>
          <w:rFonts w:eastAsia="微软雅黑"/>
        </w:rPr>
        <w:t>推荐方案</w:t>
      </w:r>
      <w:r>
        <w:rPr>
          <w:rFonts w:eastAsia="微软雅黑"/>
        </w:rPr>
        <w:t>”</w:t>
      </w:r>
      <w:r>
        <w:rPr>
          <w:rFonts w:eastAsia="微软雅黑"/>
        </w:rPr>
        <w:t>（蓝色文字）为项目组基于解读结论与行业惯例的预填建议：同意的请标注</w:t>
      </w:r>
      <w:r>
        <w:rPr>
          <w:rFonts w:eastAsia="微软雅黑"/>
        </w:rPr>
        <w:t>“</w:t>
      </w:r>
      <w:r>
        <w:rPr>
          <w:rFonts w:eastAsia="微软雅黑"/>
        </w:rPr>
        <w:t>确认</w:t>
      </w:r>
      <w:r>
        <w:rPr>
          <w:rFonts w:eastAsia="微软雅黑"/>
        </w:rPr>
        <w:t>”</w:t>
      </w:r>
      <w:r>
        <w:rPr>
          <w:rFonts w:eastAsia="微软雅黑"/>
        </w:rPr>
        <w:t>，不同意的请直接修订或批注理由。</w:t>
      </w:r>
    </w:p>
    <w:p w14:paraId="5C0FFE0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标黄题项（共</w:t>
      </w:r>
      <w:r>
        <w:rPr>
          <w:rFonts w:eastAsia="微软雅黑"/>
        </w:rPr>
        <w:t xml:space="preserve"> 8 </w:t>
      </w:r>
      <w:r>
        <w:rPr>
          <w:rFonts w:eastAsia="微软雅黑"/>
        </w:rPr>
        <w:t>题）需业务部门确认是否纳入本次澄清范围：确认纳入的按上述推荐方案流程回复；不纳入的请注明处理安排或后续计划。</w:t>
      </w:r>
    </w:p>
    <w:p w14:paraId="7C649B57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高优先级问题（红色标注，共</w:t>
      </w:r>
      <w:r>
        <w:rPr>
          <w:rFonts w:eastAsia="微软雅黑"/>
        </w:rPr>
        <w:t xml:space="preserve"> 13 </w:t>
      </w:r>
      <w:r>
        <w:rPr>
          <w:rFonts w:eastAsia="微软雅黑"/>
        </w:rPr>
        <w:t>题）直接影响计算正确性与监管披露口径，建议优先安排专项沟通逐题确认。</w:t>
      </w:r>
    </w:p>
    <w:p w14:paraId="3AA8403B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原第</w:t>
      </w:r>
      <w:r>
        <w:rPr>
          <w:rFonts w:eastAsia="微软雅黑"/>
        </w:rPr>
        <w:t xml:space="preserve"> 25 </w:t>
      </w:r>
      <w:r>
        <w:rPr>
          <w:rFonts w:eastAsia="微软雅黑"/>
        </w:rPr>
        <w:t>题（现行</w:t>
      </w:r>
      <w:r>
        <w:rPr>
          <w:rFonts w:eastAsia="微软雅黑"/>
        </w:rPr>
        <w:t xml:space="preserve"> VBA </w:t>
      </w:r>
      <w:r>
        <w:rPr>
          <w:rFonts w:eastAsia="微软雅黑"/>
        </w:rPr>
        <w:t>第</w:t>
      </w:r>
      <w:r>
        <w:rPr>
          <w:rFonts w:eastAsia="微软雅黑"/>
        </w:rPr>
        <w:t xml:space="preserve"> 5 </w:t>
      </w:r>
      <w:r>
        <w:rPr>
          <w:rFonts w:eastAsia="微软雅黑"/>
        </w:rPr>
        <w:t>成分权重取错列的疑似缺陷）已移出本清单，建议另行安排专项排查，以免影响历史披露结果。</w:t>
      </w:r>
    </w:p>
    <w:p w14:paraId="5C100001" w14:textId="77777777" w:rsidR="008F3646" w:rsidRDefault="007629AD">
      <w:pPr>
        <w:pStyle w:val="1"/>
        <w:rPr>
          <w:rFonts w:hint="eastAsia"/>
        </w:rPr>
      </w:pPr>
      <w:r>
        <w:t>现状概述（现行</w:t>
      </w:r>
      <w:r>
        <w:t xml:space="preserve"> VBA </w:t>
      </w:r>
      <w:r>
        <w:t>流程）</w:t>
      </w:r>
    </w:p>
    <w:p w14:paraId="5C100002" w14:textId="77777777" w:rsidR="008F3646" w:rsidRDefault="007629AD">
      <w:pPr>
        <w:spacing w:after="100" w:line="300" w:lineRule="auto"/>
        <w:jc w:val="both"/>
        <w:rPr>
          <w:rFonts w:hint="eastAsia"/>
        </w:rPr>
      </w:pPr>
      <w:r>
        <w:rPr>
          <w:rFonts w:eastAsia="微软雅黑"/>
        </w:rPr>
        <w:t>现行流程以《</w:t>
      </w:r>
      <w:r>
        <w:rPr>
          <w:rFonts w:eastAsia="微软雅黑"/>
        </w:rPr>
        <w:t>A</w:t>
      </w:r>
      <w:r>
        <w:rPr>
          <w:rFonts w:eastAsia="微软雅黑"/>
        </w:rPr>
        <w:t>股基金业绩数据更新</w:t>
      </w:r>
      <w:r>
        <w:rPr>
          <w:rFonts w:eastAsia="微软雅黑"/>
        </w:rPr>
        <w:t>VBA.xlsm</w:t>
      </w:r>
      <w:r>
        <w:rPr>
          <w:rFonts w:eastAsia="微软雅黑"/>
        </w:rPr>
        <w:t>》为唯一工具，围绕</w:t>
      </w:r>
      <w:r>
        <w:rPr>
          <w:rFonts w:eastAsia="微软雅黑"/>
        </w:rPr>
        <w:t xml:space="preserve"> 322 </w:t>
      </w:r>
      <w:r>
        <w:rPr>
          <w:rFonts w:eastAsia="微软雅黑"/>
        </w:rPr>
        <w:t>只</w:t>
      </w:r>
      <w:r>
        <w:rPr>
          <w:rFonts w:eastAsia="微软雅黑"/>
        </w:rPr>
        <w:t xml:space="preserve"> A </w:t>
      </w:r>
      <w:r>
        <w:rPr>
          <w:rFonts w:eastAsia="微软雅黑"/>
        </w:rPr>
        <w:t>股基金完成</w:t>
      </w:r>
      <w:r>
        <w:rPr>
          <w:rFonts w:eastAsia="微软雅黑"/>
        </w:rPr>
        <w:t>“</w:t>
      </w:r>
      <w:r>
        <w:rPr>
          <w:rFonts w:eastAsia="微软雅黑"/>
        </w:rPr>
        <w:t>基金净值增长率</w:t>
      </w:r>
      <w:r>
        <w:rPr>
          <w:rFonts w:eastAsia="微软雅黑"/>
        </w:rPr>
        <w:t xml:space="preserve"> vs </w:t>
      </w:r>
      <w:r>
        <w:rPr>
          <w:rFonts w:eastAsia="微软雅黑"/>
        </w:rPr>
        <w:t>业绩比较基准收益率</w:t>
      </w:r>
      <w:r>
        <w:rPr>
          <w:rFonts w:eastAsia="微软雅黑"/>
        </w:rPr>
        <w:t>”</w:t>
      </w:r>
      <w:r>
        <w:rPr>
          <w:rFonts w:eastAsia="微软雅黑"/>
        </w:rPr>
        <w:t>对比计算与披露文件导出。最近一次运行：计算截止</w:t>
      </w:r>
      <w:r>
        <w:rPr>
          <w:rFonts w:eastAsia="微软雅黑"/>
        </w:rPr>
        <w:t xml:space="preserve"> 2026-06-30</w:t>
      </w:r>
      <w:r>
        <w:rPr>
          <w:rFonts w:eastAsia="微软雅黑"/>
        </w:rPr>
        <w:t>（半年报估值日），行情日期轴</w:t>
      </w:r>
      <w:r>
        <w:rPr>
          <w:rFonts w:eastAsia="微软雅黑"/>
        </w:rPr>
        <w:t xml:space="preserve"> 2005-11-30 </w:t>
      </w:r>
      <w:r>
        <w:rPr>
          <w:rFonts w:eastAsia="微软雅黑"/>
        </w:rPr>
        <w:t>至</w:t>
      </w:r>
      <w:r>
        <w:rPr>
          <w:rFonts w:eastAsia="微软雅黑"/>
        </w:rPr>
        <w:t xml:space="preserve"> 2026-06-30</w:t>
      </w:r>
      <w:r>
        <w:rPr>
          <w:rFonts w:eastAsia="微软雅黑"/>
        </w:rPr>
        <w:t>（约</w:t>
      </w:r>
      <w:r>
        <w:rPr>
          <w:rFonts w:eastAsia="微软雅黑"/>
        </w:rPr>
        <w:t xml:space="preserve"> 5,026 </w:t>
      </w:r>
      <w:r>
        <w:rPr>
          <w:rFonts w:eastAsia="微软雅黑"/>
        </w:rPr>
        <w:t>个交易日），全量计算耗时约</w:t>
      </w:r>
      <w:r>
        <w:rPr>
          <w:rFonts w:eastAsia="微软雅黑"/>
        </w:rPr>
        <w:t xml:space="preserve"> 530 </w:t>
      </w:r>
      <w:r>
        <w:rPr>
          <w:rFonts w:eastAsia="微软雅黑"/>
        </w:rPr>
        <w:t>秒。</w:t>
      </w:r>
    </w:p>
    <w:p w14:paraId="5C100003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1. </w:t>
      </w:r>
      <w:r>
        <w:rPr>
          <w:rFonts w:eastAsia="微软雅黑"/>
          <w:b/>
          <w:sz w:val="22"/>
          <w:szCs w:val="22"/>
        </w:rPr>
        <w:t>运行流程（主链路）</w:t>
      </w:r>
    </w:p>
    <w:p w14:paraId="5C100004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① </w:t>
      </w:r>
      <w:r>
        <w:rPr>
          <w:rFonts w:eastAsia="微软雅黑"/>
        </w:rPr>
        <w:t>运行前准备（手工）：将「基金信息</w:t>
      </w:r>
      <w:r>
        <w:rPr>
          <w:rFonts w:eastAsia="微软雅黑"/>
        </w:rPr>
        <w:t>!M2</w:t>
      </w:r>
      <w:r>
        <w:rPr>
          <w:rFonts w:eastAsia="微软雅黑"/>
        </w:rPr>
        <w:t>」更新为目标估值日（它决定日期截取与全部区间划分）；从</w:t>
      </w:r>
      <w:r>
        <w:rPr>
          <w:rFonts w:eastAsia="微软雅黑"/>
        </w:rPr>
        <w:t xml:space="preserve"> Wind </w:t>
      </w:r>
      <w:r>
        <w:rPr>
          <w:rFonts w:eastAsia="微软雅黑"/>
        </w:rPr>
        <w:t>导出基金净值（单位净值</w:t>
      </w:r>
      <w:r>
        <w:rPr>
          <w:rFonts w:eastAsia="微软雅黑"/>
        </w:rPr>
        <w:t>/</w:t>
      </w:r>
      <w:r>
        <w:rPr>
          <w:rFonts w:eastAsia="微软雅黑"/>
        </w:rPr>
        <w:t>分红</w:t>
      </w:r>
      <w:r>
        <w:rPr>
          <w:rFonts w:eastAsia="微软雅黑"/>
        </w:rPr>
        <w:t>/</w:t>
      </w:r>
      <w:r>
        <w:rPr>
          <w:rFonts w:eastAsia="微软雅黑"/>
        </w:rPr>
        <w:t>折算净值）、</w:t>
      </w:r>
      <w:r>
        <w:rPr>
          <w:rFonts w:eastAsia="微软雅黑"/>
        </w:rPr>
        <w:t xml:space="preserve">134 </w:t>
      </w:r>
      <w:r>
        <w:rPr>
          <w:rFonts w:eastAsia="微软雅黑"/>
        </w:rPr>
        <w:t>列基准行情与美元</w:t>
      </w:r>
      <w:r>
        <w:rPr>
          <w:rFonts w:eastAsia="微软雅黑"/>
        </w:rPr>
        <w:t>/</w:t>
      </w:r>
      <w:r>
        <w:rPr>
          <w:rFonts w:eastAsia="微软雅黑"/>
        </w:rPr>
        <w:t>港元中间价</w:t>
      </w:r>
      <w:r>
        <w:rPr>
          <w:rFonts w:eastAsia="微软雅黑"/>
        </w:rPr>
        <w:lastRenderedPageBreak/>
        <w:t>汇率，粘贴入簿。</w:t>
      </w:r>
    </w:p>
    <w:p w14:paraId="5C100005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② </w:t>
      </w:r>
      <w:r>
        <w:rPr>
          <w:rFonts w:eastAsia="微软雅黑"/>
        </w:rPr>
        <w:t>点击按钮运行「计算</w:t>
      </w:r>
      <w:r>
        <w:rPr>
          <w:rFonts w:eastAsia="微软雅黑"/>
        </w:rPr>
        <w:t>()</w:t>
      </w:r>
      <w:r>
        <w:rPr>
          <w:rFonts w:eastAsia="微软雅黑"/>
        </w:rPr>
        <w:t>」：第一遍宏《计算基金和基准每日收益》将行情加工为每基金两列</w:t>
      </w:r>
      <w:r>
        <w:rPr>
          <w:rFonts w:eastAsia="微软雅黑"/>
        </w:rPr>
        <w:t>“</w:t>
      </w:r>
      <w:r>
        <w:rPr>
          <w:rFonts w:eastAsia="微软雅黑"/>
        </w:rPr>
        <w:t>日增长因子（</w:t>
      </w:r>
      <w:r>
        <w:rPr>
          <w:rFonts w:eastAsia="微软雅黑"/>
        </w:rPr>
        <w:t>1+</w:t>
      </w:r>
      <w:r>
        <w:rPr>
          <w:rFonts w:eastAsia="微软雅黑"/>
        </w:rPr>
        <w:t>日收益率）</w:t>
      </w:r>
      <w:r>
        <w:rPr>
          <w:rFonts w:eastAsia="微软雅黑"/>
        </w:rPr>
        <w:t>”</w:t>
      </w:r>
      <w:r>
        <w:rPr>
          <w:rFonts w:eastAsia="微软雅黑"/>
        </w:rPr>
        <w:t>序列</w:t>
      </w:r>
      <w:r>
        <w:rPr>
          <w:rFonts w:eastAsia="微软雅黑"/>
        </w:rPr>
        <w:t>——</w:t>
      </w:r>
      <w:r>
        <w:rPr>
          <w:rFonts w:eastAsia="微软雅黑"/>
        </w:rPr>
        <w:t>基金收益按分红扣减、份额折算还原；基准收益区分指数类与存款类单利（</w:t>
      </w:r>
      <w:r>
        <w:rPr>
          <w:rFonts w:eastAsia="微软雅黑"/>
        </w:rPr>
        <w:t>ACT/360</w:t>
      </w:r>
      <w:r>
        <w:rPr>
          <w:rFonts w:eastAsia="微软雅黑"/>
        </w:rPr>
        <w:t>），再按</w:t>
      </w:r>
      <w:r>
        <w:rPr>
          <w:rFonts w:eastAsia="微软雅黑"/>
        </w:rPr>
        <w:t xml:space="preserve"> 5 </w:t>
      </w:r>
      <w:r>
        <w:rPr>
          <w:rFonts w:eastAsia="微软雅黑"/>
        </w:rPr>
        <w:t>组合同权重逐日加权合成组合基准。</w:t>
      </w:r>
    </w:p>
    <w:p w14:paraId="5C100006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③ </w:t>
      </w:r>
      <w:r>
        <w:rPr>
          <w:rFonts w:eastAsia="微软雅黑"/>
        </w:rPr>
        <w:t>第二遍宏《汇总各产品计算结果表格》按</w:t>
      </w:r>
      <w:r>
        <w:rPr>
          <w:rFonts w:eastAsia="微软雅黑"/>
        </w:rPr>
        <w:t xml:space="preserve"> 10 </w:t>
      </w:r>
      <w:r>
        <w:rPr>
          <w:rFonts w:eastAsia="微软雅黑"/>
        </w:rPr>
        <w:t>个披露区间将日因子复利汇总为「</w:t>
      </w:r>
      <w:r>
        <w:rPr>
          <w:rFonts w:eastAsia="微软雅黑"/>
        </w:rPr>
        <w:t>①</w:t>
      </w:r>
      <w:r>
        <w:rPr>
          <w:rFonts w:eastAsia="微软雅黑"/>
        </w:rPr>
        <w:t>基金净值增长率、</w:t>
      </w:r>
      <w:r>
        <w:rPr>
          <w:rFonts w:eastAsia="微软雅黑"/>
        </w:rPr>
        <w:t>②</w:t>
      </w:r>
      <w:r>
        <w:rPr>
          <w:rFonts w:eastAsia="微软雅黑"/>
        </w:rPr>
        <w:t>标准差、</w:t>
      </w:r>
      <w:r>
        <w:rPr>
          <w:rFonts w:eastAsia="微软雅黑"/>
        </w:rPr>
        <w:t>③</w:t>
      </w:r>
      <w:r>
        <w:rPr>
          <w:rFonts w:eastAsia="微软雅黑"/>
        </w:rPr>
        <w:t>业绩比较基准收益率、</w:t>
      </w:r>
      <w:r>
        <w:rPr>
          <w:rFonts w:eastAsia="微软雅黑"/>
        </w:rPr>
        <w:t>④</w:t>
      </w:r>
      <w:r>
        <w:rPr>
          <w:rFonts w:eastAsia="微软雅黑"/>
        </w:rPr>
        <w:t>标准差、</w:t>
      </w:r>
      <w:r>
        <w:rPr>
          <w:rFonts w:eastAsia="微软雅黑"/>
        </w:rPr>
        <w:t>①−③</w:t>
      </w:r>
      <w:r>
        <w:rPr>
          <w:rFonts w:eastAsia="微软雅黑"/>
        </w:rPr>
        <w:t>、</w:t>
      </w:r>
      <w:r>
        <w:rPr>
          <w:rFonts w:eastAsia="微软雅黑"/>
        </w:rPr>
        <w:t>②−④</w:t>
      </w:r>
      <w:r>
        <w:rPr>
          <w:rFonts w:eastAsia="微软雅黑"/>
        </w:rPr>
        <w:t>」对比报表。</w:t>
      </w:r>
    </w:p>
    <w:p w14:paraId="5C100007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④ </w:t>
      </w:r>
      <w:r>
        <w:rPr>
          <w:rFonts w:eastAsia="微软雅黑"/>
        </w:rPr>
        <w:t>人工检查「计算结果」表（</w:t>
      </w:r>
      <w:r>
        <w:rPr>
          <w:rFonts w:eastAsia="微软雅黑"/>
        </w:rPr>
        <w:t xml:space="preserve">3,876 </w:t>
      </w:r>
      <w:r>
        <w:rPr>
          <w:rFonts w:eastAsia="微软雅黑"/>
        </w:rPr>
        <w:t>行</w:t>
      </w:r>
      <w:r>
        <w:rPr>
          <w:rFonts w:eastAsia="微软雅黑"/>
        </w:rPr>
        <w:t xml:space="preserve"> × 8 </w:t>
      </w:r>
      <w:r>
        <w:rPr>
          <w:rFonts w:eastAsia="微软雅黑"/>
        </w:rPr>
        <w:t>列，每基金一个</w:t>
      </w:r>
      <w:r>
        <w:rPr>
          <w:rFonts w:eastAsia="微软雅黑"/>
        </w:rPr>
        <w:t xml:space="preserve"> 12 </w:t>
      </w:r>
      <w:r>
        <w:rPr>
          <w:rFonts w:eastAsia="微软雅黑"/>
        </w:rPr>
        <w:t>行块）。</w:t>
      </w:r>
    </w:p>
    <w:p w14:paraId="5C100008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⑤ </w:t>
      </w:r>
      <w:r>
        <w:rPr>
          <w:rFonts w:eastAsia="微软雅黑"/>
        </w:rPr>
        <w:t>运行「业绩比较基准生成</w:t>
      </w:r>
      <w:r>
        <w:rPr>
          <w:rFonts w:eastAsia="微软雅黑"/>
        </w:rPr>
        <w:t>()</w:t>
      </w:r>
      <w:r>
        <w:rPr>
          <w:rFonts w:eastAsia="微软雅黑"/>
        </w:rPr>
        <w:t>」按「参数」表逐基金复制非分级</w:t>
      </w:r>
      <w:r>
        <w:rPr>
          <w:rFonts w:eastAsia="微软雅黑"/>
        </w:rPr>
        <w:t>/</w:t>
      </w:r>
      <w:r>
        <w:rPr>
          <w:rFonts w:eastAsia="微软雅黑"/>
        </w:rPr>
        <w:t>分级</w:t>
      </w:r>
      <w:r>
        <w:rPr>
          <w:rFonts w:eastAsia="微软雅黑"/>
        </w:rPr>
        <w:t>/</w:t>
      </w:r>
      <w:r>
        <w:rPr>
          <w:rFonts w:eastAsia="微软雅黑"/>
        </w:rPr>
        <w:t>三级模板，生成业绩导入</w:t>
      </w:r>
      <w:r>
        <w:rPr>
          <w:rFonts w:eastAsia="微软雅黑"/>
        </w:rPr>
        <w:t>2014.xls</w:t>
      </w:r>
      <w:r>
        <w:rPr>
          <w:rFonts w:eastAsia="微软雅黑"/>
        </w:rPr>
        <w:t>；运行「导出文字部分</w:t>
      </w:r>
      <w:r>
        <w:rPr>
          <w:rFonts w:eastAsia="微软雅黑"/>
        </w:rPr>
        <w:t>()</w:t>
      </w:r>
      <w:r>
        <w:rPr>
          <w:rFonts w:eastAsia="微软雅黑"/>
        </w:rPr>
        <w:t>」生成文字导入</w:t>
      </w:r>
      <w:r>
        <w:rPr>
          <w:rFonts w:eastAsia="微软雅黑"/>
        </w:rPr>
        <w:t>2014.xls</w:t>
      </w:r>
      <w:r>
        <w:rPr>
          <w:rFonts w:eastAsia="微软雅黑"/>
        </w:rPr>
        <w:t>（每基金一页披露文案）。</w:t>
      </w:r>
    </w:p>
    <w:p w14:paraId="5C100009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⑥ </w:t>
      </w:r>
      <w:r>
        <w:rPr>
          <w:rFonts w:eastAsia="微软雅黑"/>
        </w:rPr>
        <w:t>辅助宏（</w:t>
      </w:r>
      <w:r>
        <w:rPr>
          <w:rFonts w:eastAsia="微软雅黑"/>
        </w:rPr>
        <w:t>Macro1~7</w:t>
      </w:r>
      <w:r>
        <w:rPr>
          <w:rFonts w:eastAsia="微软雅黑"/>
        </w:rPr>
        <w:t>，历史录制）修正日期与小数格式、粘贴上传共享盘</w:t>
      </w:r>
      <w:r>
        <w:rPr>
          <w:rFonts w:eastAsia="微软雅黑"/>
        </w:rPr>
        <w:t xml:space="preserve"> \\172.16.33.131\Z1-Z2_FileSwap\</w:t>
      </w:r>
      <w:r>
        <w:rPr>
          <w:rFonts w:eastAsia="微软雅黑"/>
        </w:rPr>
        <w:t>风险管理部</w:t>
      </w:r>
      <w:r>
        <w:rPr>
          <w:rFonts w:eastAsia="微软雅黑"/>
        </w:rPr>
        <w:t>\</w:t>
      </w:r>
      <w:r>
        <w:rPr>
          <w:rFonts w:eastAsia="微软雅黑"/>
        </w:rPr>
        <w:t>信息披露程序设计</w:t>
      </w:r>
      <w:r>
        <w:rPr>
          <w:rFonts w:eastAsia="微软雅黑"/>
        </w:rPr>
        <w:t>\6.</w:t>
      </w:r>
      <w:r>
        <w:rPr>
          <w:rFonts w:eastAsia="微软雅黑"/>
        </w:rPr>
        <w:t>业绩数据更新</w:t>
      </w:r>
      <w:r>
        <w:rPr>
          <w:rFonts w:eastAsia="微软雅黑"/>
        </w:rPr>
        <w:t>(</w:t>
      </w:r>
      <w:r>
        <w:rPr>
          <w:rFonts w:eastAsia="微软雅黑"/>
        </w:rPr>
        <w:t>信息披露</w:t>
      </w:r>
      <w:r>
        <w:rPr>
          <w:rFonts w:eastAsia="微软雅黑"/>
        </w:rPr>
        <w:t>)</w:t>
      </w:r>
      <w:r>
        <w:rPr>
          <w:rFonts w:eastAsia="微软雅黑"/>
        </w:rPr>
        <w:t>，并删除同目录旧导出文件。</w:t>
      </w:r>
    </w:p>
    <w:p w14:paraId="5C10000A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2. </w:t>
      </w:r>
      <w:r>
        <w:rPr>
          <w:rFonts w:eastAsia="微软雅黑"/>
          <w:b/>
          <w:sz w:val="22"/>
          <w:szCs w:val="22"/>
        </w:rPr>
        <w:t>输入物（三类）</w:t>
      </w:r>
    </w:p>
    <w:p w14:paraId="5C10000B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基金与基准配置：「基金信息」表</w:t>
      </w:r>
      <w:r>
        <w:rPr>
          <w:rFonts w:eastAsia="微软雅黑"/>
        </w:rPr>
        <w:t xml:space="preserve">——322 </w:t>
      </w:r>
      <w:r>
        <w:rPr>
          <w:rFonts w:eastAsia="微软雅黑"/>
        </w:rPr>
        <w:t>只基金的代码</w:t>
      </w:r>
      <w:r>
        <w:rPr>
          <w:rFonts w:eastAsia="微软雅黑"/>
        </w:rPr>
        <w:t>/</w:t>
      </w:r>
      <w:r>
        <w:rPr>
          <w:rFonts w:eastAsia="微软雅黑"/>
        </w:rPr>
        <w:t>名称，及最多</w:t>
      </w:r>
      <w:r>
        <w:rPr>
          <w:rFonts w:eastAsia="微软雅黑"/>
        </w:rPr>
        <w:t xml:space="preserve"> 5 </w:t>
      </w:r>
      <w:r>
        <w:rPr>
          <w:rFonts w:eastAsia="微软雅黑"/>
        </w:rPr>
        <w:t>组「占比＋名称＋代码」基准成分；第</w:t>
      </w:r>
      <w:r>
        <w:rPr>
          <w:rFonts w:eastAsia="微软雅黑"/>
        </w:rPr>
        <w:t xml:space="preserve"> 1–2 </w:t>
      </w:r>
      <w:r>
        <w:rPr>
          <w:rFonts w:eastAsia="微软雅黑"/>
        </w:rPr>
        <w:t>行兼作控制区（</w:t>
      </w:r>
      <w:r>
        <w:rPr>
          <w:rFonts w:eastAsia="微软雅黑"/>
        </w:rPr>
        <w:t>M2</w:t>
      </w:r>
      <w:r>
        <w:rPr>
          <w:rFonts w:eastAsia="微软雅黑"/>
        </w:rPr>
        <w:t>＝计算截止估值日、</w:t>
      </w:r>
      <w:r>
        <w:rPr>
          <w:rFonts w:eastAsia="微软雅黑"/>
        </w:rPr>
        <w:t xml:space="preserve">O </w:t>
      </w:r>
      <w:r>
        <w:rPr>
          <w:rFonts w:eastAsia="微软雅黑"/>
        </w:rPr>
        <w:t>列＝运行耗时）。</w:t>
      </w:r>
    </w:p>
    <w:p w14:paraId="5C10000C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行情数据（</w:t>
      </w:r>
      <w:r>
        <w:rPr>
          <w:rFonts w:eastAsia="微软雅黑"/>
        </w:rPr>
        <w:t xml:space="preserve">Wind </w:t>
      </w:r>
      <w:r>
        <w:rPr>
          <w:rFonts w:eastAsia="微软雅黑"/>
        </w:rPr>
        <w:t>导出）：「基金净值」三列组（单位净值</w:t>
      </w:r>
      <w:r>
        <w:rPr>
          <w:rFonts w:eastAsia="微软雅黑"/>
        </w:rPr>
        <w:t>/</w:t>
      </w:r>
      <w:r>
        <w:rPr>
          <w:rFonts w:eastAsia="微软雅黑"/>
        </w:rPr>
        <w:t>分红</w:t>
      </w:r>
      <w:r>
        <w:rPr>
          <w:rFonts w:eastAsia="微软雅黑"/>
        </w:rPr>
        <w:t>/</w:t>
      </w:r>
      <w:r>
        <w:rPr>
          <w:rFonts w:eastAsia="微软雅黑"/>
        </w:rPr>
        <w:t>折算净值）；「比较基准」</w:t>
      </w:r>
      <w:r>
        <w:rPr>
          <w:rFonts w:eastAsia="微软雅黑"/>
        </w:rPr>
        <w:t xml:space="preserve">134 </w:t>
      </w:r>
      <w:r>
        <w:rPr>
          <w:rFonts w:eastAsia="微软雅黑"/>
        </w:rPr>
        <w:t>列（指数点位、利率年化小数、预计算复合基准、汇率折算列）；「汇率」表为美元</w:t>
      </w:r>
      <w:r>
        <w:rPr>
          <w:rFonts w:eastAsia="微软雅黑"/>
        </w:rPr>
        <w:t>/</w:t>
      </w:r>
      <w:r>
        <w:rPr>
          <w:rFonts w:eastAsia="微软雅黑"/>
        </w:rPr>
        <w:t>港元兑人民币中间价（来源人民银行，倒序存放）。</w:t>
      </w:r>
    </w:p>
    <w:p w14:paraId="5C10000D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导出配置与模板：「参数」表（</w:t>
      </w:r>
      <w:r>
        <w:rPr>
          <w:rFonts w:eastAsia="微软雅黑"/>
        </w:rPr>
        <w:t xml:space="preserve">K/L </w:t>
      </w:r>
      <w:r>
        <w:rPr>
          <w:rFonts w:eastAsia="微软雅黑"/>
        </w:rPr>
        <w:t>列启用开关、</w:t>
      </w:r>
      <w:r>
        <w:rPr>
          <w:rFonts w:eastAsia="微软雅黑"/>
        </w:rPr>
        <w:t xml:space="preserve">D </w:t>
      </w:r>
      <w:r>
        <w:rPr>
          <w:rFonts w:eastAsia="微软雅黑"/>
        </w:rPr>
        <w:t>列起始日、</w:t>
      </w:r>
      <w:r>
        <w:rPr>
          <w:rFonts w:eastAsia="微软雅黑"/>
        </w:rPr>
        <w:t xml:space="preserve">M </w:t>
      </w:r>
      <w:r>
        <w:rPr>
          <w:rFonts w:eastAsia="微软雅黑"/>
        </w:rPr>
        <w:t>列模板选择、</w:t>
      </w:r>
      <w:r>
        <w:rPr>
          <w:rFonts w:eastAsia="微软雅黑"/>
        </w:rPr>
        <w:t xml:space="preserve">I </w:t>
      </w:r>
      <w:r>
        <w:rPr>
          <w:rFonts w:eastAsia="微软雅黑"/>
        </w:rPr>
        <w:t>列现成文案）；「非分级</w:t>
      </w:r>
      <w:r>
        <w:rPr>
          <w:rFonts w:eastAsia="微软雅黑"/>
        </w:rPr>
        <w:t>/</w:t>
      </w:r>
      <w:r>
        <w:rPr>
          <w:rFonts w:eastAsia="微软雅黑"/>
        </w:rPr>
        <w:t>分级</w:t>
      </w:r>
      <w:r>
        <w:rPr>
          <w:rFonts w:eastAsia="微软雅黑"/>
        </w:rPr>
        <w:t>/</w:t>
      </w:r>
      <w:r>
        <w:rPr>
          <w:rFonts w:eastAsia="微软雅黑"/>
        </w:rPr>
        <w:t>三级」导出模板与「文字模板」。注：本解读所用副本中，「参数」及三套模板等</w:t>
      </w:r>
      <w:r>
        <w:rPr>
          <w:rFonts w:eastAsia="微软雅黑"/>
        </w:rPr>
        <w:t xml:space="preserve"> 9 </w:t>
      </w:r>
      <w:r>
        <w:rPr>
          <w:rFonts w:eastAsia="微软雅黑"/>
        </w:rPr>
        <w:t>张表已被裁剪，仅能在生产完整版中查看。</w:t>
      </w:r>
    </w:p>
    <w:p w14:paraId="5C10000E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3. </w:t>
      </w:r>
      <w:r>
        <w:rPr>
          <w:rFonts w:eastAsia="微软雅黑"/>
          <w:b/>
          <w:sz w:val="22"/>
          <w:szCs w:val="22"/>
        </w:rPr>
        <w:t>输出物（四项）</w:t>
      </w:r>
    </w:p>
    <w:p w14:paraId="5C10000F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「计算过程」表：每基金两列日增长因子序列，属中间数据，供区间汇总与导出取数。</w:t>
      </w:r>
    </w:p>
    <w:p w14:paraId="5C100010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「计算结果」表：</w:t>
      </w:r>
      <w:r>
        <w:rPr>
          <w:rFonts w:eastAsia="微软雅黑"/>
        </w:rPr>
        <w:t xml:space="preserve">322 </w:t>
      </w:r>
      <w:r>
        <w:rPr>
          <w:rFonts w:eastAsia="微软雅黑"/>
        </w:rPr>
        <w:t>基金</w:t>
      </w:r>
      <w:r>
        <w:rPr>
          <w:rFonts w:eastAsia="微软雅黑"/>
        </w:rPr>
        <w:t xml:space="preserve"> × 10 </w:t>
      </w:r>
      <w:r>
        <w:rPr>
          <w:rFonts w:eastAsia="微软雅黑"/>
        </w:rPr>
        <w:t>区间的</w:t>
      </w:r>
      <w:r>
        <w:rPr>
          <w:rFonts w:eastAsia="微软雅黑"/>
        </w:rPr>
        <w:t>①~⑥</w:t>
      </w:r>
      <w:r>
        <w:rPr>
          <w:rFonts w:eastAsia="微软雅黑"/>
        </w:rPr>
        <w:t>对比报表，监管定期报告表格格式、两位百分比，供人工检查与文字文案引用。</w:t>
      </w:r>
    </w:p>
    <w:p w14:paraId="5C10001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业绩导入</w:t>
      </w:r>
      <w:r>
        <w:rPr>
          <w:rFonts w:eastAsia="微软雅黑"/>
        </w:rPr>
        <w:t>2014.xls</w:t>
      </w:r>
      <w:r>
        <w:rPr>
          <w:rFonts w:eastAsia="微软雅黑"/>
        </w:rPr>
        <w:t>：</w:t>
      </w:r>
      <w:r>
        <w:rPr>
          <w:rFonts w:eastAsia="微软雅黑"/>
        </w:rPr>
        <w:t xml:space="preserve">Excel 97-2003 </w:t>
      </w:r>
      <w:r>
        <w:rPr>
          <w:rFonts w:eastAsia="微软雅黑"/>
        </w:rPr>
        <w:t>格式，每基金一张以</w:t>
      </w:r>
      <w:r>
        <w:rPr>
          <w:rFonts w:eastAsia="微软雅黑"/>
        </w:rPr>
        <w:t xml:space="preserve"> 6 </w:t>
      </w:r>
      <w:r>
        <w:rPr>
          <w:rFonts w:eastAsia="微软雅黑"/>
        </w:rPr>
        <w:t>位代码命名的工作表，供披露系统导入。</w:t>
      </w:r>
    </w:p>
    <w:p w14:paraId="5C100012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文字导入</w:t>
      </w:r>
      <w:r>
        <w:rPr>
          <w:rFonts w:eastAsia="微软雅黑"/>
        </w:rPr>
        <w:t>2014.xls</w:t>
      </w:r>
      <w:r>
        <w:rPr>
          <w:rFonts w:eastAsia="微软雅黑"/>
        </w:rPr>
        <w:t>：每基金一页披露文案（</w:t>
      </w:r>
      <w:r>
        <w:rPr>
          <w:rFonts w:eastAsia="微软雅黑"/>
        </w:rPr>
        <w:t>“</w:t>
      </w:r>
      <w:r>
        <w:rPr>
          <w:rFonts w:eastAsia="微软雅黑"/>
        </w:rPr>
        <w:t>本报告期</w:t>
      </w:r>
      <w:r>
        <w:rPr>
          <w:rFonts w:eastAsia="微软雅黑"/>
        </w:rPr>
        <w:t>XXX</w:t>
      </w:r>
      <w:r>
        <w:rPr>
          <w:rFonts w:eastAsia="微软雅黑"/>
        </w:rPr>
        <w:t>净值增长率</w:t>
      </w:r>
      <w:r>
        <w:rPr>
          <w:rFonts w:eastAsia="微软雅黑"/>
        </w:rPr>
        <w:t>X%</w:t>
      </w:r>
      <w:r>
        <w:rPr>
          <w:rFonts w:eastAsia="微软雅黑"/>
        </w:rPr>
        <w:t>，波动率</w:t>
      </w:r>
      <w:r>
        <w:rPr>
          <w:rFonts w:eastAsia="微软雅黑"/>
        </w:rPr>
        <w:t>X%……”</w:t>
      </w:r>
      <w:r>
        <w:rPr>
          <w:rFonts w:eastAsia="微软雅黑"/>
        </w:rPr>
        <w:t>），与业绩导入文件一并上传共享盘。</w:t>
      </w:r>
    </w:p>
    <w:p w14:paraId="5C100013" w14:textId="77777777" w:rsidR="008F3646" w:rsidRDefault="007629AD">
      <w:pPr>
        <w:spacing w:after="100" w:line="288" w:lineRule="auto"/>
        <w:jc w:val="both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注：本节与各题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背景与依据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均引自《</w:t>
      </w:r>
      <w:r>
        <w:rPr>
          <w:rFonts w:eastAsia="微软雅黑"/>
          <w:color w:val="595959"/>
          <w:sz w:val="18"/>
          <w:szCs w:val="18"/>
        </w:rPr>
        <w:t>A</w:t>
      </w:r>
      <w:r>
        <w:rPr>
          <w:rFonts w:eastAsia="微软雅黑"/>
          <w:color w:val="595959"/>
          <w:sz w:val="18"/>
          <w:szCs w:val="18"/>
        </w:rPr>
        <w:t>股基金业绩数据更新</w:t>
      </w:r>
      <w:r>
        <w:rPr>
          <w:rFonts w:eastAsia="微软雅黑"/>
          <w:color w:val="595959"/>
          <w:sz w:val="18"/>
          <w:szCs w:val="18"/>
        </w:rPr>
        <w:t>VBA-</w:t>
      </w:r>
      <w:r>
        <w:rPr>
          <w:rFonts w:eastAsia="微软雅黑"/>
          <w:color w:val="595959"/>
          <w:sz w:val="18"/>
          <w:szCs w:val="18"/>
        </w:rPr>
        <w:t>解读</w:t>
      </w:r>
      <w:r>
        <w:rPr>
          <w:rFonts w:eastAsia="微软雅黑"/>
          <w:color w:val="595959"/>
          <w:sz w:val="18"/>
          <w:szCs w:val="18"/>
        </w:rPr>
        <w:t>.md</w:t>
      </w:r>
      <w:r>
        <w:rPr>
          <w:rFonts w:eastAsia="微软雅黑"/>
          <w:color w:val="595959"/>
          <w:sz w:val="18"/>
          <w:szCs w:val="18"/>
        </w:rPr>
        <w:t>》，可作为澄清会前的背景宣讲材</w:t>
      </w:r>
      <w:r>
        <w:rPr>
          <w:rFonts w:eastAsia="微软雅黑"/>
          <w:color w:val="595959"/>
          <w:sz w:val="18"/>
          <w:szCs w:val="18"/>
        </w:rPr>
        <w:lastRenderedPageBreak/>
        <w:t>料。</w:t>
      </w:r>
    </w:p>
    <w:p w14:paraId="63B4F95D" w14:textId="77777777" w:rsidR="008F3646" w:rsidRDefault="007629AD">
      <w:pPr>
        <w:pStyle w:val="1"/>
        <w:rPr>
          <w:rFonts w:hint="eastAsia"/>
        </w:rPr>
      </w:pPr>
      <w:r>
        <w:t>问题分布概览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1600"/>
        <w:gridCol w:w="2226"/>
      </w:tblGrid>
      <w:tr w:rsidR="008F3646" w14:paraId="5BC6F4B4" w14:textId="77777777">
        <w:trPr>
          <w:tblHeader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4E2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570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题号范围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77D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题数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4EB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其中高优先级</w:t>
            </w:r>
          </w:p>
        </w:tc>
      </w:tr>
      <w:tr w:rsidR="008F3646" w14:paraId="41E7C1BB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88E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一、业绩比较基准结构化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459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2–7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578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57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</w:tr>
      <w:tr w:rsidR="008F3646" w14:paraId="2A00D86B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F8F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二、外部数据读取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703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9–15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19F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C10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</w:tr>
      <w:tr w:rsidR="008F3646" w14:paraId="6EC0B76C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5C48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三、业绩比较计算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271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16–24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D3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9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A54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5</w:t>
            </w:r>
          </w:p>
        </w:tc>
      </w:tr>
      <w:tr w:rsidR="008F3646" w14:paraId="3C87162A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A0EB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四、业绩比较基准展示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4CC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26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27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86C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25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</w:tr>
      <w:tr w:rsidR="008F3646" w14:paraId="512409A6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1DC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五、异常场景处理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30E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32–34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324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34D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</w:tr>
      <w:tr w:rsidR="008F3646" w14:paraId="61CF1A96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149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六、维护与查看权限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1B2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39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41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7EA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B95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</w:tr>
      <w:tr w:rsidR="008F3646" w14:paraId="2314D786" w14:textId="77777777"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D53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82D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56D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DB9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13</w:t>
            </w:r>
          </w:p>
        </w:tc>
      </w:tr>
    </w:tbl>
    <w:p w14:paraId="719D003A" w14:textId="77777777" w:rsidR="008F3646" w:rsidRDefault="007629AD">
      <w:pPr>
        <w:pStyle w:val="1"/>
        <w:spacing w:before="300" w:after="80"/>
        <w:rPr>
          <w:rFonts w:hint="eastAsia"/>
        </w:rPr>
      </w:pPr>
      <w:r>
        <w:t>一、业绩比较基准结构化（第</w:t>
      </w:r>
      <w:r>
        <w:t xml:space="preserve"> 2–7 </w:t>
      </w:r>
      <w:r>
        <w:t>题）</w:t>
      </w:r>
    </w:p>
    <w:p w14:paraId="2F1E9507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基准如何建模为主数据：成分构成、权重口径、变更历史、唯一标识，以及复合基准与汇率折算列的归属。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6676C3A9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ED0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39C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194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A92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A1D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0E7BFA9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2A72" w14:textId="2BFE631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4183" w14:textId="7533B200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038" w14:textId="2DED5A38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F82F" w14:textId="05AAEBF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F605" w14:textId="68925405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199DBD6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D4A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298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组合基准按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每日以合同固定权重加权各成分当日收益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计算（等价于每日再平衡）。是否全部产品均为该口径？是否存在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各成分独立复利、期末按权重合并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的合同约定？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89C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模块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1 </w:t>
            </w:r>
            <w:r>
              <w:rPr>
                <w:rFonts w:eastAsia="微软雅黑"/>
                <w:color w:val="595959"/>
                <w:sz w:val="18"/>
                <w:szCs w:val="18"/>
              </w:rPr>
              <w:t>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5 </w:t>
            </w:r>
            <w:r>
              <w:rPr>
                <w:rFonts w:eastAsia="微软雅黑"/>
                <w:color w:val="595959"/>
                <w:sz w:val="18"/>
                <w:szCs w:val="18"/>
              </w:rPr>
              <w:t>步逐日加权求和写入「基准日</w:t>
            </w:r>
            <w:r>
              <w:rPr>
                <w:rFonts w:eastAsia="微软雅黑"/>
                <w:color w:val="595959"/>
                <w:sz w:val="18"/>
                <w:szCs w:val="18"/>
              </w:rPr>
              <w:t>R+1</w:t>
            </w:r>
            <w:r>
              <w:rPr>
                <w:rFonts w:eastAsia="微软雅黑"/>
                <w:color w:val="595959"/>
                <w:sz w:val="18"/>
                <w:szCs w:val="18"/>
              </w:rPr>
              <w:t>」列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E63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CD0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以合同为准：配置表增设口径标识（每日再平衡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期末合并），逐基金核对合同登记；存量默认按现行每日再平衡口径迁移，合同不同的单独标识处理。</w:t>
            </w:r>
          </w:p>
        </w:tc>
      </w:tr>
      <w:tr w:rsidR="008F3646" w14:paraId="1254FAA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81F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79A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各成分占比之和是否必须为</w:t>
            </w:r>
            <w:r>
              <w:rPr>
                <w:rFonts w:eastAsia="微软雅黑"/>
                <w:sz w:val="18"/>
                <w:szCs w:val="18"/>
              </w:rPr>
              <w:t xml:space="preserve"> 100%</w:t>
            </w:r>
            <w:r>
              <w:rPr>
                <w:rFonts w:eastAsia="微软雅黑"/>
                <w:sz w:val="18"/>
                <w:szCs w:val="18"/>
              </w:rPr>
              <w:t>？若合计不等于</w:t>
            </w:r>
            <w:r>
              <w:rPr>
                <w:rFonts w:eastAsia="微软雅黑"/>
                <w:sz w:val="18"/>
                <w:szCs w:val="18"/>
              </w:rPr>
              <w:t xml:space="preserve"> 100%</w:t>
            </w:r>
            <w:r>
              <w:rPr>
                <w:rFonts w:eastAsia="微软雅黑"/>
                <w:sz w:val="18"/>
                <w:szCs w:val="18"/>
              </w:rPr>
              <w:t>（如留有现金未指定基准），按</w:t>
            </w:r>
            <w:r>
              <w:rPr>
                <w:rFonts w:eastAsia="微软雅黑"/>
                <w:sz w:val="18"/>
                <w:szCs w:val="18"/>
              </w:rPr>
              <w:lastRenderedPageBreak/>
              <w:t>原值加权还是归一化？某组成分为空时如何处理？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D6F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未做权重合计校验，直接按所填权重加权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6BC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3A5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保存时强制校验合计＝</w:t>
            </w:r>
            <w:r>
              <w:rPr>
                <w:rFonts w:eastAsia="微软雅黑"/>
                <w:color w:val="1F4E79"/>
                <w:sz w:val="18"/>
                <w:szCs w:val="18"/>
              </w:rPr>
              <w:t>100%</w:t>
            </w:r>
            <w:r>
              <w:rPr>
                <w:rFonts w:eastAsia="微软雅黑"/>
                <w:color w:val="1F4E79"/>
                <w:sz w:val="18"/>
                <w:szCs w:val="18"/>
              </w:rPr>
              <w:t>（容差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±0.0001</w:t>
            </w:r>
            <w:r>
              <w:rPr>
                <w:rFonts w:eastAsia="微软雅黑"/>
                <w:color w:val="1F4E79"/>
                <w:sz w:val="18"/>
                <w:szCs w:val="18"/>
              </w:rPr>
              <w:t>），不等即阻断提示；成分为空视为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 </w:t>
            </w:r>
            <w:r>
              <w:rPr>
                <w:rFonts w:eastAsia="微软雅黑"/>
                <w:color w:val="1F4E79"/>
                <w:sz w:val="18"/>
                <w:szCs w:val="18"/>
              </w:rPr>
              <w:t>权重跳过，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但至少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个有效成分；现金未指定基准的情形须在合同层面先明确。</w:t>
            </w:r>
          </w:p>
        </w:tc>
      </w:tr>
      <w:tr w:rsidR="008F3646" w14:paraId="79925B68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F8F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FD5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基金合同修订业绩比较基准（成分或权重变更）时，变更前后区间如何衔接？变更日所在披露区间用旧基准、新基准还是分段计算？历史报告是否需按变更时点切换重算？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802A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基金信息表每基金一行，仅存一组当前配置，无生效日期区间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C6B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27B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配置表增加生效日期区间（起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止日），计算按估值日落入的区间取配置；变更日所在区间分段计算（变更日前旧基准、其后新基准，日因子拼接）；历史报告原则上不追溯重算，监管另有要求的除外。</w:t>
            </w:r>
          </w:p>
        </w:tc>
      </w:tr>
      <w:tr w:rsidR="008F3646" w14:paraId="5D2EE3F1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A82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E3D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基准现行以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名称＋指数代码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双要素识别（名称用于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存款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类判断，代码用于行情列匹配）。系统化后基准主数据以什么为唯一键？基准代码清单由谁维护、新增流程如何走？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621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行为简称、第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2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行为指数代码，双行表头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C6C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7407" w14:textId="3E8DB155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指数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指标代码为唯一键建基准主数据（代码、名称、类别、计息方式），名称仅作显示；新增基准由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风险管理部统一维护，走配置变更审批后生效。</w:t>
            </w:r>
          </w:p>
        </w:tc>
      </w:tr>
      <w:tr w:rsidR="008F3646" w14:paraId="56355C5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859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DBE8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行情库中名称带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基准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的列（荣瑞基准、红利严选基准等）为上游预计算的复合基准，其生成规则是什么？系统化后纳入统一计算，还是继续外部维护后整列导入？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477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比较基准表含预计算复合基准列，由上游工具或人工维护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A26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76E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能用「成分＋权重」表达的复合基准一律改为系统内配置、统一计算，不再整列导入；确属外部定制指数无法拆解的，保留整列导入并登记来源与责任人。</w:t>
            </w:r>
          </w:p>
        </w:tc>
      </w:tr>
      <w:tr w:rsidR="008F3646" w14:paraId="59C2461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93A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1E2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港股经汇率调整、美元兑人民币等汇率折算基准列的折算规则如何定义</w:t>
            </w:r>
            <w:r>
              <w:rPr>
                <w:rFonts w:eastAsia="微软雅黑"/>
                <w:sz w:val="18"/>
                <w:szCs w:val="18"/>
              </w:rPr>
              <w:t>——</w:t>
            </w:r>
            <w:r>
              <w:rPr>
                <w:rFonts w:eastAsia="微软雅黑"/>
                <w:sz w:val="18"/>
                <w:szCs w:val="18"/>
              </w:rPr>
              <w:t>使用当日中间价还是估值日前一日？直接汇率还是交叉汇率？适用产品范围是哪些？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856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比较基准表含汇率折算列，汇率表为美元</w:t>
            </w:r>
            <w:r>
              <w:rPr>
                <w:rFonts w:eastAsia="微软雅黑"/>
                <w:color w:val="595959"/>
                <w:sz w:val="18"/>
                <w:szCs w:val="18"/>
              </w:rPr>
              <w:t>/</w:t>
            </w:r>
            <w:r>
              <w:rPr>
                <w:rFonts w:eastAsia="微软雅黑"/>
                <w:color w:val="595959"/>
                <w:sz w:val="18"/>
                <w:szCs w:val="18"/>
              </w:rPr>
              <w:t>港元兑人民币中间价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BCB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C61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折算规则登记入基准主数据：估值日当日人民币中间价、直接汇率（以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代码为准）；境外成分在配置中标注币种，由系统自动折算，取消人工维护折算列。</w:t>
            </w:r>
          </w:p>
        </w:tc>
      </w:tr>
      <w:tr w:rsidR="008F3646" w14:paraId="19A0939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472F" w14:textId="50AE3FF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859" w14:textId="7C5369C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B9F6" w14:textId="4C431BF1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077B" w14:textId="4593C98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FED" w14:textId="2FDAAE61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4049B455" w14:textId="77777777" w:rsidR="008F3646" w:rsidRDefault="007629AD">
      <w:pPr>
        <w:pStyle w:val="1"/>
        <w:spacing w:before="300" w:after="80"/>
        <w:rPr>
          <w:rFonts w:hint="eastAsia"/>
        </w:rPr>
      </w:pPr>
      <w:r>
        <w:lastRenderedPageBreak/>
        <w:t>二、外部数据读取（第</w:t>
      </w:r>
      <w:r>
        <w:t xml:space="preserve"> 9–15 </w:t>
      </w:r>
      <w:r>
        <w:t>题）</w:t>
      </w:r>
    </w:p>
    <w:p w14:paraId="6698037C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 xml:space="preserve">Wind </w:t>
      </w:r>
      <w:r>
        <w:rPr>
          <w:rFonts w:eastAsia="微软雅黑"/>
          <w:color w:val="595959"/>
          <w:sz w:val="20"/>
          <w:szCs w:val="20"/>
        </w:rPr>
        <w:t>净值与基准行情、汇率等外部输入的获取方式、交易日历、更新时点、校验与修订机制。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50C76B1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876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A4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89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34D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993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647EC9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43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5A9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基金净值（单位净值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分红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折算净值）与基准行情现为</w:t>
            </w:r>
            <w:r>
              <w:rPr>
                <w:rFonts w:eastAsia="微软雅黑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sz w:val="18"/>
                <w:szCs w:val="18"/>
              </w:rPr>
              <w:t>导出后粘贴入簿。系统化后继续文件导入还是接口直连？导出模板由谁维护、格式变更如何提前通知？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0FB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全簿原料为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595959"/>
                <w:sz w:val="18"/>
                <w:szCs w:val="18"/>
              </w:rPr>
              <w:t>导出，含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134 </w:t>
            </w:r>
            <w:r>
              <w:rPr>
                <w:rFonts w:eastAsia="微软雅黑"/>
                <w:color w:val="595959"/>
                <w:sz w:val="18"/>
                <w:szCs w:val="18"/>
              </w:rPr>
              <w:t>列基准行情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0C6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FAF3" w14:textId="717EF1F7" w:rsidR="00F14B4E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 w:hint="eastAsia"/>
                <w:color w:val="1F4E79"/>
                <w:sz w:val="18"/>
                <w:szCs w:val="18"/>
              </w:rPr>
              <w:t>系统化后由接口直连，导出模版由投资风险管理部明确</w:t>
            </w:r>
          </w:p>
        </w:tc>
      </w:tr>
      <w:tr w:rsidR="008F3646" w14:paraId="186601E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D63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000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现行以「基金净值」</w:t>
            </w:r>
            <w:r>
              <w:rPr>
                <w:rFonts w:eastAsia="微软雅黑"/>
                <w:sz w:val="18"/>
                <w:szCs w:val="18"/>
              </w:rPr>
              <w:t xml:space="preserve">A </w:t>
            </w:r>
            <w:r>
              <w:rPr>
                <w:rFonts w:eastAsia="微软雅黑"/>
                <w:sz w:val="18"/>
                <w:szCs w:val="18"/>
              </w:rPr>
              <w:t>列日期整列覆盖「比较基准」</w:t>
            </w:r>
            <w:r>
              <w:rPr>
                <w:rFonts w:eastAsia="微软雅黑"/>
                <w:sz w:val="18"/>
                <w:szCs w:val="18"/>
              </w:rPr>
              <w:t xml:space="preserve">A </w:t>
            </w:r>
            <w:r>
              <w:rPr>
                <w:rFonts w:eastAsia="微软雅黑"/>
                <w:sz w:val="18"/>
                <w:szCs w:val="18"/>
              </w:rPr>
              <w:t>列作为统一日期轴。系统化后交易日历以什么为准（交易所日历</w:t>
            </w:r>
            <w:r>
              <w:rPr>
                <w:rFonts w:eastAsia="微软雅黑"/>
                <w:sz w:val="18"/>
                <w:szCs w:val="18"/>
              </w:rPr>
              <w:t xml:space="preserve">/Wind </w:t>
            </w:r>
            <w:r>
              <w:rPr>
                <w:rFonts w:eastAsia="微软雅黑"/>
                <w:sz w:val="18"/>
                <w:szCs w:val="18"/>
              </w:rPr>
              <w:t>日历）？临时休市如何同步？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022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宏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1 </w:t>
            </w:r>
            <w:r>
              <w:rPr>
                <w:rFonts w:eastAsia="微软雅黑"/>
                <w:color w:val="595959"/>
                <w:sz w:val="18"/>
                <w:szCs w:val="18"/>
              </w:rPr>
              <w:t>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2 </w:t>
            </w:r>
            <w:r>
              <w:rPr>
                <w:rFonts w:eastAsia="微软雅黑"/>
                <w:color w:val="595959"/>
                <w:sz w:val="18"/>
                <w:szCs w:val="18"/>
              </w:rPr>
              <w:t>步日期标准化对齐机制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593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DAD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以交易所官方日历为准、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交易日序列交叉核对；临时休市按交易所公告维护，随数据包同步更新，不再以净值表日期轴反向覆盖。</w:t>
            </w:r>
          </w:p>
        </w:tc>
      </w:tr>
      <w:tr w:rsidR="008F3646" w14:paraId="4425D22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44B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20B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利率类基准列存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当年年利率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。年内央行调整利率时，记录分段利率还是仅保留最新值？历史区间计算用当时适用利率还是最新利率？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D15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比较基准表利率列存年利率小数（如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0.0225</w:t>
            </w:r>
            <w:r>
              <w:rPr>
                <w:rFonts w:eastAsia="微软雅黑"/>
                <w:color w:val="595959"/>
                <w:sz w:val="18"/>
                <w:szCs w:val="18"/>
              </w:rPr>
              <w:t>＝</w:t>
            </w:r>
            <w:r>
              <w:rPr>
                <w:rFonts w:eastAsia="微软雅黑"/>
                <w:color w:val="595959"/>
                <w:sz w:val="18"/>
                <w:szCs w:val="18"/>
              </w:rPr>
              <w:t>2.25%</w:t>
            </w:r>
            <w:r>
              <w:rPr>
                <w:rFonts w:eastAsia="微软雅黑"/>
                <w:color w:val="595959"/>
                <w:sz w:val="18"/>
                <w:szCs w:val="18"/>
              </w:rPr>
              <w:t>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CDA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1C0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利率改为「生效日起止＋适用利率」分段记录，历史区间按当时适用利率分段计提；存量单列年利率在迁移时按央行调息公告拆分为分段。</w:t>
            </w:r>
          </w:p>
        </w:tc>
      </w:tr>
      <w:tr w:rsidR="008F3646" w14:paraId="5EED2F7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9A1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D98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汇率数据（美元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港元兑人民币中间价，来源人民银行）的更新频率与截止时点要求是什么</w:t>
            </w:r>
            <w:r>
              <w:rPr>
                <w:rFonts w:eastAsia="微软雅黑"/>
                <w:sz w:val="18"/>
                <w:szCs w:val="18"/>
              </w:rPr>
              <w:t>——</w:t>
            </w:r>
            <w:r>
              <w:rPr>
                <w:rFonts w:eastAsia="微软雅黑"/>
                <w:sz w:val="18"/>
                <w:szCs w:val="18"/>
              </w:rPr>
              <w:t>估值日当日几点前必须到位？是否有替代来源？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A9B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汇率表约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8,020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行，倒序存放（最新在最上）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C37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低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F6E9" w14:textId="2E158DF0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估值日当日中间价，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T </w:t>
            </w:r>
            <w:r>
              <w:rPr>
                <w:rFonts w:eastAsia="微软雅黑"/>
                <w:color w:val="1F4E79"/>
                <w:sz w:val="18"/>
                <w:szCs w:val="18"/>
              </w:rPr>
              <w:t>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17:00 </w:t>
            </w:r>
            <w:r>
              <w:rPr>
                <w:rFonts w:eastAsia="微软雅黑"/>
                <w:color w:val="1F4E79"/>
                <w:sz w:val="18"/>
                <w:szCs w:val="18"/>
              </w:rPr>
              <w:t>前随行情包到位；单一来源为人民银行中间价，缺失时告警并由</w:t>
            </w:r>
            <w:r>
              <w:rPr>
                <w:rFonts w:eastAsia="微软雅黑"/>
                <w:color w:val="1F4E79"/>
                <w:sz w:val="18"/>
                <w:szCs w:val="18"/>
              </w:rPr>
              <w:t>人工补录留痕。</w:t>
            </w:r>
          </w:p>
        </w:tc>
      </w:tr>
      <w:tr w:rsidR="008F3646" w14:paraId="0472011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0A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BB5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基金净值或基准行情晚到、部分到位时：等待齐套后统一计算，还是先算已齐套基金、缺数基金另行补算？部分结果是否允许先出？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FB1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为一次性整批计算，无分批补算机制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E4C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289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按基金粒度计算：净值与其全部成分基准齐套即计算出结果，缺数基金挂起并在结果表标注「数据未齐」，不因个别基金阻塞整批。</w:t>
            </w:r>
          </w:p>
        </w:tc>
      </w:tr>
      <w:tr w:rsidR="008F3646" w14:paraId="6FB7381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214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F6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数据导入需要哪些强制校验（日期重复或缺失、非数值、净值</w:t>
            </w:r>
            <w:r>
              <w:rPr>
                <w:rFonts w:eastAsia="微软雅黑"/>
                <w:sz w:val="18"/>
                <w:szCs w:val="18"/>
              </w:rPr>
              <w:t>≤0</w:t>
            </w:r>
            <w:r>
              <w:rPr>
                <w:rFonts w:eastAsia="微软雅黑"/>
                <w:sz w:val="18"/>
                <w:szCs w:val="18"/>
              </w:rPr>
              <w:t>、异常跳变、基准列断档）？校验失败时阻断、告警还是人工确认放行？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F97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无显式数据校验，依赖人工目检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49C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772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双轨校验：格式类（日期重复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缺失、非数值、净值</w:t>
            </w:r>
            <w:r>
              <w:rPr>
                <w:rFonts w:eastAsia="微软雅黑"/>
                <w:color w:val="1F4E79"/>
                <w:sz w:val="18"/>
                <w:szCs w:val="18"/>
              </w:rPr>
              <w:t>≤0</w:t>
            </w:r>
            <w:r>
              <w:rPr>
                <w:rFonts w:eastAsia="微软雅黑"/>
                <w:color w:val="1F4E79"/>
                <w:sz w:val="18"/>
                <w:szCs w:val="18"/>
              </w:rPr>
              <w:t>）失败即阻断；业务类（日收益绝对值＞</w:t>
            </w:r>
            <w:r>
              <w:rPr>
                <w:rFonts w:eastAsia="微软雅黑"/>
                <w:color w:val="1F4E79"/>
                <w:sz w:val="18"/>
                <w:szCs w:val="18"/>
              </w:rPr>
              <w:t>20%</w:t>
            </w:r>
            <w:r>
              <w:rPr>
                <w:rFonts w:eastAsia="微软雅黑"/>
                <w:color w:val="1F4E79"/>
                <w:sz w:val="18"/>
                <w:szCs w:val="18"/>
              </w:rPr>
              <w:t>、基准断档＞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5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个交易日）出告警清单，人工确认放行并留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痕。</w:t>
            </w:r>
          </w:p>
        </w:tc>
      </w:tr>
      <w:tr w:rsidR="008F3646" w14:paraId="2E83E83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75D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lastRenderedPageBreak/>
              <w:t>15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93E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sz w:val="18"/>
                <w:szCs w:val="18"/>
              </w:rPr>
              <w:t>事后修订历史净值或指数点位时，是否触发重算与重新披露？修订的通知机制与影响评估流程是什么？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57D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每次全量重算，但披露后的修订回溯无既定流程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93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B81D" w14:textId="0BF2F7BF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修订触发影响评估：系统自动比对修订前后差异并重算受影响区间，差异超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0.01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个百分点的走披露更正流程评估；修订由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人工</w:t>
            </w:r>
            <w:r>
              <w:rPr>
                <w:rFonts w:eastAsia="微软雅黑"/>
                <w:color w:val="1F4E79"/>
                <w:sz w:val="18"/>
                <w:szCs w:val="18"/>
              </w:rPr>
              <w:t>统一登记分发。</w:t>
            </w:r>
          </w:p>
        </w:tc>
      </w:tr>
    </w:tbl>
    <w:p w14:paraId="15701186" w14:textId="77777777" w:rsidR="008F3646" w:rsidRDefault="007629AD">
      <w:pPr>
        <w:pStyle w:val="1"/>
        <w:spacing w:before="300" w:after="80"/>
        <w:rPr>
          <w:rFonts w:hint="eastAsia"/>
        </w:rPr>
      </w:pPr>
      <w:r>
        <w:t>三、业绩比较计算（第</w:t>
      </w:r>
      <w:r>
        <w:t xml:space="preserve"> 16–24 </w:t>
      </w:r>
      <w:r>
        <w:t>题）</w:t>
      </w:r>
    </w:p>
    <w:p w14:paraId="075CF41C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日收益、区间收益、波动率等核心算法口径的逐项确认，以及现行实现疑似缺陷的影响评估。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6DBCF6FD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930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C6C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E28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C53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A2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CEA4DB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2CC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2190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分红日基金日收益＝当日单位净值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÷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（前一日单位净值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− 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每份分红）。请确认此总回报口径与监管披露要求一致，且不存在其他可选口径（如分红再投资时点差异）。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5A4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5.1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：普通日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除息日分支公式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C5E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681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确认现行口径（分红从前日净值中扣减作分母）为唯一实现口径，写入计算说明书；系统不再支持口径开关，避免同表出现两种算法。</w:t>
            </w:r>
          </w:p>
        </w:tc>
      </w:tr>
      <w:tr w:rsidR="008F3646" w14:paraId="3BB85AA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3096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17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DE08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份额折算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拆分日收益＝折算净值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÷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前一日单位净值。折算净值数据的提供时点与精度要求？基金转型（非折算形式）日如何处理？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B63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5.1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：折算日以折算净值为分子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51C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EED0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维持折算日公式；折算净值随净值数据同源同频导入，精度不低于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 4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位小数；基金转型日在配置表登记特殊标识，逐例与产品部确认处理方式。</w:t>
            </w:r>
          </w:p>
        </w:tc>
      </w:tr>
      <w:tr w:rsidR="008F3646" w14:paraId="7B31C1CE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C89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B98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利率类基准按</w:t>
            </w:r>
            <w:r>
              <w:rPr>
                <w:rFonts w:eastAsia="微软雅黑"/>
                <w:sz w:val="18"/>
                <w:szCs w:val="18"/>
              </w:rPr>
              <w:t xml:space="preserve"> 1</w:t>
            </w:r>
            <w:r>
              <w:rPr>
                <w:rFonts w:eastAsia="微软雅黑"/>
                <w:sz w:val="18"/>
                <w:szCs w:val="18"/>
              </w:rPr>
              <w:t>＋年利率</w:t>
            </w:r>
            <w:r>
              <w:rPr>
                <w:rFonts w:eastAsia="微软雅黑"/>
                <w:sz w:val="18"/>
                <w:szCs w:val="18"/>
              </w:rPr>
              <w:t>/360×</w:t>
            </w:r>
            <w:r>
              <w:rPr>
                <w:rFonts w:eastAsia="微软雅黑"/>
                <w:sz w:val="18"/>
                <w:szCs w:val="18"/>
              </w:rPr>
              <w:t>实际日历日间隔逐日计提（</w:t>
            </w:r>
            <w:r>
              <w:rPr>
                <w:rFonts w:eastAsia="微软雅黑"/>
                <w:sz w:val="18"/>
                <w:szCs w:val="18"/>
              </w:rPr>
              <w:t xml:space="preserve">ACT/360 </w:t>
            </w:r>
            <w:r>
              <w:rPr>
                <w:rFonts w:eastAsia="微软雅黑"/>
                <w:sz w:val="18"/>
                <w:szCs w:val="18"/>
              </w:rPr>
              <w:t>单利，跨周末节假日按实际天数补足）。请确认</w:t>
            </w:r>
            <w:r>
              <w:rPr>
                <w:rFonts w:eastAsia="微软雅黑"/>
                <w:sz w:val="18"/>
                <w:szCs w:val="18"/>
              </w:rPr>
              <w:t xml:space="preserve"> ACT/360 </w:t>
            </w:r>
            <w:r>
              <w:rPr>
                <w:rFonts w:eastAsia="微软雅黑"/>
                <w:sz w:val="18"/>
                <w:szCs w:val="18"/>
              </w:rPr>
              <w:t>为统一口径（而非</w:t>
            </w:r>
            <w:r>
              <w:rPr>
                <w:rFonts w:eastAsia="微软雅黑"/>
                <w:sz w:val="18"/>
                <w:szCs w:val="18"/>
              </w:rPr>
              <w:t xml:space="preserve"> ACT/365 </w:t>
            </w:r>
            <w:r>
              <w:rPr>
                <w:rFonts w:eastAsia="微软雅黑"/>
                <w:sz w:val="18"/>
                <w:szCs w:val="18"/>
              </w:rPr>
              <w:t>或</w:t>
            </w:r>
            <w:r>
              <w:rPr>
                <w:rFonts w:eastAsia="微软雅黑"/>
                <w:sz w:val="18"/>
                <w:szCs w:val="18"/>
              </w:rPr>
              <w:t xml:space="preserve"> ACT/ACT</w:t>
            </w:r>
            <w:r>
              <w:rPr>
                <w:rFonts w:eastAsia="微软雅黑"/>
                <w:sz w:val="18"/>
                <w:szCs w:val="18"/>
              </w:rPr>
              <w:t>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340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§5.2</w:t>
            </w:r>
            <w:r>
              <w:rPr>
                <w:rFonts w:eastAsia="微软雅黑"/>
                <w:color w:val="595959"/>
                <w:sz w:val="18"/>
                <w:szCs w:val="18"/>
              </w:rPr>
              <w:t>；验证例：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2.5% </w:t>
            </w:r>
            <w:r>
              <w:rPr>
                <w:rFonts w:eastAsia="微软雅黑"/>
                <w:color w:val="595959"/>
                <w:sz w:val="18"/>
                <w:szCs w:val="18"/>
              </w:rPr>
              <w:t>定存日因子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1.000069444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DA8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A14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确认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ACT/360 </w:t>
            </w:r>
            <w:r>
              <w:rPr>
                <w:rFonts w:eastAsia="微软雅黑"/>
                <w:color w:val="1F4E79"/>
                <w:sz w:val="18"/>
                <w:szCs w:val="18"/>
              </w:rPr>
              <w:t>为利率类统一口径（与历史披露保持可比）；个别合同约定其他天数基准的，在基准主数据按成分登记天数基准单独处理。</w:t>
            </w:r>
          </w:p>
        </w:tc>
      </w:tr>
      <w:tr w:rsidR="008F3646" w14:paraId="0961E83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E67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029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组合基准自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全部成分基准都有数据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的首个交易日起算。若某成分指数发布晚于基金成立日，此前区间的基准收益率如何披露（留空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按可得成分计算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按合同</w:t>
            </w:r>
            <w:r>
              <w:rPr>
                <w:rFonts w:eastAsia="微软雅黑"/>
                <w:sz w:val="18"/>
                <w:szCs w:val="18"/>
              </w:rPr>
              <w:lastRenderedPageBreak/>
              <w:t>约定替代）？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921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§5.3</w:t>
            </w:r>
            <w:r>
              <w:rPr>
                <w:rFonts w:eastAsia="微软雅黑"/>
                <w:color w:val="595959"/>
                <w:sz w:val="18"/>
                <w:szCs w:val="18"/>
              </w:rPr>
              <w:t>：序列起点以保证不缺腿为准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277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DE9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以合同约定优先；合同未约定的，维持现行规则</w:t>
            </w:r>
            <w:r>
              <w:rPr>
                <w:rFonts w:eastAsia="微软雅黑"/>
                <w:color w:val="1F4E79"/>
                <w:sz w:val="18"/>
                <w:szCs w:val="18"/>
              </w:rPr>
              <w:t>——</w:t>
            </w:r>
            <w:r>
              <w:rPr>
                <w:rFonts w:eastAsia="微软雅黑"/>
                <w:color w:val="1F4E79"/>
                <w:sz w:val="18"/>
                <w:szCs w:val="18"/>
              </w:rPr>
              <w:t>自全部成分有数据之日起算，此前区间基准收益率留空并加脚注说明，不以可得成分替代。</w:t>
            </w:r>
          </w:p>
        </w:tc>
      </w:tr>
      <w:tr w:rsidR="008F3646" w14:paraId="2A34C36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5F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257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现行仅在基金当日有收益的日期计算基准（基金缺净值日，基准同步不累计）。封闭期、暂停申赎等基金无净值期间，此对齐规则是否维持？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3B0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§5.3</w:t>
            </w:r>
            <w:r>
              <w:rPr>
                <w:rFonts w:eastAsia="微软雅黑"/>
                <w:color w:val="595959"/>
                <w:sz w:val="18"/>
                <w:szCs w:val="18"/>
              </w:rPr>
              <w:t>：与基金实际运作区间对齐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F5A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DA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维持现行对齐规则（基金无净值日基准同步不累计），保证</w:t>
            </w:r>
            <w:r>
              <w:rPr>
                <w:rFonts w:eastAsia="微软雅黑"/>
                <w:color w:val="1F4E79"/>
                <w:sz w:val="18"/>
                <w:szCs w:val="18"/>
              </w:rPr>
              <w:t>①</w:t>
            </w:r>
            <w:r>
              <w:rPr>
                <w:rFonts w:eastAsia="微软雅黑"/>
                <w:color w:val="1F4E79"/>
                <w:sz w:val="18"/>
                <w:szCs w:val="18"/>
              </w:rPr>
              <w:t>与</w:t>
            </w:r>
            <w:r>
              <w:rPr>
                <w:rFonts w:eastAsia="微软雅黑"/>
                <w:color w:val="1F4E79"/>
                <w:sz w:val="18"/>
                <w:szCs w:val="18"/>
              </w:rPr>
              <w:t>③</w:t>
            </w:r>
            <w:r>
              <w:rPr>
                <w:rFonts w:eastAsia="微软雅黑"/>
                <w:color w:val="1F4E79"/>
                <w:sz w:val="18"/>
                <w:szCs w:val="18"/>
              </w:rPr>
              <w:t>区间一致可比；系统将其固化为默认行为并写入计算说明书。</w:t>
            </w:r>
          </w:p>
        </w:tc>
      </w:tr>
      <w:tr w:rsidR="008F3646" w14:paraId="3629191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5F59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A8C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各区间起点＝目标月（当前月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−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区间月数＋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1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）月首个交易日，且收益自起点前一交易日收盘起算（月首对齐、非精确周年日）。请确认此为披露认可口径。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E2A1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5.4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；例：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2026-06-30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的“过去三个月”起点为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2026-04-01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379E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8F6D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确认月首对齐＋自前一交易日收盘起算为披露口径（与历史披露连续可比）；起点规则由系统参数化实现并写入计算说明书，作为对外沟通统一依据。</w:t>
            </w:r>
          </w:p>
        </w:tc>
      </w:tr>
      <w:tr w:rsidR="008F3646" w14:paraId="6CE091E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A486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927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现行固定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10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个区间（过去一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三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六个月、一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三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五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七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十年、自合同生效起至今、今年以来）。区间清单是否固定？季报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半年报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年报是否选取不同子集？是否需要支持自定义区间？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3E7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宏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阶段一固定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10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个区间标签，需预先手工填写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5303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6B63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10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个区间固化为默认全集；按报告类型（季报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半年报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年报）配置区间子集；支持参数化自定义区间，启用须走配置审批。</w:t>
            </w:r>
          </w:p>
        </w:tc>
      </w:tr>
      <w:tr w:rsidR="008F3646" w14:paraId="5B0E485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213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835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②/④ 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为区间日收益率的样本标准差（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StDev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，除以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n−1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）且不年化。请确认披露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“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波动率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”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即此口径（而非年化波动率或总体标准差）。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ADE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5.5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：对日因子取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StDev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，数学上等价于对日收益率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8EC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E2F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确认样本标准差（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n−1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）、不年化为披露口径；个别场景需年化的，按「日波动率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×√250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」另行输出列，不覆盖原口径。</w:t>
            </w:r>
          </w:p>
        </w:tc>
      </w:tr>
      <w:tr w:rsidR="008F3646" w14:paraId="71F83EF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225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7E8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 xml:space="preserve">①~④ </w:t>
            </w:r>
            <w:r>
              <w:rPr>
                <w:rFonts w:eastAsia="微软雅黑"/>
                <w:sz w:val="18"/>
                <w:szCs w:val="18"/>
              </w:rPr>
              <w:t>先转为两位百分比文本，差值</w:t>
            </w:r>
            <w:r>
              <w:rPr>
                <w:rFonts w:eastAsia="微软雅黑"/>
                <w:sz w:val="18"/>
                <w:szCs w:val="18"/>
              </w:rPr>
              <w:t xml:space="preserve"> ⑤①−③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 xml:space="preserve">⑥②−④ </w:t>
            </w:r>
            <w:r>
              <w:rPr>
                <w:rFonts w:eastAsia="微软雅黑"/>
                <w:sz w:val="18"/>
                <w:szCs w:val="18"/>
              </w:rPr>
              <w:t>由两位小数文本相减。系统化后沿用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差值由舍入后值相减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，还是由全精度计算后再舍入？舍入规则是否为四舍五入？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45E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§5.6</w:t>
            </w:r>
            <w:r>
              <w:rPr>
                <w:rFonts w:eastAsia="微软雅黑"/>
                <w:color w:val="595959"/>
                <w:sz w:val="18"/>
                <w:szCs w:val="18"/>
              </w:rPr>
              <w:t>：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Format$(x, "percent") </w:t>
            </w:r>
            <w:r>
              <w:rPr>
                <w:rFonts w:eastAsia="微软雅黑"/>
                <w:color w:val="595959"/>
                <w:sz w:val="18"/>
                <w:szCs w:val="18"/>
              </w:rPr>
              <w:t>两位百分比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62D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F3A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系统内部全精度计算，展示层四舍五入至两位百分比；</w:t>
            </w:r>
            <w:r>
              <w:rPr>
                <w:rFonts w:eastAsia="微软雅黑"/>
                <w:color w:val="1F4E79"/>
                <w:sz w:val="18"/>
                <w:szCs w:val="18"/>
              </w:rPr>
              <w:t>⑤/⑥</w:t>
            </w:r>
            <w:r>
              <w:rPr>
                <w:rFonts w:eastAsia="微软雅黑"/>
                <w:color w:val="1F4E79"/>
                <w:sz w:val="18"/>
                <w:szCs w:val="18"/>
              </w:rPr>
              <w:t>由全精度值相减后舍入（消除文本相减的精度损失），并与历史披露结果比对，差异超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0.01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个百分点的逐笔复核。</w:t>
            </w:r>
          </w:p>
        </w:tc>
      </w:tr>
      <w:tr w:rsidR="008F3646" w14:paraId="0FF1441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583" w14:textId="03171FC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681F" w14:textId="5897C1D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2575" w14:textId="62FAD79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DC30" w14:textId="4C2E2661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D962" w14:textId="69D4EF21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35CD143F" w14:textId="77777777" w:rsidR="008F3646" w:rsidRDefault="007629AD">
      <w:pPr>
        <w:pStyle w:val="1"/>
        <w:spacing w:before="300" w:after="80"/>
        <w:rPr>
          <w:rFonts w:hint="eastAsia"/>
        </w:rPr>
      </w:pPr>
      <w:r>
        <w:lastRenderedPageBreak/>
        <w:t>四、业绩比较基准展示（第</w:t>
      </w:r>
      <w:r>
        <w:t xml:space="preserve"> 26</w:t>
      </w:r>
      <w:r>
        <w:t>、</w:t>
      </w:r>
      <w:r>
        <w:t>27</w:t>
      </w:r>
      <w:r>
        <w:t>、</w:t>
      </w:r>
      <w:r>
        <w:t xml:space="preserve">29 </w:t>
      </w:r>
      <w:r>
        <w:t>题）</w:t>
      </w:r>
    </w:p>
    <w:p w14:paraId="178E8716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披露表格样式、文字披露模板、导出文件格式与命名、启用范围及空值展示规范。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211388A8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146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BE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60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DAE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06B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EAD3E0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6283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E805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结果表为六列「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①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基金净值增长率、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②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③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业绩比较基准收益率、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④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①−③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②−④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」，两位百分比、居中。系统是否沿用此样式？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FD0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计算结果表：每基金一个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12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行块，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322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块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EC7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BBDF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沿用六列两位百分比样式（监管定期报告格式），系统输出与现行「计算结果」逐列一致，便于并行期核对。</w:t>
            </w:r>
          </w:p>
        </w:tc>
      </w:tr>
      <w:tr w:rsidR="008F3646" w14:paraId="6BFF08E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F25A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560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文字披露模板“本报告期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XXX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净值增长率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，波动率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……业绩比较基准收益率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，波动率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。”是否唯一固定？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A/C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份额尾缀自动区分输出的规则是否维持？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9453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模块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 Macro3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INDIRECT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引用计算结果拼装文案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140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877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模板唯一固定、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A/C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份额尾缀区分规则维持；模板文本纳入版本管理，历史模板留档可追溯。</w:t>
            </w:r>
          </w:p>
        </w:tc>
      </w:tr>
      <w:tr w:rsidR="008F3646" w14:paraId="4A8890C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0E3C" w14:textId="28E6B0E3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F3EF" w14:textId="015A6D3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D06" w14:textId="171065A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37AB" w14:textId="6B18ED11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88D2" w14:textId="661BBD49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218DC7D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9D0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C59B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导出模板分非分级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分级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三级三套（参数表</w:t>
            </w:r>
            <w:r>
              <w:rPr>
                <w:rFonts w:eastAsia="微软雅黑"/>
                <w:sz w:val="18"/>
                <w:szCs w:val="18"/>
              </w:rPr>
              <w:t xml:space="preserve"> M </w:t>
            </w:r>
            <w:r>
              <w:rPr>
                <w:rFonts w:eastAsia="微软雅黑"/>
                <w:sz w:val="18"/>
                <w:szCs w:val="18"/>
              </w:rPr>
              <w:t>列选择）。三套模板的差异与适用范围？分级基金</w:t>
            </w:r>
            <w:r>
              <w:rPr>
                <w:rFonts w:eastAsia="微软雅黑"/>
                <w:sz w:val="18"/>
                <w:szCs w:val="18"/>
              </w:rPr>
              <w:t xml:space="preserve"> A/B/C </w:t>
            </w:r>
            <w:r>
              <w:rPr>
                <w:rFonts w:eastAsia="微软雅黑"/>
                <w:sz w:val="18"/>
                <w:szCs w:val="18"/>
              </w:rPr>
              <w:t>份额代码行的排布规则？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82A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§4.4</w:t>
            </w:r>
            <w:r>
              <w:rPr>
                <w:rFonts w:eastAsia="微软雅黑"/>
                <w:color w:val="595959"/>
                <w:sz w:val="18"/>
                <w:szCs w:val="18"/>
              </w:rPr>
              <w:t>：按模板复制建以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6 </w:t>
            </w:r>
            <w:r>
              <w:rPr>
                <w:rFonts w:eastAsia="微软雅黑"/>
                <w:color w:val="595959"/>
                <w:sz w:val="18"/>
                <w:szCs w:val="18"/>
              </w:rPr>
              <w:t>位代码命名的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Shee</w:t>
            </w:r>
            <w:r>
              <w:rPr>
                <w:rFonts w:eastAsia="微软雅黑"/>
                <w:color w:val="595959"/>
                <w:sz w:val="18"/>
                <w:szCs w:val="18"/>
              </w:rPr>
              <w:t>t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2FF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0027" w14:textId="5139996C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请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投资风险</w:t>
            </w:r>
            <w:r>
              <w:rPr>
                <w:rFonts w:eastAsia="微软雅黑"/>
                <w:color w:val="1F4E79"/>
                <w:sz w:val="18"/>
                <w:szCs w:val="18"/>
              </w:rPr>
              <w:t>部提供三套模板的书面差异说明，固化为导出配置；分级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A/B/C </w:t>
            </w:r>
            <w:r>
              <w:rPr>
                <w:rFonts w:eastAsia="微软雅黑"/>
                <w:color w:val="1F4E79"/>
                <w:sz w:val="18"/>
                <w:szCs w:val="18"/>
              </w:rPr>
              <w:t>份额行排布规则随模板文档化，系统按配置自动选模板。</w:t>
            </w:r>
          </w:p>
        </w:tc>
      </w:tr>
      <w:tr w:rsidR="008F3646" w14:paraId="7D31E14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42C3" w14:textId="29BFA06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28A0" w14:textId="773AFE3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70A5" w14:textId="6CEC296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0CA" w14:textId="3AFE369B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2680" w14:textId="1BC7FE9A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FB60B0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5D65" w14:textId="627F256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EE97" w14:textId="2A209D31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FD49" w14:textId="403B27A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98B0" w14:textId="386E37F8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5022" w14:textId="3BC04613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55D21436" w14:textId="77777777" w:rsidR="008F3646" w:rsidRDefault="007629AD">
      <w:pPr>
        <w:pStyle w:val="1"/>
        <w:spacing w:before="300" w:after="80"/>
        <w:rPr>
          <w:rFonts w:hint="eastAsia"/>
        </w:rPr>
      </w:pPr>
      <w:r>
        <w:t>五、异常场景处理（第</w:t>
      </w:r>
      <w:r>
        <w:t xml:space="preserve"> 32–34 </w:t>
      </w:r>
      <w:r>
        <w:t>题）</w:t>
      </w:r>
    </w:p>
    <w:p w14:paraId="775E4171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数据缺失、分母异常、清盘基金、长任务中断、截止日维护、文件</w:t>
      </w:r>
      <w:r>
        <w:rPr>
          <w:rFonts w:eastAsia="微软雅黑"/>
          <w:color w:val="595959"/>
          <w:sz w:val="20"/>
          <w:szCs w:val="20"/>
        </w:rPr>
        <w:lastRenderedPageBreak/>
        <w:t>覆盖与共享盘故障等异常下的系统行为约定。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EC46853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867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156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8F2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54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39A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0128A4CF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1BE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7DE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某成分基准某日缺行情（指数停发、</w:t>
            </w:r>
            <w:r>
              <w:rPr>
                <w:rFonts w:eastAsia="微软雅黑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sz w:val="18"/>
                <w:szCs w:val="18"/>
              </w:rPr>
              <w:t>漏更）时：跳过该日、沿用前值补齐，还是整批阻断待修复后重算？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CCD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未显式处理基准单日缺失场景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605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3DC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单日缺失沿用前值（当日基准收益记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</w:t>
            </w:r>
            <w:r>
              <w:rPr>
                <w:rFonts w:eastAsia="微软雅黑"/>
                <w:color w:val="1F4E79"/>
                <w:sz w:val="18"/>
                <w:szCs w:val="18"/>
              </w:rPr>
              <w:t>）并告警登记；连续缺失＞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5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个交易日阻断该基金计算，待人工修复后自动重算。</w:t>
            </w:r>
          </w:p>
        </w:tc>
      </w:tr>
      <w:tr w:rsidR="008F3646" w14:paraId="1EC2A103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3E71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33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318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前一日单位净值减分红后≤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0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（巨额分红场景）导致日收益无穷大或负值，系统如何拦截与告警？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EDF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 xml:space="preserve"> §5.1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>：分母为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 xml:space="preserve"> NAVₜ₋₁−Dₜ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98A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98FB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计算前校验分母≤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0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及日收益绝对值＞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20%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，命中即中断该基金并进异常清单，人工核实（大额分红或数据错误）后修正放行，全程留痕。</w:t>
            </w:r>
          </w:p>
        </w:tc>
      </w:tr>
      <w:tr w:rsidR="008F3646" w14:paraId="2900A2F3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C30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D0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清盘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终止基金是否移出计算清单？其历史区间结果是否照常导出？移出时点以清盘公告日还是最后净值日为准？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C0C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基金清单为静态手工维护（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327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行），无状态字段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4A9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860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基金主数据增设状态字段（存续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终止）；以清盘公告日为准标记终止，最后净值日后移出计算与导出，历史结果归档保留可查。</w:t>
            </w:r>
          </w:p>
        </w:tc>
      </w:tr>
      <w:tr w:rsidR="008F3646" w14:paraId="21F4939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1248" w14:textId="5A4D2503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0B01" w14:textId="7BDB2ADE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FDB4" w14:textId="1E32C6F7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C226" w14:textId="1D07AA14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0AE3" w14:textId="4A148B85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7394417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C0C5" w14:textId="11394762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2E03" w14:textId="3E06FDE8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13C" w14:textId="1277D00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A648" w14:textId="1974931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00C" w14:textId="283B4DBE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360C453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AF3F" w14:textId="062245F2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CF0B" w14:textId="6D06AAC6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9397" w14:textId="06D66B94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E359" w14:textId="6AE9C7F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787E" w14:textId="0D85B1F9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699E13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AF8B" w14:textId="5D095594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296F" w14:textId="240EF4D7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5B2C" w14:textId="22AFA92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6447" w14:textId="47F9733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C199" w14:textId="34F373B0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58613A77" w14:textId="77777777" w:rsidR="008F3646" w:rsidRDefault="007629AD">
      <w:pPr>
        <w:pStyle w:val="1"/>
        <w:spacing w:before="300" w:after="80"/>
        <w:rPr>
          <w:rFonts w:hint="eastAsia"/>
        </w:rPr>
      </w:pPr>
      <w:r>
        <w:t>六、维护与查看权限（第</w:t>
      </w:r>
      <w:r>
        <w:t xml:space="preserve"> 39</w:t>
      </w:r>
      <w:r>
        <w:t>、</w:t>
      </w:r>
      <w:r>
        <w:t>41</w:t>
      </w:r>
      <w:r>
        <w:t>、</w:t>
      </w:r>
      <w:r>
        <w:t xml:space="preserve">42 </w:t>
      </w:r>
      <w:r>
        <w:t>题）</w:t>
      </w:r>
    </w:p>
    <w:p w14:paraId="250CD860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配置维护职责、运行与复核、过程数据查看范围、操作留痕、生产版本管理与应急交接。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3800A0B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98F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120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800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D02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329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6DACCF0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1D4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884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基金清单与基准配置（代码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成分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权重）的维护责任人是谁？新增基金、基准变更的审批流程与时效要求（合同生效前几日须配置完成）？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E0A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基金信息表手工维护，无审批留痕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D84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0CA" w14:textId="5804091B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基准配置由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风险管理部统一维护：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投资风险</w:t>
            </w:r>
            <w:r>
              <w:rPr>
                <w:rFonts w:eastAsia="微软雅黑"/>
                <w:color w:val="1F4E79"/>
                <w:sz w:val="18"/>
                <w:szCs w:val="18"/>
              </w:rPr>
              <w:t>部发起申请、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风险管理部复核生效；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如过了合同生效日，则系统自动补算</w:t>
            </w:r>
          </w:p>
        </w:tc>
      </w:tr>
      <w:tr w:rsidR="008F3646" w14:paraId="0B34C296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443E" w14:textId="2DDE4267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CC60" w14:textId="42A62AFB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4E26" w14:textId="7BCBB68C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E862" w14:textId="5127111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FCF9" w14:textId="62C89A44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3DB4EE5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BE2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07D" w14:textId="45E0FA32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日收益等中间过程数据的查看权限范围（仅</w:t>
            </w:r>
            <w:r>
              <w:rPr>
                <w:rFonts w:eastAsia="微软雅黑" w:hint="eastAsia"/>
                <w:sz w:val="18"/>
                <w:szCs w:val="18"/>
              </w:rPr>
              <w:t>投资</w:t>
            </w:r>
            <w:r>
              <w:rPr>
                <w:rFonts w:eastAsia="微软雅黑"/>
                <w:sz w:val="18"/>
                <w:szCs w:val="18"/>
              </w:rPr>
              <w:t>风险管理部内部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扩展至投资等部门）？保留期限多久？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F63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原簿含「计算过程」「草稿」等多张过程表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167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低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5B0" w14:textId="6517B941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过程数据默认限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风险管理部内部查看，其他部门按需申请、部门负责人审批；保留期限与披露底稿一致（不少于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10 </w:t>
            </w:r>
            <w:r>
              <w:rPr>
                <w:rFonts w:eastAsia="微软雅黑"/>
                <w:color w:val="1F4E79"/>
                <w:sz w:val="18"/>
                <w:szCs w:val="18"/>
              </w:rPr>
              <w:t>年）。</w:t>
            </w:r>
          </w:p>
        </w:tc>
      </w:tr>
      <w:tr w:rsidR="008F3646" w14:paraId="4C2F9C0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4B6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B44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是否需要操作日志（操作人、时</w:t>
            </w:r>
            <w:r>
              <w:rPr>
                <w:rFonts w:eastAsia="微软雅黑"/>
                <w:sz w:val="18"/>
                <w:szCs w:val="18"/>
              </w:rPr>
              <w:lastRenderedPageBreak/>
              <w:t>间、计算截止日、输出文件校验值）以满足内控与审计要求？现有监管检查是否曾提出留痕要求？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97D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现仅在「基金信息」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O2 </w:t>
            </w: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记录运行耗时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74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lastRenderedPageBreak/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E0C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系统自动记录操作日志（操作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人、时间、计算截止日、输入数据版本、输出文件哈希），日志不可篡改，保留期限同披露底稿，满足内控与审计检查。</w:t>
            </w:r>
          </w:p>
        </w:tc>
      </w:tr>
      <w:tr w:rsidR="008F3646" w14:paraId="01739D4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0792" w14:textId="44D311E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4101" w14:textId="6E0525C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C2D2" w14:textId="498FE0A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A4B8" w14:textId="2FAAACE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3B1" w14:textId="2E65638B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0A3F08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3597" w14:textId="02A89DD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C40C" w14:textId="28B66902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D7F3" w14:textId="59DB076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6C14" w14:textId="42B82C8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1D33" w14:textId="7249E84D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2C4EBA44" w14:textId="77777777" w:rsidR="008F3646" w:rsidRDefault="007629AD">
      <w:pPr>
        <w:pBdr>
          <w:top w:val="single" w:sz="6" w:space="4" w:color="9CB4D6"/>
        </w:pBdr>
        <w:spacing w:before="240" w:after="60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反馈说明：本清单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背景与依据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均引自《</w:t>
      </w:r>
      <w:r>
        <w:rPr>
          <w:rFonts w:eastAsia="微软雅黑"/>
          <w:color w:val="595959"/>
          <w:sz w:val="18"/>
          <w:szCs w:val="18"/>
        </w:rPr>
        <w:t>A</w:t>
      </w:r>
      <w:r>
        <w:rPr>
          <w:rFonts w:eastAsia="微软雅黑"/>
          <w:color w:val="595959"/>
          <w:sz w:val="18"/>
          <w:szCs w:val="18"/>
        </w:rPr>
        <w:t>股基金业绩数据更新</w:t>
      </w:r>
      <w:r>
        <w:rPr>
          <w:rFonts w:eastAsia="微软雅黑"/>
          <w:color w:val="595959"/>
          <w:sz w:val="18"/>
          <w:szCs w:val="18"/>
        </w:rPr>
        <w:t>VBA-</w:t>
      </w:r>
      <w:r>
        <w:rPr>
          <w:rFonts w:eastAsia="微软雅黑"/>
          <w:color w:val="595959"/>
          <w:sz w:val="18"/>
          <w:szCs w:val="18"/>
        </w:rPr>
        <w:t>解读</w:t>
      </w:r>
      <w:r>
        <w:rPr>
          <w:rFonts w:eastAsia="微软雅黑"/>
          <w:color w:val="595959"/>
          <w:sz w:val="18"/>
          <w:szCs w:val="18"/>
        </w:rPr>
        <w:t>.md</w:t>
      </w:r>
      <w:r>
        <w:rPr>
          <w:rFonts w:eastAsia="微软雅黑"/>
          <w:color w:val="595959"/>
          <w:sz w:val="18"/>
          <w:szCs w:val="18"/>
        </w:rPr>
        <w:t>》对现行工作簿的分析结论，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推荐方案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为项目组建议、不代表既定结论。业务部门确认或修订后的意见将作为系统化需求定稿的输入；如对现行口径的描述有异议，请一并指出，项目组将同步修订解读文档。</w:t>
      </w:r>
    </w:p>
    <w:sectPr w:rsidR="008F364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29E5" w14:textId="77777777" w:rsidR="007629AD" w:rsidRDefault="007629AD">
      <w:pPr>
        <w:rPr>
          <w:rFonts w:hint="eastAsia"/>
        </w:rPr>
      </w:pPr>
      <w:r>
        <w:separator/>
      </w:r>
    </w:p>
  </w:endnote>
  <w:endnote w:type="continuationSeparator" w:id="0">
    <w:p w14:paraId="4C1F86C2" w14:textId="77777777" w:rsidR="007629AD" w:rsidRDefault="007629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7959" w14:textId="77777777" w:rsidR="008F3646" w:rsidRDefault="007629AD">
    <w:pPr>
      <w:jc w:val="center"/>
      <w:rPr>
        <w:rFonts w:hint="eastAsia"/>
      </w:rPr>
    </w:pPr>
    <w:r>
      <w:rPr>
        <w:rFonts w:eastAsia="微软雅黑"/>
        <w:color w:val="595959"/>
        <w:sz w:val="16"/>
        <w:szCs w:val="16"/>
      </w:rPr>
      <w:t>第</w:t>
    </w:r>
    <w:r>
      <w:rPr>
        <w:rFonts w:eastAsia="微软雅黑"/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rFonts w:eastAsia="微软雅黑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B7A8D">
      <w:rPr>
        <w:rFonts w:hint="eastAsia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微软雅黑"/>
        <w:color w:val="595959"/>
        <w:sz w:val="16"/>
        <w:szCs w:val="16"/>
      </w:rPr>
      <w:t xml:space="preserve"> </w:t>
    </w:r>
    <w:r>
      <w:rPr>
        <w:rFonts w:eastAsia="微软雅黑"/>
        <w:color w:val="595959"/>
        <w:sz w:val="16"/>
        <w:szCs w:val="16"/>
      </w:rPr>
      <w:t>页</w:t>
    </w:r>
    <w:r>
      <w:rPr>
        <w:rFonts w:eastAsia="微软雅黑"/>
        <w:color w:val="595959"/>
        <w:sz w:val="16"/>
        <w:szCs w:val="16"/>
      </w:rPr>
      <w:t xml:space="preserve"> / </w:t>
    </w:r>
    <w:r>
      <w:rPr>
        <w:rFonts w:eastAsia="微软雅黑"/>
        <w:color w:val="595959"/>
        <w:sz w:val="16"/>
        <w:szCs w:val="16"/>
      </w:rPr>
      <w:t>共</w:t>
    </w:r>
    <w:r>
      <w:rPr>
        <w:rFonts w:eastAsia="微软雅黑"/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rFonts w:eastAsia="微软雅黑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B7A8D">
      <w:rPr>
        <w:rFonts w:hint="eastAsia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rFonts w:eastAsia="微软雅黑"/>
        <w:color w:val="595959"/>
        <w:sz w:val="16"/>
        <w:szCs w:val="16"/>
      </w:rPr>
      <w:t xml:space="preserve"> </w:t>
    </w:r>
    <w:r>
      <w:rPr>
        <w:rFonts w:eastAsia="微软雅黑"/>
        <w:color w:val="59595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E78B1" w14:textId="77777777" w:rsidR="007629AD" w:rsidRDefault="007629AD">
      <w:pPr>
        <w:rPr>
          <w:rFonts w:hint="eastAsia"/>
        </w:rPr>
      </w:pPr>
      <w:r>
        <w:separator/>
      </w:r>
    </w:p>
  </w:footnote>
  <w:footnote w:type="continuationSeparator" w:id="0">
    <w:p w14:paraId="01F46DF6" w14:textId="77777777" w:rsidR="007629AD" w:rsidRDefault="007629A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D6F1" w14:textId="77777777" w:rsidR="008F3646" w:rsidRDefault="007629AD">
    <w:pPr>
      <w:jc w:val="right"/>
      <w:rPr>
        <w:rFonts w:hint="eastAsia"/>
      </w:rPr>
    </w:pPr>
    <w:r>
      <w:rPr>
        <w:rFonts w:eastAsia="微软雅黑"/>
        <w:color w:val="595959"/>
        <w:sz w:val="16"/>
        <w:szCs w:val="16"/>
      </w:rPr>
      <w:t>业务澄清问题清单（</w:t>
    </w:r>
    <w:r>
      <w:rPr>
        <w:rFonts w:eastAsia="微软雅黑"/>
        <w:color w:val="595959"/>
        <w:sz w:val="16"/>
        <w:szCs w:val="16"/>
      </w:rPr>
      <w:t>v0.1</w:t>
    </w:r>
    <w:r>
      <w:rPr>
        <w:rFonts w:eastAsia="微软雅黑"/>
        <w:color w:val="595959"/>
        <w:sz w:val="16"/>
        <w:szCs w:val="16"/>
      </w:rPr>
      <w:t>，预填推荐方案）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D21"/>
    <w:multiLevelType w:val="hybridMultilevel"/>
    <w:tmpl w:val="C3422F50"/>
    <w:lvl w:ilvl="0" w:tplc="5F909184">
      <w:start w:val="1"/>
      <w:numFmt w:val="bullet"/>
      <w:lvlText w:val="•"/>
      <w:lvlJc w:val="left"/>
      <w:pPr>
        <w:ind w:left="620" w:hanging="300"/>
      </w:pPr>
    </w:lvl>
    <w:lvl w:ilvl="1" w:tplc="00FCFDC2">
      <w:numFmt w:val="decimal"/>
      <w:lvlText w:val=""/>
      <w:lvlJc w:val="left"/>
    </w:lvl>
    <w:lvl w:ilvl="2" w:tplc="95241274">
      <w:numFmt w:val="decimal"/>
      <w:lvlText w:val=""/>
      <w:lvlJc w:val="left"/>
    </w:lvl>
    <w:lvl w:ilvl="3" w:tplc="3FA29C34">
      <w:numFmt w:val="decimal"/>
      <w:lvlText w:val=""/>
      <w:lvlJc w:val="left"/>
    </w:lvl>
    <w:lvl w:ilvl="4" w:tplc="E1C602BA">
      <w:numFmt w:val="decimal"/>
      <w:lvlText w:val=""/>
      <w:lvlJc w:val="left"/>
    </w:lvl>
    <w:lvl w:ilvl="5" w:tplc="165038AA">
      <w:numFmt w:val="decimal"/>
      <w:lvlText w:val=""/>
      <w:lvlJc w:val="left"/>
    </w:lvl>
    <w:lvl w:ilvl="6" w:tplc="54269AC8">
      <w:numFmt w:val="decimal"/>
      <w:lvlText w:val=""/>
      <w:lvlJc w:val="left"/>
    </w:lvl>
    <w:lvl w:ilvl="7" w:tplc="82B01332">
      <w:numFmt w:val="decimal"/>
      <w:lvlText w:val=""/>
      <w:lvlJc w:val="left"/>
    </w:lvl>
    <w:lvl w:ilvl="8" w:tplc="ECD8B03A">
      <w:numFmt w:val="decimal"/>
      <w:lvlText w:val=""/>
      <w:lvlJc w:val="left"/>
    </w:lvl>
  </w:abstractNum>
  <w:abstractNum w:abstractNumId="1" w15:restartNumberingAfterBreak="0">
    <w:nsid w:val="37C40FE2"/>
    <w:multiLevelType w:val="hybridMultilevel"/>
    <w:tmpl w:val="9E4E8F98"/>
    <w:lvl w:ilvl="0" w:tplc="3F4CBA80">
      <w:start w:val="1"/>
      <w:numFmt w:val="bullet"/>
      <w:lvlText w:val="●"/>
      <w:lvlJc w:val="left"/>
      <w:pPr>
        <w:ind w:left="720" w:hanging="360"/>
      </w:pPr>
    </w:lvl>
    <w:lvl w:ilvl="1" w:tplc="3A96EDAA">
      <w:start w:val="1"/>
      <w:numFmt w:val="bullet"/>
      <w:lvlText w:val="○"/>
      <w:lvlJc w:val="left"/>
      <w:pPr>
        <w:ind w:left="1440" w:hanging="360"/>
      </w:pPr>
    </w:lvl>
    <w:lvl w:ilvl="2" w:tplc="3E70B900">
      <w:start w:val="1"/>
      <w:numFmt w:val="bullet"/>
      <w:lvlText w:val="■"/>
      <w:lvlJc w:val="left"/>
      <w:pPr>
        <w:ind w:left="2160" w:hanging="360"/>
      </w:pPr>
    </w:lvl>
    <w:lvl w:ilvl="3" w:tplc="DB08461E">
      <w:start w:val="1"/>
      <w:numFmt w:val="bullet"/>
      <w:lvlText w:val="●"/>
      <w:lvlJc w:val="left"/>
      <w:pPr>
        <w:ind w:left="2880" w:hanging="360"/>
      </w:pPr>
    </w:lvl>
    <w:lvl w:ilvl="4" w:tplc="67B885BA">
      <w:start w:val="1"/>
      <w:numFmt w:val="bullet"/>
      <w:lvlText w:val="○"/>
      <w:lvlJc w:val="left"/>
      <w:pPr>
        <w:ind w:left="3600" w:hanging="360"/>
      </w:pPr>
    </w:lvl>
    <w:lvl w:ilvl="5" w:tplc="AD1ED5A8">
      <w:start w:val="1"/>
      <w:numFmt w:val="bullet"/>
      <w:lvlText w:val="■"/>
      <w:lvlJc w:val="left"/>
      <w:pPr>
        <w:ind w:left="4320" w:hanging="360"/>
      </w:pPr>
    </w:lvl>
    <w:lvl w:ilvl="6" w:tplc="33745174">
      <w:start w:val="1"/>
      <w:numFmt w:val="bullet"/>
      <w:lvlText w:val="●"/>
      <w:lvlJc w:val="left"/>
      <w:pPr>
        <w:ind w:left="5040" w:hanging="360"/>
      </w:pPr>
    </w:lvl>
    <w:lvl w:ilvl="7" w:tplc="6728C140">
      <w:start w:val="1"/>
      <w:numFmt w:val="bullet"/>
      <w:lvlText w:val="●"/>
      <w:lvlJc w:val="left"/>
      <w:pPr>
        <w:ind w:left="5760" w:hanging="360"/>
      </w:pPr>
    </w:lvl>
    <w:lvl w:ilvl="8" w:tplc="63BC8D22">
      <w:start w:val="1"/>
      <w:numFmt w:val="bullet"/>
      <w:lvlText w:val="●"/>
      <w:lvlJc w:val="left"/>
      <w:pPr>
        <w:ind w:left="6480" w:hanging="360"/>
      </w:pPr>
    </w:lvl>
  </w:abstractNum>
  <w:num w:numId="1" w16cid:durableId="1683431149">
    <w:abstractNumId w:val="1"/>
    <w:lvlOverride w:ilvl="0">
      <w:startOverride w:val="1"/>
    </w:lvlOverride>
  </w:num>
  <w:num w:numId="2" w16cid:durableId="1229001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46"/>
    <w:rsid w:val="00060EAD"/>
    <w:rsid w:val="004F188E"/>
    <w:rsid w:val="005126DF"/>
    <w:rsid w:val="00563617"/>
    <w:rsid w:val="005D001E"/>
    <w:rsid w:val="006D485D"/>
    <w:rsid w:val="007629AD"/>
    <w:rsid w:val="008F3646"/>
    <w:rsid w:val="00EB7A8D"/>
    <w:rsid w:val="00F1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29BDA"/>
  <w15:docId w15:val="{BD24B571-96C6-46EB-9464-3EC760DF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00"/>
      <w:outlineLvl w:val="0"/>
    </w:pPr>
    <w:rPr>
      <w:rFonts w:eastAsia="微软雅黑"/>
      <w:b/>
      <w:bCs/>
      <w:color w:val="1F4E79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EB7A8D"/>
  </w:style>
  <w:style w:type="paragraph" w:styleId="ad">
    <w:name w:val="header"/>
    <w:basedOn w:val="a"/>
    <w:link w:val="ae"/>
    <w:uiPriority w:val="99"/>
    <w:unhideWhenUsed/>
    <w:rsid w:val="006D48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D485D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6D48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D4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3856</Words>
  <Characters>4165</Characters>
  <Application>Microsoft Office Word</Application>
  <DocSecurity>0</DocSecurity>
  <Lines>378</Lines>
  <Paragraphs>276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A股基金业绩数据更新流程系统化——业务澄清问题清单</dc:title>
  <dc:creator>信息披露程序系统化项目组</dc:creator>
  <cp:lastModifiedBy>jhlw jhlw</cp:lastModifiedBy>
  <cp:revision>3</cp:revision>
  <dcterms:created xsi:type="dcterms:W3CDTF">2026-09-21T08:29:00Z</dcterms:created>
  <dcterms:modified xsi:type="dcterms:W3CDTF">2026-09-22T01:46:00Z</dcterms:modified>
</cp:coreProperties>
</file>