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B3A4" w14:textId="77777777" w:rsidR="00A97BC9" w:rsidRPr="00AC2F20" w:rsidRDefault="00A97BC9">
      <w:pPr>
        <w:pStyle w:val="1"/>
        <w:rPr>
          <w:rFonts w:ascii="微软雅黑" w:eastAsia="微软雅黑" w:hAnsi="微软雅黑" w:hint="eastAsia"/>
        </w:rPr>
      </w:pPr>
      <w:bookmarkStart w:id="0" w:name="_Toc243381561"/>
      <w:bookmarkStart w:id="1" w:name="业绩比较基准收益率统一计算与披露业务解决方案-v2.2"/>
      <w:r>
        <w:rPr>
          <w:rFonts w:ascii="微软雅黑" w:eastAsia="微软雅黑" w:hAnsi="微软雅黑" w:hint="eastAsia"/>
        </w:rPr>
        <w:t>业绩比较基准收益率统一计算与披露业务解决方案</w:t>
      </w:r>
      <w:bookmarkEnd w:id="0"/>
    </w:p>
    <w:p w14:paraId="000298B0" w14:textId="77777777" w:rsidR="00A97BC9" w:rsidRPr="00AC2F20" w:rsidRDefault="00A97BC9">
      <w:pPr>
        <w:pStyle w:val="2"/>
        <w:rPr>
          <w:rFonts w:ascii="微软雅黑" w:eastAsia="微软雅黑" w:hAnsi="微软雅黑" w:hint="eastAsia"/>
        </w:rPr>
      </w:pPr>
      <w:bookmarkStart w:id="2" w:name="_Toc243381563"/>
      <w:bookmarkStart w:id="3" w:name="一背景"/>
      <w:r>
        <w:rPr>
          <w:rFonts w:ascii="微软雅黑" w:eastAsia="微软雅黑" w:hAnsi="微软雅黑" w:hint="eastAsia"/>
        </w:rPr>
        <w:t>一、背景</w:t>
      </w:r>
      <w:bookmarkEnd w:id="2"/>
    </w:p>
    <w:p w14:paraId="17AD06D7" w14:textId="77777777" w:rsidR="00A97BC9" w:rsidRPr="00AC2F20" w:rsidRDefault="00A97BC9">
      <w:pPr>
        <w:pStyle w:val="FirstParagraph"/>
        <w:rPr>
          <w:rFonts w:ascii="微软雅黑" w:eastAsia="微软雅黑" w:hAnsi="微软雅黑" w:hint="eastAsia"/>
        </w:rPr>
      </w:pPr>
      <w:bookmarkStart w:id="4" w:name="监管背景"/>
      <w:r>
        <w:rPr>
          <w:rFonts w:ascii="微软雅黑" w:eastAsia="微软雅黑" w:hAnsi="微软雅黑"/>
        </w:rPr>
        <w:t xml:space="preserve">2025 </w:t>
      </w:r>
      <w:r>
        <w:rPr>
          <w:rFonts w:ascii="微软雅黑" w:eastAsia="微软雅黑" w:hAnsi="微软雅黑" w:hint="eastAsia"/>
        </w:rPr>
        <w:t>年</w:t>
      </w:r>
      <w:r>
        <w:rPr>
          <w:rFonts w:ascii="微软雅黑" w:eastAsia="微软雅黑" w:hAnsi="微软雅黑"/>
        </w:rPr>
        <w:t xml:space="preserve"> 5 </w:t>
      </w:r>
      <w:r>
        <w:rPr>
          <w:rFonts w:ascii="微软雅黑" w:eastAsia="微软雅黑" w:hAnsi="微软雅黑" w:hint="eastAsia"/>
        </w:rPr>
        <w:t>月，中国证监会印发《推动公募基金高质量发展行动方案》，明确提出”加强透明度建设”改革任务，要求综合展示产品中长期业绩、</w:t>
      </w:r>
      <w:r>
        <w:rPr>
          <w:rFonts w:ascii="微软雅黑" w:eastAsia="微软雅黑" w:hAnsi="微软雅黑" w:hint="eastAsia"/>
          <w:b/>
          <w:bCs/>
        </w:rPr>
        <w:t>业绩比较基准对比</w:t>
      </w:r>
      <w:r>
        <w:rPr>
          <w:rFonts w:ascii="微软雅黑" w:eastAsia="微软雅黑" w:hAnsi="微软雅黑" w:hint="eastAsia"/>
        </w:rPr>
        <w:t>、投资者盈亏情况等信息，提升信息披露的可读性、简明度和针对性。</w:t>
      </w:r>
    </w:p>
    <w:p w14:paraId="63EC33A8" w14:textId="77777777" w:rsidR="00A97BC9" w:rsidRPr="00AC2F20" w:rsidRDefault="00A97BC9">
      <w:pPr>
        <w:pStyle w:val="a0"/>
        <w:rPr>
          <w:rFonts w:ascii="微软雅黑" w:eastAsia="微软雅黑" w:hAnsi="微软雅黑" w:hint="eastAsia"/>
        </w:rPr>
      </w:pPr>
      <w:r>
        <w:rPr>
          <w:rFonts w:ascii="微软雅黑" w:eastAsia="微软雅黑" w:hAnsi="微软雅黑" w:hint="eastAsia"/>
        </w:rPr>
        <w:t>在此基础上，监管规则持续加码、密集落地：</w:t>
      </w:r>
    </w:p>
    <w:p w14:paraId="77868DCB" w14:textId="77777777" w:rsidR="00A97BC9" w:rsidRPr="00AC2F20" w:rsidRDefault="00A97BC9">
      <w:pPr>
        <w:pStyle w:val="Compact"/>
        <w:numPr>
          <w:ilvl w:val="0"/>
          <w:numId w:val="4"/>
        </w:numPr>
        <w:rPr>
          <w:rFonts w:ascii="微软雅黑" w:eastAsia="微软雅黑" w:hAnsi="微软雅黑" w:hint="eastAsia"/>
        </w:rPr>
      </w:pPr>
      <w:r>
        <w:rPr>
          <w:rFonts w:ascii="微软雅黑" w:eastAsia="微软雅黑" w:hAnsi="微软雅黑" w:hint="eastAsia"/>
          <w:b/>
          <w:bCs/>
        </w:rPr>
        <w:t>《公开募集证券投资基金业绩比较基准指引》（2026</w:t>
      </w:r>
      <w:r>
        <w:rPr>
          <w:rFonts w:ascii="微软雅黑" w:eastAsia="微软雅黑" w:hAnsi="微软雅黑"/>
          <w:b/>
          <w:bCs/>
        </w:rPr>
        <w:t xml:space="preserve"> </w:t>
      </w:r>
      <w:r>
        <w:rPr>
          <w:rFonts w:ascii="微软雅黑" w:eastAsia="微软雅黑" w:hAnsi="微软雅黑" w:hint="eastAsia"/>
          <w:b/>
          <w:bCs/>
        </w:rPr>
        <w:t>年</w:t>
      </w:r>
      <w:r>
        <w:rPr>
          <w:rFonts w:ascii="微软雅黑" w:eastAsia="微软雅黑" w:hAnsi="微软雅黑"/>
          <w:b/>
          <w:bCs/>
        </w:rPr>
        <w:t xml:space="preserve"> 1 </w:t>
      </w:r>
      <w:r>
        <w:rPr>
          <w:rFonts w:ascii="微软雅黑" w:eastAsia="微软雅黑" w:hAnsi="微软雅黑" w:hint="eastAsia"/>
          <w:b/>
          <w:bCs/>
        </w:rPr>
        <w:t>月发布、3</w:t>
      </w:r>
      <w:r>
        <w:rPr>
          <w:rFonts w:ascii="微软雅黑" w:eastAsia="微软雅黑" w:hAnsi="微软雅黑"/>
          <w:b/>
          <w:bCs/>
        </w:rPr>
        <w:t xml:space="preserve"> </w:t>
      </w:r>
      <w:r>
        <w:rPr>
          <w:rFonts w:ascii="微软雅黑" w:eastAsia="微软雅黑" w:hAnsi="微软雅黑" w:hint="eastAsia"/>
          <w:b/>
          <w:bCs/>
        </w:rPr>
        <w:t>月施行）</w:t>
      </w:r>
      <w:r>
        <w:rPr>
          <w:rFonts w:ascii="微软雅黑" w:eastAsia="微软雅黑" w:hAnsi="微软雅黑" w:hint="eastAsia"/>
        </w:rPr>
        <w:t>：其第十六条对业绩展示提出硬性要求——基金管理人、基金销售机构、基金评价机构以图形、表格、数字、文字等形式展示股票基金、混合基金、基金中基金（FOF）等产品过往区间业绩时，</w:t>
      </w:r>
      <w:r>
        <w:rPr>
          <w:rFonts w:ascii="微软雅黑" w:eastAsia="微软雅黑" w:hAnsi="微软雅黑" w:hint="eastAsia"/>
          <w:b/>
          <w:bCs/>
        </w:rPr>
        <w:t>应当同时在同一位置展示对应业绩比较基准表现</w:t>
      </w:r>
      <w:r>
        <w:rPr>
          <w:rFonts w:ascii="微软雅黑" w:eastAsia="微软雅黑" w:hAnsi="微软雅黑" w:hint="eastAsia"/>
        </w:rPr>
        <w:t>（债券基金、货币市场基金等除外）；主动管理型基金原则上不得展示非基金合同约定的基准。该要求配套</w:t>
      </w:r>
      <w:r>
        <w:rPr>
          <w:rFonts w:ascii="微软雅黑" w:eastAsia="微软雅黑" w:hAnsi="微软雅黑"/>
        </w:rPr>
        <w:t xml:space="preserve"> 1 </w:t>
      </w:r>
      <w:r>
        <w:rPr>
          <w:rFonts w:ascii="微软雅黑" w:eastAsia="微软雅黑" w:hAnsi="微软雅黑" w:hint="eastAsia"/>
        </w:rPr>
        <w:t>年过渡期，</w:t>
      </w:r>
      <w:r>
        <w:rPr>
          <w:rFonts w:ascii="微软雅黑" w:eastAsia="微软雅黑" w:hAnsi="微软雅黑"/>
          <w:b/>
          <w:bCs/>
        </w:rPr>
        <w:t xml:space="preserve">2027 </w:t>
      </w:r>
      <w:r>
        <w:rPr>
          <w:rFonts w:ascii="微软雅黑" w:eastAsia="微软雅黑" w:hAnsi="微软雅黑" w:hint="eastAsia"/>
          <w:b/>
          <w:bCs/>
        </w:rPr>
        <w:t>年</w:t>
      </w:r>
      <w:r>
        <w:rPr>
          <w:rFonts w:ascii="微软雅黑" w:eastAsia="微软雅黑" w:hAnsi="微软雅黑"/>
          <w:b/>
          <w:bCs/>
        </w:rPr>
        <w:t xml:space="preserve"> 3 </w:t>
      </w:r>
      <w:r>
        <w:rPr>
          <w:rFonts w:ascii="微软雅黑" w:eastAsia="微软雅黑" w:hAnsi="微软雅黑" w:hint="eastAsia"/>
          <w:b/>
          <w:bCs/>
        </w:rPr>
        <w:t>月</w:t>
      </w:r>
      <w:r>
        <w:rPr>
          <w:rFonts w:ascii="微软雅黑" w:eastAsia="微软雅黑" w:hAnsi="微软雅黑"/>
          <w:b/>
          <w:bCs/>
        </w:rPr>
        <w:t xml:space="preserve"> 1 </w:t>
      </w:r>
      <w:r>
        <w:rPr>
          <w:rFonts w:ascii="微软雅黑" w:eastAsia="微软雅黑" w:hAnsi="微软雅黑" w:hint="eastAsia"/>
          <w:b/>
          <w:bCs/>
        </w:rPr>
        <w:t>日前必须完成改造</w:t>
      </w:r>
      <w:r>
        <w:rPr>
          <w:rFonts w:ascii="微软雅黑" w:eastAsia="微软雅黑" w:hAnsi="微软雅黑"/>
        </w:rPr>
        <w:t>。</w:t>
      </w:r>
    </w:p>
    <w:p w14:paraId="7FFA95CF" w14:textId="77777777" w:rsidR="00A97BC9" w:rsidRPr="00AC2F20" w:rsidRDefault="00A97BC9">
      <w:pPr>
        <w:pStyle w:val="Compact"/>
        <w:numPr>
          <w:ilvl w:val="0"/>
          <w:numId w:val="4"/>
        </w:numPr>
        <w:rPr>
          <w:rFonts w:ascii="微软雅黑" w:eastAsia="微软雅黑" w:hAnsi="微软雅黑" w:hint="eastAsia"/>
        </w:rPr>
      </w:pPr>
      <w:r>
        <w:rPr>
          <w:rFonts w:ascii="微软雅黑" w:eastAsia="微软雅黑" w:hAnsi="微软雅黑" w:hint="eastAsia"/>
          <w:b/>
          <w:bCs/>
        </w:rPr>
        <w:t>定期报告准则与</w:t>
      </w:r>
      <w:r>
        <w:rPr>
          <w:rFonts w:ascii="微软雅黑" w:eastAsia="微软雅黑" w:hAnsi="微软雅黑"/>
          <w:b/>
          <w:bCs/>
        </w:rPr>
        <w:t xml:space="preserve"> XBRL </w:t>
      </w:r>
      <w:r>
        <w:rPr>
          <w:rFonts w:ascii="微软雅黑" w:eastAsia="微软雅黑" w:hAnsi="微软雅黑" w:hint="eastAsia"/>
          <w:b/>
          <w:bCs/>
        </w:rPr>
        <w:t>模板修订</w:t>
      </w:r>
      <w:r>
        <w:rPr>
          <w:rFonts w:ascii="微软雅黑" w:eastAsia="微软雅黑" w:hAnsi="微软雅黑" w:hint="eastAsia"/>
        </w:rPr>
        <w:t>：新增过去</w:t>
      </w:r>
      <w:r>
        <w:rPr>
          <w:rFonts w:ascii="微软雅黑" w:eastAsia="微软雅黑" w:hAnsi="微软雅黑"/>
        </w:rPr>
        <w:t xml:space="preserve"> 7 </w:t>
      </w:r>
      <w:r>
        <w:rPr>
          <w:rFonts w:ascii="微软雅黑" w:eastAsia="微软雅黑" w:hAnsi="微软雅黑" w:hint="eastAsia"/>
        </w:rPr>
        <w:t>年、10</w:t>
      </w:r>
      <w:r>
        <w:rPr>
          <w:rFonts w:ascii="微软雅黑" w:eastAsia="微软雅黑" w:hAnsi="微软雅黑"/>
        </w:rPr>
        <w:t xml:space="preserve"> </w:t>
      </w:r>
      <w:r>
        <w:rPr>
          <w:rFonts w:ascii="微软雅黑" w:eastAsia="微软雅黑" w:hAnsi="微软雅黑" w:hint="eastAsia"/>
        </w:rPr>
        <w:t>年等中长期业绩区间展示，取消过去</w:t>
      </w:r>
      <w:r>
        <w:rPr>
          <w:rFonts w:ascii="微软雅黑" w:eastAsia="微软雅黑" w:hAnsi="微软雅黑"/>
        </w:rPr>
        <w:t xml:space="preserve"> 1 </w:t>
      </w:r>
      <w:r>
        <w:rPr>
          <w:rFonts w:ascii="微软雅黑" w:eastAsia="微软雅黑" w:hAnsi="微软雅黑" w:hint="eastAsia"/>
        </w:rPr>
        <w:t>个月短期业绩披露，进一步强化”业绩</w:t>
      </w:r>
      <w:r>
        <w:rPr>
          <w:rFonts w:ascii="微软雅黑" w:eastAsia="微软雅黑" w:hAnsi="微软雅黑"/>
        </w:rPr>
        <w:t xml:space="preserve"> vs </w:t>
      </w:r>
      <w:r>
        <w:rPr>
          <w:rFonts w:ascii="微软雅黑" w:eastAsia="微软雅黑" w:hAnsi="微软雅黑" w:hint="eastAsia"/>
        </w:rPr>
        <w:t>基准”的对照披露。</w:t>
      </w:r>
    </w:p>
    <w:p w14:paraId="4B522A26" w14:textId="77777777" w:rsidR="00A97BC9" w:rsidRPr="00AC2F20" w:rsidRDefault="00A97BC9">
      <w:pPr>
        <w:pStyle w:val="Compact"/>
        <w:numPr>
          <w:ilvl w:val="0"/>
          <w:numId w:val="4"/>
        </w:numPr>
        <w:rPr>
          <w:rFonts w:ascii="微软雅黑" w:eastAsia="微软雅黑" w:hAnsi="微软雅黑" w:hint="eastAsia"/>
        </w:rPr>
      </w:pPr>
      <w:r>
        <w:rPr>
          <w:rFonts w:ascii="微软雅黑" w:eastAsia="微软雅黑" w:hAnsi="微软雅黑" w:hint="eastAsia"/>
          <w:b/>
          <w:bCs/>
        </w:rPr>
        <w:t>《证券投资基金信息披露编报规则第</w:t>
      </w:r>
      <w:r>
        <w:rPr>
          <w:rFonts w:ascii="微软雅黑" w:eastAsia="微软雅黑" w:hAnsi="微软雅黑"/>
          <w:b/>
          <w:bCs/>
        </w:rPr>
        <w:t xml:space="preserve"> 2 </w:t>
      </w:r>
      <w:r>
        <w:rPr>
          <w:rFonts w:ascii="微软雅黑" w:eastAsia="微软雅黑" w:hAnsi="微软雅黑" w:hint="eastAsia"/>
          <w:b/>
          <w:bCs/>
        </w:rPr>
        <w:t>号——基金净值表现的编制与披露》</w:t>
      </w:r>
      <w:r>
        <w:rPr>
          <w:rFonts w:ascii="微软雅黑" w:eastAsia="微软雅黑" w:hAnsi="微软雅黑" w:hint="eastAsia"/>
        </w:rPr>
        <w:t>：基金过往各阶段净值增长率必须与同期业绩比较基准收益率对照编制，并保证数据准确、连贯和完整。</w:t>
      </w:r>
    </w:p>
    <w:p w14:paraId="2A27C8B3" w14:textId="16834FCD" w:rsidR="00A97BC9" w:rsidRPr="00AC2F20" w:rsidRDefault="00A97BC9">
      <w:pPr>
        <w:pStyle w:val="2"/>
        <w:rPr>
          <w:rFonts w:ascii="微软雅黑" w:eastAsia="微软雅黑" w:hAnsi="微软雅黑" w:hint="eastAsia"/>
        </w:rPr>
      </w:pPr>
      <w:bookmarkStart w:id="5" w:name="_Toc243381564"/>
      <w:bookmarkStart w:id="6" w:name="二业务目标与范围"/>
      <w:bookmarkEnd w:id="3"/>
      <w:bookmarkEnd w:id="4"/>
      <w:r>
        <w:rPr>
          <w:rFonts w:ascii="微软雅黑" w:eastAsia="微软雅黑" w:hAnsi="微软雅黑" w:hint="eastAsia"/>
        </w:rPr>
        <w:t>二、业务目标</w:t>
      </w:r>
      <w:bookmarkEnd w:id="5"/>
    </w:p>
    <w:tbl>
      <w:tblPr>
        <w:tblStyle w:val="Table"/>
        <w:tblW w:w="5000" w:type="pct"/>
        <w:tblLayout w:type="fixed"/>
        <w:tblLook w:val="0020" w:firstRow="1" w:lastRow="0" w:firstColumn="0" w:lastColumn="0" w:noHBand="0" w:noVBand="0"/>
      </w:tblPr>
      <w:tblGrid>
        <w:gridCol w:w="2952"/>
        <w:gridCol w:w="2952"/>
        <w:gridCol w:w="2952"/>
      </w:tblGrid>
      <w:tr w:rsidR="00A97BC9" w:rsidRPr="00AC2F20" w14:paraId="200342F0" w14:textId="77777777" w:rsidTr="004C00D3">
        <w:trPr>
          <w:cnfStyle w:val="100000000000" w:firstRow="1" w:lastRow="0" w:firstColumn="0" w:lastColumn="0" w:oddVBand="0" w:evenVBand="0" w:oddHBand="0" w:evenHBand="0" w:firstRowFirstColumn="0" w:firstRowLastColumn="0" w:lastRowFirstColumn="0" w:lastRowLastColumn="0"/>
          <w:tblHeader/>
        </w:trPr>
        <w:tc>
          <w:tcPr>
            <w:tcW w:w="2952" w:type="dxa"/>
          </w:tcPr>
          <w:p w14:paraId="0ADB87A5" w14:textId="77777777" w:rsidR="00A97BC9" w:rsidRPr="00AC2F20" w:rsidRDefault="00A97BC9">
            <w:pPr>
              <w:pStyle w:val="Compact"/>
              <w:rPr>
                <w:rFonts w:ascii="微软雅黑" w:eastAsia="微软雅黑" w:hAnsi="微软雅黑" w:hint="eastAsia"/>
              </w:rPr>
            </w:pPr>
            <w:bookmarkStart w:id="7" w:name="业务目标业务方-2026-10-14-定稿"/>
            <w:r>
              <w:rPr>
                <w:rFonts w:ascii="微软雅黑" w:eastAsia="微软雅黑" w:hAnsi="微软雅黑" w:hint="eastAsia"/>
              </w:rPr>
              <w:t>编号</w:t>
            </w:r>
          </w:p>
        </w:tc>
        <w:tc>
          <w:tcPr>
            <w:tcW w:w="2952" w:type="dxa"/>
          </w:tcPr>
          <w:p w14:paraId="22EF7A71"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rPr>
              <w:t>目标</w:t>
            </w:r>
          </w:p>
        </w:tc>
        <w:tc>
          <w:tcPr>
            <w:tcW w:w="2952" w:type="dxa"/>
          </w:tcPr>
          <w:p w14:paraId="58390F0D"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rPr>
              <w:t>达成标准</w:t>
            </w:r>
          </w:p>
        </w:tc>
      </w:tr>
      <w:tr w:rsidR="00A97BC9" w:rsidRPr="00AC2F20" w14:paraId="75D3FEF0" w14:textId="77777777" w:rsidTr="004C00D3">
        <w:tc>
          <w:tcPr>
            <w:tcW w:w="2952" w:type="dxa"/>
          </w:tcPr>
          <w:p w14:paraId="382BA32A" w14:textId="77777777" w:rsidR="00A97BC9" w:rsidRPr="00AC2F20" w:rsidRDefault="00A97BC9">
            <w:pPr>
              <w:pStyle w:val="Compact"/>
              <w:rPr>
                <w:rFonts w:ascii="微软雅黑" w:eastAsia="微软雅黑" w:hAnsi="微软雅黑" w:hint="eastAsia"/>
              </w:rPr>
            </w:pPr>
            <w:r>
              <w:rPr>
                <w:rFonts w:ascii="微软雅黑" w:eastAsia="微软雅黑" w:hAnsi="微软雅黑"/>
                <w:b/>
                <w:bCs/>
              </w:rPr>
              <w:t>G1</w:t>
            </w:r>
          </w:p>
        </w:tc>
        <w:tc>
          <w:tcPr>
            <w:tcW w:w="2952" w:type="dxa"/>
          </w:tcPr>
          <w:p w14:paraId="7D1F6203"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b/>
                <w:bCs/>
              </w:rPr>
              <w:t>计算业绩比较基准收益率</w:t>
            </w:r>
          </w:p>
        </w:tc>
        <w:tc>
          <w:tcPr>
            <w:tcW w:w="2952" w:type="dxa"/>
          </w:tcPr>
          <w:p w14:paraId="3800128A"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rPr>
              <w:t>产品系统按每个净值披露日自动计算全部产品；无基准产品自然不适用）的</w:t>
              <w:lastRenderedPageBreak/>
              <w:t>基准收益率</w:t>
            </w:r>
            <w:r>
              <w:rPr>
                <w:rFonts w:ascii="微软雅黑" w:eastAsia="微软雅黑" w:hAnsi="微软雅黑" w:hint="eastAsia"/>
                <w:b/>
                <w:bCs/>
              </w:rPr>
              <w:t>日频序列</w:t>
            </w:r>
            <w:r>
              <w:rPr>
                <w:rFonts w:ascii="微软雅黑" w:eastAsia="微软雅黑" w:hAnsi="微软雅黑" w:hint="eastAsia"/>
              </w:rPr>
              <w:t>，口径与</w:t>
            </w:r>
            <w:r>
              <w:rPr>
                <w:rFonts w:ascii="微软雅黑" w:eastAsia="微软雅黑" w:hAnsi="微软雅黑"/>
              </w:rPr>
              <w:t xml:space="preserve"> VBA </w:t>
            </w:r>
            <w:r>
              <w:rPr>
                <w:rFonts w:ascii="微软雅黑" w:eastAsia="微软雅黑" w:hAnsi="微软雅黑" w:hint="eastAsia"/>
              </w:rPr>
              <w:t>基线一致（含</w:t>
            </w:r>
            <w:r>
              <w:rPr>
                <w:rFonts w:ascii="微软雅黑" w:eastAsia="微软雅黑" w:hAnsi="微软雅黑"/>
              </w:rPr>
              <w:t xml:space="preserve"> ACT/360→365 </w:t>
            </w:r>
            <w:r>
              <w:rPr>
                <w:rFonts w:ascii="微软雅黑" w:eastAsia="微软雅黑" w:hAnsi="微软雅黑" w:hint="eastAsia"/>
              </w:rPr>
              <w:t>分时点切换），无人工干预</w:t>
            </w:r>
          </w:p>
        </w:tc>
      </w:tr>
      <w:tr w:rsidR="00A97BC9" w:rsidRPr="00AC2F20" w14:paraId="25BC7A43" w14:textId="77777777" w:rsidTr="004C00D3">
        <w:tc>
          <w:tcPr>
            <w:tcW w:w="2952" w:type="dxa"/>
          </w:tcPr>
          <w:p w14:paraId="60E82FFA" w14:textId="77777777" w:rsidR="00A97BC9" w:rsidRPr="00AC2F20" w:rsidRDefault="00A97BC9">
            <w:pPr>
              <w:pStyle w:val="Compact"/>
              <w:rPr>
                <w:rFonts w:ascii="微软雅黑" w:eastAsia="微软雅黑" w:hAnsi="微软雅黑" w:hint="eastAsia"/>
              </w:rPr>
            </w:pPr>
            <w:r>
              <w:rPr>
                <w:rFonts w:ascii="微软雅黑" w:eastAsia="微软雅黑" w:hAnsi="微软雅黑"/>
                <w:b/>
                <w:bCs/>
              </w:rPr>
              <w:lastRenderedPageBreak/>
              <w:t>G2</w:t>
            </w:r>
          </w:p>
        </w:tc>
        <w:tc>
          <w:tcPr>
            <w:tcW w:w="2952" w:type="dxa"/>
          </w:tcPr>
          <w:p w14:paraId="46856E26"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b/>
                <w:bCs/>
              </w:rPr>
              <w:t>从估值系统获取基金净值增长率</w:t>
            </w:r>
          </w:p>
        </w:tc>
        <w:tc>
          <w:tcPr>
            <w:tcW w:w="2952" w:type="dxa"/>
          </w:tcPr>
          <w:p w14:paraId="07DF89F7"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rPr>
              <w:t>与估值系统建立接口，基金净值增长率日频序列</w:t>
            </w:r>
            <w:r>
              <w:rPr>
                <w:rFonts w:ascii="微软雅黑" w:eastAsia="微软雅黑" w:hAnsi="微软雅黑" w:hint="eastAsia"/>
                <w:b/>
                <w:bCs/>
              </w:rPr>
              <w:t>透传获取</w:t>
            </w:r>
            <w:r>
              <w:rPr>
                <w:rFonts w:ascii="微软雅黑" w:eastAsia="微软雅黑" w:hAnsi="微软雅黑" w:hint="eastAsia"/>
              </w:rPr>
              <w:t>，全精度、A/C</w:t>
            </w:r>
            <w:r>
              <w:rPr>
                <w:rFonts w:ascii="微软雅黑" w:eastAsia="微软雅黑" w:hAnsi="微软雅黑"/>
              </w:rPr>
              <w:t xml:space="preserve"> </w:t>
            </w:r>
            <w:r>
              <w:rPr>
                <w:rFonts w:ascii="微软雅黑" w:eastAsia="微软雅黑" w:hAnsi="微软雅黑" w:hint="eastAsia"/>
              </w:rPr>
              <w:t>份额按代码独立输出；估值修订触发影响评估与重推</w:t>
            </w:r>
          </w:p>
        </w:tc>
      </w:tr>
      <w:tr w:rsidR="00A97BC9" w:rsidRPr="00AC2F20" w14:paraId="31F92960" w14:textId="77777777" w:rsidTr="004C00D3">
        <w:tc>
          <w:tcPr>
            <w:tcW w:w="2952" w:type="dxa"/>
          </w:tcPr>
          <w:p w14:paraId="4AAB124A" w14:textId="77777777" w:rsidR="00A97BC9" w:rsidRPr="00AC2F20" w:rsidRDefault="00A97BC9">
            <w:pPr>
              <w:pStyle w:val="Compact"/>
              <w:rPr>
                <w:rFonts w:ascii="微软雅黑" w:eastAsia="微软雅黑" w:hAnsi="微软雅黑" w:hint="eastAsia"/>
              </w:rPr>
            </w:pPr>
            <w:r>
              <w:rPr>
                <w:rFonts w:ascii="微软雅黑" w:eastAsia="微软雅黑" w:hAnsi="微软雅黑"/>
                <w:b/>
                <w:bCs/>
              </w:rPr>
              <w:t>G3</w:t>
            </w:r>
          </w:p>
        </w:tc>
        <w:tc>
          <w:tcPr>
            <w:tcW w:w="2952" w:type="dxa"/>
          </w:tcPr>
          <w:p w14:paraId="1FE97255"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b/>
                <w:bCs/>
              </w:rPr>
              <w:t>推送官网/APP</w:t>
            </w:r>
          </w:p>
        </w:tc>
        <w:tc>
          <w:tcPr>
            <w:tcW w:w="2952" w:type="dxa"/>
          </w:tcPr>
          <w:p w14:paraId="59D3EB5D"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rPr>
              <w:t>基金净值增长率及业绩比较基准收益率日频序列（曲线数据）于每个净值披露批次推送官网与</w:t>
            </w:r>
            <w:r>
              <w:rPr>
                <w:rFonts w:ascii="微软雅黑" w:eastAsia="微软雅黑" w:hAnsi="微软雅黑"/>
              </w:rPr>
              <w:t xml:space="preserve"> </w:t>
            </w:r>
            <w:r>
              <w:rPr>
                <w:rFonts w:ascii="微软雅黑" w:eastAsia="微软雅黑" w:hAnsi="微软雅黑" w:hint="eastAsia"/>
              </w:rPr>
              <w:t>APP，两端同源同步；推送方式、频率时限、对账撤回随技术对接落定</w:t>
            </w:r>
          </w:p>
        </w:tc>
      </w:tr>
      <w:tr w:rsidR="00A97BC9" w:rsidRPr="00AC2F20" w14:paraId="525F4303" w14:textId="77777777" w:rsidTr="004C00D3">
        <w:tc>
          <w:tcPr>
            <w:tcW w:w="2952" w:type="dxa"/>
          </w:tcPr>
          <w:p w14:paraId="3EB51281" w14:textId="77777777" w:rsidR="00A97BC9" w:rsidRPr="00AC2F20" w:rsidRDefault="00A97BC9">
            <w:pPr>
              <w:pStyle w:val="Compact"/>
              <w:rPr>
                <w:rFonts w:ascii="微软雅黑" w:eastAsia="微软雅黑" w:hAnsi="微软雅黑" w:hint="eastAsia"/>
              </w:rPr>
            </w:pPr>
            <w:r>
              <w:rPr>
                <w:rFonts w:ascii="微软雅黑" w:eastAsia="微软雅黑" w:hAnsi="微软雅黑"/>
                <w:b/>
                <w:bCs/>
              </w:rPr>
              <w:t>G4</w:t>
            </w:r>
          </w:p>
        </w:tc>
        <w:tc>
          <w:tcPr>
            <w:tcW w:w="2952" w:type="dxa"/>
          </w:tcPr>
          <w:p w14:paraId="4393B568"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b/>
                <w:bCs/>
              </w:rPr>
              <w:t>可追溯可审计</w:t>
            </w:r>
            <w:r>
              <w:rPr>
                <w:rFonts w:ascii="微软雅黑" w:eastAsia="微软雅黑" w:hAnsi="微软雅黑" w:hint="eastAsia"/>
              </w:rPr>
              <w:t>（保留目标）</w:t>
            </w:r>
          </w:p>
        </w:tc>
        <w:tc>
          <w:tcPr>
            <w:tcW w:w="2952" w:type="dxa"/>
          </w:tcPr>
          <w:p w14:paraId="14A328C1" w14:textId="77777777" w:rsidR="00A97BC9" w:rsidRPr="00AC2F20" w:rsidRDefault="00A97BC9">
            <w:pPr>
              <w:pStyle w:val="Compact"/>
              <w:rPr>
                <w:rFonts w:ascii="微软雅黑" w:eastAsia="微软雅黑" w:hAnsi="微软雅黑" w:hint="eastAsia"/>
              </w:rPr>
            </w:pPr>
            <w:r>
              <w:rPr>
                <w:rFonts w:ascii="微软雅黑" w:eastAsia="微软雅黑" w:hAnsi="微软雅黑" w:hint="eastAsia"/>
              </w:rPr>
              <w:t>计算全过程留痕（输入数据版本、算法版本、计算时间、复核人），操作日志不可篡改；过程数据开放查询、永久保留</w:t>
            </w:r>
          </w:p>
        </w:tc>
      </w:tr>
    </w:tbl>
    <w:p w14:paraId="2B9AAE32" w14:textId="77777777" w:rsidR="00A97BC9" w:rsidRPr="00AC2F20" w:rsidRDefault="00A97BC9">
      <w:pPr>
        <w:pStyle w:val="2"/>
        <w:rPr>
          <w:rFonts w:ascii="微软雅黑" w:eastAsia="微软雅黑" w:hAnsi="微软雅黑" w:hint="eastAsia"/>
        </w:rPr>
      </w:pPr>
      <w:bookmarkStart w:id="8" w:name="_Toc243381566"/>
      <w:bookmarkStart w:id="9" w:name="四业务流程"/>
      <w:bookmarkEnd w:id="6"/>
      <w:bookmarkEnd w:id="7"/>
      <w:r>
        <w:rPr>
          <w:rFonts w:ascii="微软雅黑" w:eastAsia="微软雅黑" w:hAnsi="微软雅黑" w:hint="eastAsia"/>
        </w:rPr>
        <w:t>三、业务流程</w:t>
      </w:r>
      <w:bookmarkEnd w:id="8"/>
    </w:p>
    <w:p w14:paraId="6819816A" w14:textId="77777777" w:rsidR="00A97BC9" w:rsidRPr="00AC2F20" w:rsidRDefault="00A97BC9">
      <w:pPr>
        <w:pStyle w:val="3"/>
        <w:rPr>
          <w:rFonts w:ascii="微软雅黑" w:eastAsia="微软雅黑" w:hAnsi="微软雅黑" w:hint="eastAsia"/>
        </w:rPr>
      </w:pPr>
      <w:bookmarkStart w:id="10" w:name="总体业务流程"/>
      <w:r>
        <w:rPr>
          <w:rFonts w:ascii="微软雅黑" w:eastAsia="微软雅黑" w:hAnsi="微软雅黑" w:hint="eastAsia"/>
        </w:rPr>
        <w:t>3</w:t>
      </w:r>
      <w:r>
        <w:rPr>
          <w:rFonts w:ascii="微软雅黑" w:eastAsia="微软雅黑" w:hAnsi="微软雅黑"/>
        </w:rPr>
        <w:t xml:space="preserve">.1 </w:t>
      </w:r>
      <w:r>
        <w:rPr>
          <w:rFonts w:ascii="微软雅黑" w:eastAsia="微软雅黑" w:hAnsi="微软雅黑" w:hint="eastAsia"/>
        </w:rPr>
        <w:t>总体业务流程</w:t>
      </w:r>
    </w:p>
    <w:p w14:paraId="3586A3C3" w14:textId="77777777" w:rsidR="00A97BC9" w:rsidRDefault="00A97BC9">
      <w:pPr>
        <w:pStyle w:val="SourceCode"/>
        <w:rPr>
          <w:rStyle w:val="VerbatimChar"/>
          <w:rFonts w:ascii="微软雅黑" w:eastAsia="微软雅黑" w:hAnsi="微软雅黑" w:hint="eastAsia"/>
        </w:rPr>
      </w:pPr>
      <w:r>
        <w:rPr>
          <w:rStyle w:val="VerbatimChar"/>
          <w:rFonts w:ascii="微软雅黑" w:eastAsia="微软雅黑" w:hAnsi="微软雅黑" w:hint="eastAsia"/>
        </w:rPr>
        <w:t>【总体业务流程】</w:t>
      </w:r>
    </w:p>
    <w:p w14:paraId="09454B08" w14:textId="77777777" w:rsidR="00A97BC9" w:rsidRDefault="00A97BC9"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hint="eastAsia"/>
        </w:rPr>
        <w:t>指数库配置（成分基准主数据：指数编码、类型、数据来源、外盘币种；投资风险部维护）</w:t>
      </w:r>
    </w:p>
    <w:p w14:paraId="425C278E" w14:textId="77777777" w:rsidR="00A97BC9" w:rsidRDefault="00A97BC9"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hint="eastAsia"/>
        </w:rPr>
        <w:t>产品基准配置（成分＋权重＋调整点；经办→审核，版本化生效）</w:t>
      </w:r>
    </w:p>
    <w:p w14:paraId="64664E85" w14:textId="77777777" w:rsidR="00A97BC9" w:rsidRDefault="00A97BC9"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rPr>
        <w:lastRenderedPageBreak/>
        <w:t xml:space="preserve">T </w:t>
      </w:r>
      <w:r>
        <w:rPr>
          <w:rStyle w:val="VerbatimChar"/>
          <w:rFonts w:ascii="微软雅黑" w:eastAsia="微软雅黑" w:hAnsi="微软雅黑" w:hint="eastAsia"/>
        </w:rPr>
        <w:t>日估值完成</w:t>
      </w:r>
      <w:r>
        <w:rPr>
          <w:rStyle w:val="VerbatimChar"/>
          <w:rFonts w:ascii="微软雅黑" w:eastAsia="微软雅黑" w:hAnsi="微软雅黑"/>
        </w:rPr>
        <w:t xml:space="preserve"> → </w:t>
      </w:r>
      <w:r>
        <w:rPr>
          <w:rStyle w:val="VerbatimChar"/>
          <w:rFonts w:ascii="微软雅黑" w:eastAsia="微软雅黑" w:hAnsi="微软雅黑" w:hint="eastAsia"/>
        </w:rPr>
        <w:t>估值系统基金净值增长率序列到位（透传）</w:t>
      </w:r>
      <w:r>
        <w:rPr>
          <w:rStyle w:val="VerbatimChar"/>
          <w:rFonts w:ascii="微软雅黑" w:eastAsia="微软雅黑" w:hAnsi="微软雅黑"/>
        </w:rPr>
        <w:t xml:space="preserve"> </w:t>
      </w:r>
      <w:r>
        <w:rPr>
          <w:rStyle w:val="VerbatimChar"/>
          <w:rFonts w:ascii="微软雅黑" w:eastAsia="微软雅黑" w:hAnsi="微软雅黑" w:hint="eastAsia"/>
        </w:rPr>
        <w:t>＋</w:t>
      </w:r>
      <w:r>
        <w:rPr>
          <w:rStyle w:val="VerbatimChar"/>
          <w:rFonts w:ascii="微软雅黑" w:eastAsia="微软雅黑" w:hAnsi="微软雅黑"/>
        </w:rPr>
        <w:t xml:space="preserve"> </w:t>
      </w:r>
      <w:r>
        <w:rPr>
          <w:rStyle w:val="VerbatimChar"/>
          <w:rFonts w:ascii="微软雅黑" w:eastAsia="微软雅黑" w:hAnsi="微软雅黑" w:hint="eastAsia"/>
        </w:rPr>
        <w:t>行情到位（按指数库配置来源获取外部数据）</w:t>
      </w:r>
    </w:p>
    <w:p w14:paraId="43DF3FA6" w14:textId="77777777" w:rsidR="00A97BC9" w:rsidRPr="00341E95" w:rsidRDefault="00A97BC9"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齐套检查（按基金粒度）→</w:t>
      </w:r>
      <w:r>
        <w:rPr>
          <w:rStyle w:val="VerbatimChar"/>
          <w:rFonts w:ascii="微软雅黑" w:eastAsia="微软雅黑" w:hAnsi="微软雅黑"/>
        </w:rPr>
        <w:t xml:space="preserve"> </w:t>
      </w:r>
      <w:r>
        <w:rPr>
          <w:rStyle w:val="VerbatimChar"/>
          <w:rFonts w:ascii="微软雅黑" w:eastAsia="微软雅黑" w:hAnsi="微软雅黑" w:hint="eastAsia"/>
        </w:rPr>
        <w:t>缺数即阻断该基金＋告警（不阻塞整批）；成分基准日收益计算</w:t>
      </w:r>
      <w:r>
        <w:rPr>
          <w:rStyle w:val="VerbatimChar"/>
          <w:rFonts w:ascii="微软雅黑" w:eastAsia="微软雅黑" w:hAnsi="微软雅黑"/>
        </w:rPr>
        <w:t xml:space="preserve"> → </w:t>
      </w:r>
      <w:r>
        <w:rPr>
          <w:rStyle w:val="VerbatimChar"/>
          <w:rFonts w:ascii="微软雅黑" w:eastAsia="微软雅黑" w:hAnsi="微软雅黑" w:hint="eastAsia"/>
        </w:rPr>
        <w:t>组合基准合成（每日再平衡）</w:t>
      </w:r>
    </w:p>
    <w:p w14:paraId="66999C64" w14:textId="77777777" w:rsidR="00A97BC9" w:rsidRPr="00341E95" w:rsidRDefault="00A97BC9"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基金净值增长率及业绩比较基准收益率日频序列推送官网/AP</w:t>
      </w:r>
    </w:p>
    <w:p w14:paraId="2E11A768" w14:textId="77777777" w:rsidR="00A97BC9" w:rsidRPr="00341E95" w:rsidRDefault="00A97BC9"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【行情维护流程】缺行情告警/发现异常数据</w:t>
      </w:r>
      <w:r>
        <w:rPr>
          <w:rStyle w:val="VerbatimChar"/>
          <w:rFonts w:ascii="微软雅黑" w:eastAsia="微软雅黑" w:hAnsi="微软雅黑"/>
        </w:rPr>
        <w:t xml:space="preserve"> → </w:t>
      </w:r>
      <w:r>
        <w:rPr>
          <w:rStyle w:val="VerbatimChar"/>
          <w:rFonts w:ascii="微软雅黑" w:eastAsia="微软雅黑" w:hAnsi="微软雅黑" w:hint="eastAsia"/>
        </w:rPr>
        <w:t>发起维护（经办：补录数据＋维护原因＋紧急程度）</w:t>
      </w:r>
      <w:r>
        <w:rPr>
          <w:rStyle w:val="VerbatimChar"/>
          <w:rFonts w:ascii="微软雅黑" w:eastAsia="微软雅黑" w:hAnsi="微软雅黑"/>
        </w:rPr>
        <w:t xml:space="preserve"> → </w:t>
      </w:r>
      <w:r>
        <w:rPr>
          <w:rStyle w:val="VerbatimChar"/>
          <w:rFonts w:ascii="微软雅黑" w:eastAsia="微软雅黑" w:hAnsi="微软雅黑" w:hint="eastAsia"/>
        </w:rPr>
        <w:t>审核（通过/退回修改）→</w:t>
      </w:r>
      <w:r>
        <w:rPr>
          <w:rStyle w:val="VerbatimChar"/>
          <w:rFonts w:ascii="微软雅黑" w:eastAsia="微软雅黑" w:hAnsi="微软雅黑"/>
        </w:rPr>
        <w:t xml:space="preserve"> </w:t>
      </w:r>
      <w:r>
        <w:rPr>
          <w:rStyle w:val="VerbatimChar"/>
          <w:rFonts w:ascii="微软雅黑" w:eastAsia="微软雅黑" w:hAnsi="微软雅黑" w:hint="eastAsia"/>
        </w:rPr>
        <w:t>生效入库</w:t>
      </w:r>
      <w:r>
        <w:rPr>
          <w:rStyle w:val="VerbatimChar"/>
          <w:rFonts w:ascii="微软雅黑" w:eastAsia="微软雅黑" w:hAnsi="微软雅黑"/>
        </w:rPr>
        <w:t xml:space="preserve"> → </w:t>
      </w:r>
      <w:r>
        <w:rPr>
          <w:rStyle w:val="VerbatimChar"/>
          <w:rFonts w:ascii="微软雅黑" w:eastAsia="微软雅黑" w:hAnsi="微软雅黑" w:hint="eastAsia"/>
        </w:rPr>
        <w:t>受影响基金重算</w:t>
      </w:r>
    </w:p>
    <w:p w14:paraId="76501D04" w14:textId="77777777" w:rsidR="00A97BC9" w:rsidRPr="00341E95" w:rsidRDefault="00A97BC9"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【基准配置维护流程】投资风险部发起（新增/修改/删除）→</w:t>
      </w:r>
      <w:r>
        <w:rPr>
          <w:rStyle w:val="VerbatimChar"/>
          <w:rFonts w:ascii="微软雅黑" w:eastAsia="微软雅黑" w:hAnsi="微软雅黑"/>
        </w:rPr>
        <w:t xml:space="preserve"> </w:t>
      </w:r>
      <w:r>
        <w:rPr>
          <w:rStyle w:val="VerbatimChar"/>
          <w:rFonts w:ascii="微软雅黑" w:eastAsia="微软雅黑" w:hAnsi="微软雅黑" w:hint="eastAsia"/>
        </w:rPr>
        <w:t>审核（通过/退回修改）→</w:t>
      </w:r>
      <w:r>
        <w:rPr>
          <w:rStyle w:val="VerbatimChar"/>
          <w:rFonts w:ascii="微软雅黑" w:eastAsia="微软雅黑" w:hAnsi="微软雅黑"/>
        </w:rPr>
        <w:t xml:space="preserve"> </w:t>
      </w:r>
      <w:r>
        <w:rPr>
          <w:rStyle w:val="VerbatimChar"/>
          <w:rFonts w:ascii="微软雅黑" w:eastAsia="微软雅黑" w:hAnsi="微软雅黑" w:hint="eastAsia"/>
        </w:rPr>
        <w:t>新版本生效</w:t>
      </w:r>
      <w:r>
        <w:rPr>
          <w:rStyle w:val="VerbatimChar"/>
          <w:rFonts w:ascii="微软雅黑" w:eastAsia="微软雅黑" w:hAnsi="微软雅黑"/>
        </w:rPr>
        <w:t xml:space="preserve"> → </w:t>
      </w:r>
      <w:r>
        <w:rPr>
          <w:rStyle w:val="VerbatimChar"/>
          <w:rFonts w:ascii="微软雅黑" w:eastAsia="微软雅黑" w:hAnsi="微软雅黑" w:hint="eastAsia"/>
        </w:rPr>
        <w:t>历史区间按旧版本计算、触发追溯重算评估</w:t>
      </w:r>
      <w:r>
        <w:rPr>
          <w:rStyle w:val="VerbatimChar"/>
          <w:rFonts w:ascii="微软雅黑" w:eastAsia="微软雅黑" w:hAnsi="微软雅黑"/>
        </w:rPr>
        <w:t xml:space="preserve"> → </w:t>
      </w:r>
      <w:r>
        <w:rPr>
          <w:rStyle w:val="VerbatimChar"/>
          <w:rFonts w:ascii="微软雅黑" w:eastAsia="微软雅黑" w:hAnsi="微软雅黑" w:hint="eastAsia"/>
        </w:rPr>
        <w:t>重推受影响数据</w:t>
      </w:r>
      <w:bookmarkStart w:id="11" w:name="标准计算流程五个步骤"/>
      <w:bookmarkEnd w:id="10"/>
    </w:p>
    <w:p w14:paraId="7A76134B" w14:textId="77777777" w:rsidR="00A97BC9" w:rsidRPr="00341E95" w:rsidRDefault="00A97BC9" w:rsidP="00341E95">
      <w:pPr>
        <w:pStyle w:val="3"/>
        <w:rPr>
          <w:rFonts w:ascii="微软雅黑" w:eastAsia="微软雅黑" w:hAnsi="微软雅黑" w:hint="eastAsia"/>
        </w:rPr>
      </w:pPr>
      <w:r>
        <w:rPr>
          <w:rFonts w:ascii="微软雅黑" w:eastAsia="微软雅黑" w:hAnsi="微软雅黑" w:hint="eastAsia"/>
        </w:rPr>
        <w:t>3</w:t>
      </w:r>
      <w:r>
        <w:rPr>
          <w:rFonts w:ascii="微软雅黑" w:eastAsia="微软雅黑" w:hAnsi="微软雅黑"/>
        </w:rPr>
        <w:t xml:space="preserve">.2 </w:t>
      </w:r>
      <w:r>
        <w:rPr>
          <w:rFonts w:ascii="微软雅黑" w:eastAsia="微软雅黑" w:hAnsi="微软雅黑" w:hint="eastAsia"/>
        </w:rPr>
        <w:t>标准计算流程（五个步骤）</w:t>
      </w:r>
    </w:p>
    <w:p w14:paraId="1ECF135E" w14:textId="77777777" w:rsidR="00A97BC9" w:rsidRPr="00AC2F20" w:rsidRDefault="00A97BC9">
      <w:pPr>
        <w:pStyle w:val="4"/>
        <w:rPr>
          <w:rFonts w:ascii="微软雅黑" w:eastAsia="微软雅黑" w:hAnsi="微软雅黑" w:hint="eastAsia"/>
        </w:rPr>
      </w:pPr>
      <w:bookmarkStart w:id="12" w:name="步骤-1数据准备与齐套检查"/>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1：数据准备与齐套检查</w:t>
      </w:r>
    </w:p>
    <w:p w14:paraId="0926BF04" w14:textId="77777777" w:rsidR="00A97BC9" w:rsidRPr="00AC2F20" w:rsidRDefault="00A97BC9">
      <w:pPr>
        <w:pStyle w:val="FirstParagraph"/>
        <w:rPr>
          <w:rFonts w:ascii="微软雅黑" w:eastAsia="微软雅黑" w:hAnsi="微软雅黑" w:hint="eastAsia"/>
        </w:rPr>
      </w:pPr>
      <w:r>
        <w:rPr>
          <w:rFonts w:ascii="微软雅黑" w:eastAsia="微软雅黑" w:hAnsi="微软雅黑" w:hint="eastAsia"/>
        </w:rPr>
        <w:t>按指数库配置的数据来源获取指数行情、分段利率、人民银行中间价汇率；按基金粒度检查净值与其全部成分基准是否齐套——齐套即算，缺数基金挂起标注「数据未齐」并告警，不因个别基金阻塞整批。</w:t>
      </w:r>
    </w:p>
    <w:p w14:paraId="2E7AA2F8" w14:textId="77777777" w:rsidR="00A97BC9" w:rsidRPr="00AC2F20" w:rsidRDefault="00A97BC9">
      <w:pPr>
        <w:pStyle w:val="4"/>
        <w:rPr>
          <w:rFonts w:ascii="微软雅黑" w:eastAsia="微软雅黑" w:hAnsi="微软雅黑" w:hint="eastAsia"/>
        </w:rPr>
      </w:pPr>
      <w:bookmarkStart w:id="13" w:name="步骤-2日期轴对齐"/>
      <w:bookmarkEnd w:id="12"/>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2：日期轴对齐</w:t>
      </w:r>
    </w:p>
    <w:p w14:paraId="31CAC582" w14:textId="77777777" w:rsidR="00A97BC9" w:rsidRPr="00AC2F20" w:rsidRDefault="00A97BC9">
      <w:pPr>
        <w:pStyle w:val="FirstParagraph"/>
        <w:rPr>
          <w:rFonts w:ascii="微软雅黑" w:eastAsia="微软雅黑" w:hAnsi="微软雅黑" w:hint="eastAsia"/>
        </w:rPr>
      </w:pPr>
      <w:r>
        <w:rPr>
          <w:rFonts w:ascii="微软雅黑" w:eastAsia="微软雅黑" w:hAnsi="微软雅黑" w:hint="eastAsia"/>
        </w:rPr>
        <w:t>以</w:t>
      </w:r>
      <w:r>
        <w:rPr>
          <w:rFonts w:ascii="微软雅黑" w:eastAsia="微软雅黑" w:hAnsi="微软雅黑" w:hint="eastAsia"/>
          <w:b/>
          <w:bCs/>
        </w:rPr>
        <w:t>估值系统净值日期序列为基准日期轴</w:t>
      </w:r>
      <w:r>
        <w:rPr>
          <w:rFonts w:ascii="微软雅黑" w:eastAsia="微软雅黑" w:hAnsi="微软雅黑" w:hint="eastAsia"/>
        </w:rPr>
        <w:t>；交易日历分</w:t>
      </w:r>
      <w:r>
        <w:rPr>
          <w:rFonts w:ascii="微软雅黑" w:eastAsia="微软雅黑" w:hAnsi="微软雅黑"/>
        </w:rPr>
        <w:t xml:space="preserve"> </w:t>
      </w:r>
      <w:r>
        <w:rPr>
          <w:rFonts w:ascii="微软雅黑" w:eastAsia="微软雅黑" w:hAnsi="微软雅黑" w:hint="eastAsia"/>
          <w:b/>
          <w:bCs/>
        </w:rPr>
        <w:t>A股日历、货币市场日历、QD日历（QDII）</w:t>
      </w:r>
      <w:r>
        <w:rPr>
          <w:rFonts w:ascii="微软雅黑" w:eastAsia="微软雅黑" w:hAnsi="微软雅黑"/>
        </w:rPr>
        <w:t xml:space="preserve"> </w:t>
      </w:r>
      <w:r>
        <w:rPr>
          <w:rFonts w:ascii="微软雅黑" w:eastAsia="微软雅黑" w:hAnsi="微软雅黑" w:hint="eastAsia"/>
        </w:rPr>
        <w:t>三类，从估值等外部系统获取。</w:t>
      </w:r>
    </w:p>
    <w:p w14:paraId="4B07D5A8" w14:textId="77777777" w:rsidR="00A97BC9" w:rsidRPr="00AC2F20" w:rsidRDefault="00A97BC9">
      <w:pPr>
        <w:pStyle w:val="4"/>
        <w:rPr>
          <w:rFonts w:ascii="微软雅黑" w:eastAsia="微软雅黑" w:hAnsi="微软雅黑" w:hint="eastAsia"/>
        </w:rPr>
      </w:pPr>
      <w:bookmarkStart w:id="14" w:name="步骤-3各成分基准日收益计算1r"/>
      <w:bookmarkEnd w:id="13"/>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3：各成分基准日收益计算（1+r）</w:t>
      </w:r>
    </w:p>
    <w:p w14:paraId="069C682C" w14:textId="77777777" w:rsidR="00A97BC9" w:rsidRPr="00AC2F20" w:rsidRDefault="00A97BC9">
      <w:pPr>
        <w:pStyle w:val="Compact"/>
        <w:numPr>
          <w:ilvl w:val="0"/>
          <w:numId w:val="6"/>
        </w:numPr>
        <w:rPr>
          <w:rFonts w:ascii="微软雅黑" w:eastAsia="微软雅黑" w:hAnsi="微软雅黑" w:hint="eastAsia"/>
        </w:rPr>
      </w:pPr>
      <w:r>
        <w:rPr>
          <w:rFonts w:ascii="微软雅黑" w:eastAsia="微软雅黑" w:hAnsi="微软雅黑" w:hint="eastAsia"/>
        </w:rPr>
        <w:t>指数类基准：日环比（外盘指数按原币行情存储，计算时先经汇率折算，见</w:t>
      </w:r>
      <w:r>
        <w:rPr>
          <w:rFonts w:ascii="微软雅黑" w:eastAsia="微软雅黑" w:hAnsi="微软雅黑"/>
        </w:rPr>
        <w:t xml:space="preserve"> </w:t>
      </w:r>
      <w:r>
        <w:rPr>
          <w:rFonts w:ascii="微软雅黑" w:eastAsia="微软雅黑" w:hAnsi="微软雅黑" w:hint="eastAsia"/>
        </w:rPr>
        <w:t>§5.5）；</w:t>
      </w:r>
    </w:p>
    <w:p w14:paraId="3955272B" w14:textId="2B4EAF77" w:rsidR="00A97BC9" w:rsidRPr="00AC2F20" w:rsidRDefault="00A97BC9">
      <w:pPr>
        <w:pStyle w:val="Compact"/>
        <w:numPr>
          <w:ilvl w:val="0"/>
          <w:numId w:val="6"/>
        </w:numPr>
        <w:rPr>
          <w:rFonts w:ascii="微软雅黑" w:eastAsia="微软雅黑" w:hAnsi="微软雅黑" w:hint="eastAsia"/>
        </w:rPr>
      </w:pPr>
      <w:r>
        <w:rPr>
          <w:rFonts w:ascii="微软雅黑" w:eastAsia="微软雅黑" w:hAnsi="微软雅黑" w:hint="eastAsia"/>
        </w:rPr>
        <w:t>利率类基准：</w:t>
      </w:r>
      <w:r>
        <w:rPr>
          <w:rFonts w:ascii="微软雅黑" w:eastAsia="微软雅黑" w:hAnsi="微软雅黑"/>
          <w:b/>
          <w:bCs/>
        </w:rPr>
        <w:t xml:space="preserve">2026-07-01 </w:t>
      </w:r>
      <w:r>
        <w:rPr>
          <w:rFonts w:ascii="微软雅黑" w:eastAsia="微软雅黑" w:hAnsi="微软雅黑" w:hint="eastAsia"/>
          <w:b/>
          <w:bCs/>
        </w:rPr>
        <w:t>前（至</w:t>
      </w:r>
      <w:r>
        <w:rPr>
          <w:rFonts w:ascii="微软雅黑" w:eastAsia="微软雅黑" w:hAnsi="微软雅黑"/>
          <w:b/>
          <w:bCs/>
        </w:rPr>
        <w:t xml:space="preserve"> </w:t>
      </w:r>
      <w:r>
        <w:rPr>
          <w:rFonts w:ascii="微软雅黑" w:eastAsia="微软雅黑" w:hAnsi="微软雅黑" w:hint="eastAsia"/>
          <w:b/>
          <w:bCs/>
        </w:rPr>
        <w:t>2026-06-30）按</w:t>
      </w:r>
      <w:r>
        <w:rPr>
          <w:rFonts w:ascii="微软雅黑" w:eastAsia="微软雅黑" w:hAnsi="微软雅黑"/>
          <w:b/>
          <w:bCs/>
        </w:rPr>
        <w:t xml:space="preserve"> ACT/360 </w:t>
      </w:r>
      <w:r>
        <w:rPr>
          <w:rFonts w:ascii="微软雅黑" w:eastAsia="微软雅黑" w:hAnsi="微软雅黑" w:hint="eastAsia"/>
          <w:b/>
          <w:bCs/>
        </w:rPr>
        <w:t>单利逐日计提，2026-07-01</w:t>
      </w:r>
      <w:r>
        <w:rPr>
          <w:rFonts w:ascii="微软雅黑" w:eastAsia="微软雅黑" w:hAnsi="微软雅黑"/>
          <w:b/>
          <w:bCs/>
        </w:rPr>
        <w:t xml:space="preserve"> </w:t>
      </w:r>
      <w:r>
        <w:rPr>
          <w:rFonts w:ascii="微软雅黑" w:eastAsia="微软雅黑" w:hAnsi="微软雅黑" w:hint="eastAsia"/>
          <w:b/>
          <w:bCs/>
        </w:rPr>
        <w:t>起（含当日）按</w:t>
      </w:r>
      <w:r>
        <w:rPr>
          <w:rFonts w:ascii="微软雅黑" w:eastAsia="微软雅黑" w:hAnsi="微软雅黑"/>
          <w:b/>
          <w:bCs/>
        </w:rPr>
        <w:t xml:space="preserve"> ACT/</w:t>
      </w:r>
      <w:r>
        <w:rPr>
          <w:rFonts w:ascii="微软雅黑" w:eastAsia="微软雅黑" w:hAnsi="微软雅黑" w:hint="eastAsia"/>
          <w:b/>
          <w:bCs/>
        </w:rPr>
        <w:t>实际天数</w:t>
      </w:r>
      <w:r>
        <w:rPr>
          <w:rFonts w:ascii="微软雅黑" w:eastAsia="微软雅黑" w:hAnsi="微软雅黑" w:hint="eastAsia"/>
        </w:rPr>
        <w:t>；利率按「生效日起止＋适用利率」分段记录，历史区间按当时适用利率计提；配置了</w:t>
      </w:r>
      <w:r>
        <w:rPr>
          <w:rFonts w:ascii="微软雅黑" w:eastAsia="微软雅黑" w:hAnsi="微软雅黑" w:hint="eastAsia"/>
          <w:b/>
          <w:bCs/>
        </w:rPr>
        <w:t>调整点</w:t>
      </w:r>
      <w:r>
        <w:rPr>
          <w:rFonts w:ascii="微软雅黑" w:eastAsia="微软雅黑" w:hAnsi="微软雅黑" w:hint="eastAsia"/>
        </w:rPr>
        <w:t>的成分按</w:t>
      </w:r>
      <w:r>
        <w:rPr>
          <w:rFonts w:ascii="微软雅黑" w:eastAsia="微软雅黑" w:hAnsi="微软雅黑"/>
        </w:rPr>
        <w:t xml:space="preserve"> </w:t>
      </w:r>
      <w:r>
        <w:rPr>
          <w:rFonts w:ascii="微软雅黑" w:eastAsia="微软雅黑" w:hAnsi="微软雅黑" w:hint="eastAsia"/>
        </w:rPr>
        <w:t>y′=y±调整点</w:t>
      </w:r>
      <w:r>
        <w:rPr>
          <w:rFonts w:ascii="微软雅黑" w:eastAsia="微软雅黑" w:hAnsi="微软雅黑"/>
        </w:rPr>
        <w:t xml:space="preserve"> </w:t>
      </w:r>
      <w:r>
        <w:rPr>
          <w:rFonts w:ascii="微软雅黑" w:eastAsia="微软雅黑" w:hAnsi="微软雅黑" w:hint="eastAsia"/>
        </w:rPr>
        <w:t>计提；</w:t>
      </w:r>
    </w:p>
    <w:p w14:paraId="12CC6588" w14:textId="77777777" w:rsidR="00A97BC9" w:rsidRPr="00AC2F20" w:rsidRDefault="00A97BC9">
      <w:pPr>
        <w:pStyle w:val="Compact"/>
        <w:numPr>
          <w:ilvl w:val="0"/>
          <w:numId w:val="6"/>
        </w:numPr>
        <w:rPr>
          <w:rFonts w:ascii="微软雅黑" w:eastAsia="微软雅黑" w:hAnsi="微软雅黑" w:hint="eastAsia"/>
        </w:rPr>
      </w:pPr>
      <w:r>
        <w:rPr>
          <w:rFonts w:ascii="微软雅黑" w:eastAsia="微软雅黑" w:hAnsi="微软雅黑" w:hint="eastAsia"/>
        </w:rPr>
        <w:t>基准类型由指数库属性字段驱动（名称含”存款”“利率”自动识别，可手动调整）。</w:t>
      </w:r>
    </w:p>
    <w:p w14:paraId="465FBBC4" w14:textId="77777777" w:rsidR="00A97BC9" w:rsidRPr="00AC2F20" w:rsidRDefault="00A97BC9">
      <w:pPr>
        <w:pStyle w:val="4"/>
        <w:rPr>
          <w:rFonts w:ascii="微软雅黑" w:eastAsia="微软雅黑" w:hAnsi="微软雅黑" w:hint="eastAsia"/>
        </w:rPr>
      </w:pPr>
      <w:bookmarkStart w:id="15" w:name="步骤-4组合基准日收益合成每日再平衡口径"/>
      <w:bookmarkEnd w:id="14"/>
      <w:r>
        <w:rPr>
          <w:rFonts w:ascii="微软雅黑" w:eastAsia="微软雅黑" w:hAnsi="微软雅黑" w:hint="eastAsia"/>
        </w:rPr>
        <w:lastRenderedPageBreak/>
        <w:t>步骤</w:t>
      </w:r>
      <w:r>
        <w:rPr>
          <w:rFonts w:ascii="微软雅黑" w:eastAsia="微软雅黑" w:hAnsi="微软雅黑"/>
        </w:rPr>
        <w:t xml:space="preserve"> </w:t>
      </w:r>
      <w:r>
        <w:rPr>
          <w:rFonts w:ascii="微软雅黑" w:eastAsia="微软雅黑" w:hAnsi="微软雅黑" w:hint="eastAsia"/>
        </w:rPr>
        <w:t>4：组合基准日收益合成（每日再平衡口径）</w:t>
      </w:r>
    </w:p>
    <w:p w14:paraId="61B3323B" w14:textId="3716A1AA" w:rsidR="00A97BC9" w:rsidRPr="00AC2F20" w:rsidRDefault="00A97BC9">
      <w:pPr>
        <w:pStyle w:val="FirstParagraph"/>
        <w:rPr>
          <w:rFonts w:ascii="微软雅黑" w:eastAsia="微软雅黑" w:hAnsi="微软雅黑" w:hint="eastAsia"/>
        </w:rPr>
      </w:pPr>
      <w:r>
        <w:rPr>
          <w:rFonts w:ascii="微软雅黑" w:eastAsia="微软雅黑" w:hAnsi="微软雅黑" w:hint="eastAsia"/>
        </w:rPr>
        <w:t>按产品基准配置（权重＋万得</w:t>
      </w:r>
      <w:r>
        <w:rPr>
          <w:rFonts w:ascii="微软雅黑" w:eastAsia="微软雅黑" w:hAnsi="微软雅黑"/>
        </w:rPr>
        <w:t xml:space="preserve"> </w:t>
      </w:r>
      <w:r>
        <w:rPr>
          <w:rFonts w:ascii="微软雅黑" w:eastAsia="微软雅黑" w:hAnsi="微软雅黑" w:hint="eastAsia"/>
        </w:rPr>
        <w:t>代码）合成：当日组合基准日收益</w:t>
      </w:r>
      <w:r>
        <w:rPr>
          <w:rFonts w:ascii="微软雅黑" w:eastAsia="微软雅黑" w:hAnsi="微软雅黑"/>
        </w:rPr>
        <w:t xml:space="preserve"> = Σ </w:t>
      </w:r>
      <w:r>
        <w:rPr>
          <w:rFonts w:ascii="微软雅黑" w:eastAsia="微软雅黑" w:hAnsi="微软雅黑" w:hint="eastAsia"/>
        </w:rPr>
        <w:t>权重</w:t>
      </w:r>
      <w:r>
        <w:rPr>
          <w:rFonts w:ascii="微软雅黑" w:eastAsia="微软雅黑" w:hAnsi="微软雅黑"/>
        </w:rPr>
        <w:t xml:space="preserve"> × </w:t>
      </w:r>
      <w:r>
        <w:rPr>
          <w:rFonts w:ascii="微软雅黑" w:eastAsia="微软雅黑" w:hAnsi="微软雅黑" w:hint="eastAsia"/>
        </w:rPr>
        <w:t>成分当日收益；</w:t>
      </w:r>
      <w:r>
        <w:rPr>
          <w:rFonts w:ascii="微软雅黑" w:eastAsia="微软雅黑" w:hAnsi="微软雅黑" w:hint="eastAsia"/>
          <w:b/>
          <w:bCs/>
        </w:rPr>
        <w:t>全部产品均为每日再平衡口径</w:t>
      </w:r>
      <w:r>
        <w:rPr>
          <w:rFonts w:ascii="微软雅黑" w:eastAsia="微软雅黑" w:hAnsi="微软雅黑" w:hint="eastAsia"/>
        </w:rPr>
        <w:t>；</w:t>
      </w:r>
      <w:r>
        <w:rPr>
          <w:rFonts w:ascii="微软雅黑" w:eastAsia="微软雅黑" w:hAnsi="微软雅黑" w:hint="eastAsia"/>
          <w:b/>
          <w:bCs/>
        </w:rPr>
        <w:t>成分权重合计</w:t>
      </w:r>
      <w:r>
        <w:rPr>
          <w:rFonts w:ascii="微软雅黑" w:eastAsia="微软雅黑" w:hAnsi="微软雅黑"/>
          <w:b/>
          <w:bCs/>
        </w:rPr>
        <w:t xml:space="preserve"> </w:t>
      </w:r>
      <w:r>
        <w:rPr>
          <w:rFonts w:ascii="微软雅黑" w:eastAsia="微软雅黑" w:hAnsi="微软雅黑" w:hint="eastAsia"/>
          <w:b/>
          <w:bCs/>
        </w:rPr>
        <w:t>必须等于 100%（≠100% 阻断提交）</w:t>
      </w:r>
      <w:r>
        <w:rPr>
          <w:rFonts w:ascii="微软雅黑" w:eastAsia="微软雅黑" w:hAnsi="微软雅黑" w:hint="eastAsia"/>
        </w:rPr>
        <w:t>；序列起点＝合同成立日；</w:t>
      </w:r>
      <w:r>
        <w:rPr>
          <w:rFonts w:ascii="微软雅黑" w:eastAsia="微软雅黑" w:hAnsi="微软雅黑" w:hint="eastAsia"/>
          <w:b/>
          <w:bCs/>
        </w:rPr>
        <w:t>仅在基金当日有净值的日期计算</w:t>
      </w:r>
      <w:r>
        <w:rPr>
          <w:rFonts w:ascii="微软雅黑" w:eastAsia="微软雅黑" w:hAnsi="微软雅黑" w:hint="eastAsia"/>
        </w:rPr>
        <w:t>（对齐基金实际运作区间）。</w:t>
      </w:r>
      <w:r>
        <w:rPr>
          <w:rFonts w:ascii="微软雅黑" w:eastAsia="微软雅黑" w:hAnsi="微软雅黑" w:hint="eastAsia"/>
          <w:b/>
          <w:bCs/>
        </w:rPr>
        <w:t>特殊处理：</w:t>
      </w:r>
      <w:r>
        <w:rPr>
          <w:rFonts w:ascii="微软雅黑" w:eastAsia="微软雅黑" w:hAnsi="微软雅黑"/>
          <w:b/>
          <w:bCs/>
        </w:rPr>
        <w:t>季末年末节假日处理</w:t>
      </w:r>
      <w:r>
        <w:rPr>
          <w:rFonts w:ascii="微软雅黑" w:eastAsia="微软雅黑" w:hAnsi="微软雅黑" w:hint="eastAsia"/>
          <w:b/>
          <w:bCs/>
        </w:rPr>
        <w:t>，</w:t>
      </w:r>
      <w:r>
        <w:rPr>
          <w:rFonts w:ascii="微软雅黑" w:eastAsia="微软雅黑" w:hAnsi="微软雅黑"/>
          <w:b/>
          <w:bCs/>
        </w:rPr>
        <w:t>选取基准最近一个指数披露日的收盘点位</w:t>
      </w:r>
      <w:r>
        <w:rPr>
          <w:rFonts w:ascii="微软雅黑" w:eastAsia="微软雅黑" w:hAnsi="微软雅黑" w:hint="eastAsia"/>
          <w:b/>
          <w:bCs/>
        </w:rPr>
        <w:t>，即每季末必须披露，无论是否节假日。</w:t>
      </w:r>
    </w:p>
    <w:p w14:paraId="329AEE15" w14:textId="77777777" w:rsidR="00A97BC9" w:rsidRPr="00AC2F20" w:rsidRDefault="00A97BC9">
      <w:pPr>
        <w:pStyle w:val="4"/>
        <w:rPr>
          <w:rFonts w:ascii="微软雅黑" w:eastAsia="微软雅黑" w:hAnsi="微软雅黑" w:hint="eastAsia"/>
        </w:rPr>
      </w:pPr>
      <w:bookmarkStart w:id="16" w:name="步骤-5质量复核与发布推送"/>
      <w:bookmarkEnd w:id="15"/>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5：质量复核与发布推送</w:t>
      </w:r>
    </w:p>
    <w:p w14:paraId="7CAC5DA3" w14:textId="77777777" w:rsidR="00A97BC9" w:rsidRPr="00AC2F20" w:rsidRDefault="00A97BC9">
      <w:pPr>
        <w:pStyle w:val="Compact"/>
        <w:numPr>
          <w:ilvl w:val="0"/>
          <w:numId w:val="7"/>
        </w:numPr>
        <w:rPr>
          <w:rFonts w:ascii="微软雅黑" w:eastAsia="微软雅黑" w:hAnsi="微软雅黑" w:hint="eastAsia"/>
        </w:rPr>
      </w:pPr>
      <w:r>
        <w:rPr>
          <w:rFonts w:ascii="微软雅黑" w:eastAsia="微软雅黑" w:hAnsi="微软雅黑" w:hint="eastAsia"/>
          <w:b/>
          <w:bCs/>
        </w:rPr>
        <w:t>数据层</w:t>
      </w:r>
      <w:r>
        <w:rPr>
          <w:rFonts w:ascii="微软雅黑" w:eastAsia="微软雅黑" w:hAnsi="微软雅黑" w:hint="eastAsia"/>
        </w:rPr>
        <w:t>：缺行情即阻断该基金＋告警，修复后自动重算；</w:t>
      </w:r>
    </w:p>
    <w:p w14:paraId="7B913763" w14:textId="77777777" w:rsidR="00A97BC9" w:rsidRPr="00AC2F20" w:rsidRDefault="00A97BC9">
      <w:pPr>
        <w:pStyle w:val="Compact"/>
        <w:numPr>
          <w:ilvl w:val="0"/>
          <w:numId w:val="7"/>
        </w:numPr>
        <w:rPr>
          <w:rFonts w:ascii="微软雅黑" w:eastAsia="微软雅黑" w:hAnsi="微软雅黑" w:hint="eastAsia"/>
        </w:rPr>
      </w:pPr>
      <w:r>
        <w:rPr>
          <w:rFonts w:ascii="微软雅黑" w:eastAsia="微软雅黑" w:hAnsi="微软雅黑" w:hint="eastAsia"/>
          <w:b/>
          <w:bCs/>
        </w:rPr>
        <w:t>计算层</w:t>
      </w:r>
      <w:r>
        <w:rPr>
          <w:rFonts w:ascii="微软雅黑" w:eastAsia="微软雅黑" w:hAnsi="微软雅黑" w:hint="eastAsia"/>
        </w:rPr>
        <w:t>：独立复核引擎（同公式独立实现）重算比对；</w:t>
      </w:r>
    </w:p>
    <w:p w14:paraId="0D06D6DD" w14:textId="77777777" w:rsidR="00A97BC9" w:rsidRPr="00AC2F20" w:rsidRDefault="00A97BC9">
      <w:pPr>
        <w:pStyle w:val="Compact"/>
        <w:numPr>
          <w:ilvl w:val="0"/>
          <w:numId w:val="7"/>
        </w:numPr>
        <w:rPr>
          <w:rFonts w:ascii="微软雅黑" w:eastAsia="微软雅黑" w:hAnsi="微软雅黑" w:hint="eastAsia"/>
        </w:rPr>
      </w:pPr>
      <w:r>
        <w:rPr>
          <w:rFonts w:ascii="微软雅黑" w:eastAsia="微软雅黑" w:hAnsi="微软雅黑" w:hint="eastAsia"/>
          <w:b/>
          <w:bCs/>
        </w:rPr>
        <w:t>业务层</w:t>
      </w:r>
      <w:r>
        <w:rPr>
          <w:rFonts w:ascii="微软雅黑" w:eastAsia="微软雅黑" w:hAnsi="微软雅黑" w:hint="eastAsia"/>
        </w:rPr>
        <w:t>：异常触发人工确认清单，确认后方可发布；</w:t>
      </w:r>
    </w:p>
    <w:p w14:paraId="5A6DA68A" w14:textId="77777777" w:rsidR="00A97BC9" w:rsidRPr="00AC2F20" w:rsidRDefault="00A97BC9">
      <w:pPr>
        <w:pStyle w:val="Compact"/>
        <w:numPr>
          <w:ilvl w:val="0"/>
          <w:numId w:val="7"/>
        </w:numPr>
        <w:rPr>
          <w:rFonts w:ascii="微软雅黑" w:eastAsia="微软雅黑" w:hAnsi="微软雅黑" w:hint="eastAsia"/>
        </w:rPr>
      </w:pPr>
      <w:r>
        <w:rPr>
          <w:rFonts w:ascii="微软雅黑" w:eastAsia="微软雅黑" w:hAnsi="微软雅黑" w:hint="eastAsia"/>
          <w:b/>
          <w:bCs/>
        </w:rPr>
        <w:t>发布</w:t>
      </w:r>
      <w:r>
        <w:rPr>
          <w:rFonts w:ascii="微软雅黑" w:eastAsia="微软雅黑" w:hAnsi="微软雅黑" w:hint="eastAsia"/>
        </w:rPr>
        <w:t>：复核通过后业绩比较基准收益率日频序列及区间收益率推送官网/APP。</w:t>
      </w:r>
    </w:p>
    <w:p w14:paraId="3B9AD632" w14:textId="77777777" w:rsidR="00A97BC9" w:rsidRPr="00AC2F20" w:rsidRDefault="00A97BC9">
      <w:pPr>
        <w:pStyle w:val="3"/>
        <w:rPr>
          <w:rFonts w:ascii="微软雅黑" w:eastAsia="微软雅黑" w:hAnsi="微软雅黑" w:hint="eastAsia"/>
        </w:rPr>
      </w:pPr>
      <w:bookmarkStart w:id="17" w:name="披露渠道展示流程"/>
      <w:bookmarkEnd w:id="11"/>
      <w:bookmarkEnd w:id="16"/>
      <w:r>
        <w:rPr>
          <w:rFonts w:ascii="微软雅黑" w:eastAsia="微软雅黑" w:hAnsi="微软雅黑" w:hint="eastAsia"/>
        </w:rPr>
        <w:t>3</w:t>
      </w:r>
      <w:r>
        <w:rPr>
          <w:rFonts w:ascii="微软雅黑" w:eastAsia="微软雅黑" w:hAnsi="微软雅黑"/>
        </w:rPr>
        <w:t xml:space="preserve">.3 </w:t>
      </w:r>
      <w:r>
        <w:rPr>
          <w:rFonts w:ascii="微软雅黑" w:eastAsia="微软雅黑" w:hAnsi="微软雅黑" w:hint="eastAsia"/>
        </w:rPr>
        <w:t>披露渠道展示流程</w:t>
      </w:r>
    </w:p>
    <w:p w14:paraId="3E1822BE" w14:textId="65EFA9F3" w:rsidR="00A97BC9" w:rsidRPr="00AC2F20" w:rsidRDefault="00A97BC9">
      <w:pPr>
        <w:pStyle w:val="Compact"/>
        <w:numPr>
          <w:ilvl w:val="0"/>
          <w:numId w:val="8"/>
        </w:numPr>
        <w:rPr>
          <w:rFonts w:ascii="微软雅黑" w:eastAsia="微软雅黑" w:hAnsi="微软雅黑" w:hint="eastAsia"/>
        </w:rPr>
      </w:pPr>
      <w:r>
        <w:rPr>
          <w:rFonts w:ascii="微软雅黑" w:eastAsia="微软雅黑" w:hAnsi="微软雅黑" w:hint="eastAsia"/>
        </w:rPr>
        <w:t>官网/APP</w:t>
      </w:r>
      <w:r>
        <w:rPr>
          <w:rFonts w:ascii="微软雅黑" w:eastAsia="微软雅黑" w:hAnsi="微软雅黑"/>
        </w:rPr>
        <w:t xml:space="preserve"> </w:t>
      </w:r>
      <w:r>
        <w:rPr>
          <w:rFonts w:ascii="微软雅黑" w:eastAsia="微软雅黑" w:hAnsi="微软雅黑" w:hint="eastAsia"/>
        </w:rPr>
        <w:t>基金详情页”业绩表现”区块，在产品业绩走势图</w:t>
      </w:r>
      <w:r>
        <w:rPr>
          <w:rFonts w:ascii="微软雅黑" w:eastAsia="微软雅黑" w:hAnsi="微软雅黑" w:hint="eastAsia"/>
          <w:b/>
          <w:bCs/>
        </w:rPr>
        <w:t>同一位置</w:t>
      </w:r>
      <w:r>
        <w:rPr>
          <w:rFonts w:ascii="微软雅黑" w:eastAsia="微软雅黑" w:hAnsi="微软雅黑" w:hint="eastAsia"/>
        </w:rPr>
        <w:t>渲染净值增长率与基准收益率曲线及标准区间收益率对照值（数据为基金净值增长率及业绩比较基准收益率日频序列与区间收益率）；</w:t>
      </w:r>
    </w:p>
    <w:p w14:paraId="3EF9A00D" w14:textId="77777777" w:rsidR="00A97BC9" w:rsidRPr="00AC2F20" w:rsidRDefault="00A97BC9">
      <w:pPr>
        <w:pStyle w:val="Compact"/>
        <w:numPr>
          <w:ilvl w:val="0"/>
          <w:numId w:val="8"/>
        </w:numPr>
        <w:rPr>
          <w:rFonts w:ascii="微软雅黑" w:eastAsia="微软雅黑" w:hAnsi="微软雅黑" w:hint="eastAsia"/>
        </w:rPr>
      </w:pPr>
      <w:r>
        <w:rPr>
          <w:rFonts w:ascii="微软雅黑" w:eastAsia="微软雅黑" w:hAnsi="微软雅黑" w:hint="eastAsia"/>
        </w:rPr>
        <w:t>渲染数据全部来自统一推送/API，禁止渠道自算或缓存历史口径数据；</w:t>
      </w:r>
    </w:p>
    <w:p w14:paraId="097DE213" w14:textId="77777777" w:rsidR="00A97BC9" w:rsidRPr="00AC2F20" w:rsidRDefault="00A97BC9">
      <w:pPr>
        <w:pStyle w:val="Compact"/>
        <w:numPr>
          <w:ilvl w:val="0"/>
          <w:numId w:val="8"/>
        </w:numPr>
        <w:rPr>
          <w:rFonts w:ascii="微软雅黑" w:eastAsia="微软雅黑" w:hAnsi="微软雅黑" w:hint="eastAsia"/>
        </w:rPr>
      </w:pPr>
      <w:r>
        <w:rPr>
          <w:rFonts w:ascii="微软雅黑" w:eastAsia="微软雅黑" w:hAnsi="微软雅黑" w:hint="eastAsia"/>
        </w:rPr>
        <w:t>展示精度：</w:t>
      </w:r>
      <w:r>
        <w:rPr>
          <w:rFonts w:ascii="微软雅黑" w:eastAsia="微软雅黑" w:hAnsi="微软雅黑" w:hint="eastAsia"/>
          <w:b/>
          <w:bCs/>
        </w:rPr>
        <w:t>非货币类基金</w:t>
      </w:r>
      <w:r>
        <w:rPr>
          <w:rFonts w:ascii="微软雅黑" w:eastAsia="微软雅黑" w:hAnsi="微软雅黑"/>
          <w:b/>
          <w:bCs/>
        </w:rPr>
        <w:t xml:space="preserve"> 4 </w:t>
      </w:r>
      <w:r>
        <w:rPr>
          <w:rFonts w:ascii="微软雅黑" w:eastAsia="微软雅黑" w:hAnsi="微软雅黑" w:hint="eastAsia"/>
          <w:b/>
          <w:bCs/>
        </w:rPr>
        <w:t>位小数、货币类基金</w:t>
      </w:r>
      <w:r>
        <w:rPr>
          <w:rFonts w:ascii="微软雅黑" w:eastAsia="微软雅黑" w:hAnsi="微软雅黑"/>
          <w:b/>
          <w:bCs/>
        </w:rPr>
        <w:t xml:space="preserve"> 6 </w:t>
      </w:r>
      <w:r>
        <w:rPr>
          <w:rFonts w:ascii="微软雅黑" w:eastAsia="微软雅黑" w:hAnsi="微软雅黑" w:hint="eastAsia"/>
          <w:b/>
          <w:bCs/>
        </w:rPr>
        <w:t>位小数</w:t>
      </w:r>
      <w:r>
        <w:rPr>
          <w:rFonts w:ascii="微软雅黑" w:eastAsia="微软雅黑" w:hAnsi="微软雅黑" w:hint="eastAsia"/>
        </w:rPr>
        <w:t>（中间结果</w:t>
      </w:r>
      <w:r>
        <w:rPr>
          <w:rFonts w:ascii="微软雅黑" w:eastAsia="微软雅黑" w:hAnsi="微软雅黑"/>
        </w:rPr>
        <w:t xml:space="preserve"> 8 </w:t>
      </w:r>
      <w:r>
        <w:rPr>
          <w:rFonts w:ascii="微软雅黑" w:eastAsia="微软雅黑" w:hAnsi="微软雅黑" w:hint="eastAsia"/>
        </w:rPr>
        <w:t>位小数）；</w:t>
      </w:r>
    </w:p>
    <w:p w14:paraId="5C980EB7" w14:textId="3CF36554" w:rsidR="00BF7CE1" w:rsidRDefault="00A97BC9" w:rsidP="00BF7CE1">
      <w:pPr>
        <w:pStyle w:val="Compact"/>
        <w:numPr>
          <w:ilvl w:val="0"/>
          <w:numId w:val="8"/>
        </w:numPr>
        <w:rPr>
          <w:rFonts w:ascii="微软雅黑" w:eastAsia="微软雅黑" w:hAnsi="微软雅黑" w:hint="eastAsia"/>
        </w:rPr>
      </w:pPr>
      <w:r>
        <w:rPr>
          <w:rFonts w:ascii="微软雅黑" w:eastAsia="微软雅黑" w:hAnsi="微软雅黑" w:hint="eastAsia"/>
        </w:rPr>
        <w:t>基金成立未满区间的展示规则、封闭期产品按其净值披露频率推送；清盘基金按</w:t>
      </w:r>
      <w:r>
        <w:rPr>
          <w:rFonts w:ascii="微软雅黑" w:eastAsia="微软雅黑" w:hAnsi="微软雅黑" w:hint="eastAsia"/>
          <w:b/>
          <w:bCs/>
        </w:rPr>
        <w:t>清盘公告日</w:t>
      </w:r>
      <w:r>
        <w:rPr>
          <w:rFonts w:ascii="微软雅黑" w:eastAsia="微软雅黑" w:hAnsi="微软雅黑" w:hint="eastAsia"/>
        </w:rPr>
        <w:t>移出推送、历史归档可查。</w:t>
      </w:r>
    </w:p>
    <w:p w14:paraId="4247B13E" w14:textId="3EFE1583" w:rsidR="00A97BC9" w:rsidRPr="00AC2F20" w:rsidRDefault="00A97BC9">
      <w:pPr>
        <w:pStyle w:val="2"/>
        <w:rPr>
          <w:rFonts w:ascii="微软雅黑" w:eastAsia="微软雅黑" w:hAnsi="微软雅黑" w:hint="eastAsia"/>
        </w:rPr>
      </w:pPr>
      <w:bookmarkStart w:id="18" w:name="_Toc243381567"/>
      <w:bookmarkStart w:id="19" w:name="五计算公式口径基线"/>
      <w:bookmarkEnd w:id="9"/>
      <w:bookmarkEnd w:id="17"/>
      <w:r>
        <w:rPr>
          <w:rFonts w:ascii="微软雅黑" w:eastAsia="微软雅黑" w:hAnsi="微软雅黑" w:hint="eastAsia"/>
        </w:rPr>
        <w:t>四、计算公式</w:t>
      </w:r>
      <w:bookmarkEnd w:id="18"/>
    </w:p>
    <w:p w14:paraId="53677E06" w14:textId="77777777" w:rsidR="00A97BC9" w:rsidRPr="00AC2F20" w:rsidRDefault="00A97BC9">
      <w:pPr>
        <w:pStyle w:val="3"/>
        <w:rPr>
          <w:rFonts w:ascii="微软雅黑" w:eastAsia="微软雅黑" w:hAnsi="微软雅黑" w:hint="eastAsia"/>
        </w:rPr>
      </w:pPr>
      <w:bookmarkStart w:id="20" w:name="基金净值增长率透传"/>
      <w:r>
        <w:rPr>
          <w:rFonts w:ascii="微软雅黑" w:eastAsia="微软雅黑" w:hAnsi="微软雅黑" w:hint="eastAsia"/>
        </w:rPr>
        <w:t>4</w:t>
      </w:r>
      <w:r>
        <w:rPr>
          <w:rFonts w:ascii="微软雅黑" w:eastAsia="微软雅黑" w:hAnsi="微软雅黑"/>
        </w:rPr>
        <w:t xml:space="preserve">.1 </w:t>
      </w:r>
      <w:r>
        <w:rPr>
          <w:rFonts w:ascii="微软雅黑" w:eastAsia="微软雅黑" w:hAnsi="微软雅黑" w:hint="eastAsia"/>
        </w:rPr>
        <w:t>基金净值增长率（透传）</w:t>
      </w:r>
    </w:p>
    <w:p w14:paraId="445A989A" w14:textId="77777777" w:rsidR="00A97BC9" w:rsidRDefault="00A97BC9">
      <w:pPr>
        <w:pStyle w:val="FirstParagraph"/>
        <w:rPr>
          <w:rFonts w:ascii="微软雅黑" w:eastAsia="微软雅黑" w:hAnsi="微软雅黑" w:hint="eastAsia"/>
        </w:rPr>
      </w:pPr>
      <w:r>
        <w:rPr>
          <w:rFonts w:ascii="微软雅黑" w:eastAsia="微软雅黑" w:hAnsi="微软雅黑" w:hint="eastAsia"/>
          <w:b/>
          <w:bCs/>
        </w:rPr>
        <w:t>净值增长率以估值系统输出为准，本系统透传不重算</w:t>
      </w:r>
      <w:r>
        <w:rPr>
          <w:rFonts w:ascii="微软雅黑" w:eastAsia="微软雅黑" w:hAnsi="微软雅黑" w:hint="eastAsia"/>
        </w:rPr>
        <w:t>（含分红、份额折算等总回报处理，口径责任在估值系统侧）。本系统仅做：接口全精度接收（中间结果统一</w:t>
      </w:r>
      <w:r>
        <w:rPr>
          <w:rFonts w:ascii="微软雅黑" w:eastAsia="微软雅黑" w:hAnsi="微软雅黑"/>
        </w:rPr>
        <w:t xml:space="preserve"> 8 </w:t>
      </w:r>
      <w:r>
        <w:rPr>
          <w:rFonts w:ascii="微软雅黑" w:eastAsia="微软雅黑" w:hAnsi="微软雅黑" w:hint="eastAsia"/>
        </w:rPr>
        <w:t>位小数）、按估值系统净值日期序列对齐、按产品代码（A/C</w:t>
      </w:r>
      <w:r>
        <w:rPr>
          <w:rFonts w:ascii="微软雅黑" w:eastAsia="微软雅黑" w:hAnsi="微软雅黑"/>
        </w:rPr>
        <w:t xml:space="preserve"> </w:t>
      </w:r>
      <w:r>
        <w:rPr>
          <w:rFonts w:ascii="微软雅黑" w:eastAsia="微软雅黑" w:hAnsi="微软雅黑" w:hint="eastAsia"/>
        </w:rPr>
        <w:t>份额独立）分发；修订记录保留历史版本（留档不覆盖）。</w:t>
      </w:r>
    </w:p>
    <w:p w14:paraId="629D1F6A" w14:textId="77777777" w:rsidR="00A97BC9" w:rsidRPr="003A4BA7" w:rsidRDefault="00A97BC9" w:rsidP="003A4BA7">
      <w:pPr>
        <w:pStyle w:val="a0"/>
        <w:rPr>
          <w:rFonts w:ascii="微软雅黑" w:eastAsia="微软雅黑" w:hAnsi="微软雅黑" w:hint="eastAsia"/>
          <w:b/>
          <w:bCs/>
          <w:color w:val="FF0000"/>
        </w:rPr>
      </w:pPr>
      <w:r>
        <w:rPr>
          <w:rFonts w:ascii="微软雅黑" w:eastAsia="微软雅黑" w:hAnsi="微软雅黑" w:hint="eastAsia"/>
          <w:b/>
          <w:bCs/>
          <w:color w:val="FF0000"/>
        </w:rPr>
        <w:lastRenderedPageBreak/>
        <w:t>问题：估值系统能提供怎么样的数据，1+基金净值增长率、基金</w:t>
      </w:r>
      <w:r>
        <w:rPr>
          <w:rFonts w:ascii="微软雅黑" w:eastAsia="微软雅黑" w:hAnsi="微软雅黑"/>
          <w:b/>
          <w:bCs/>
          <w:color w:val="FF0000"/>
        </w:rPr>
        <w:t>累计净值增长率</w:t>
      </w:r>
      <w:r>
        <w:rPr>
          <w:rFonts w:ascii="微软雅黑" w:eastAsia="微软雅黑" w:hAnsi="微软雅黑" w:hint="eastAsia"/>
          <w:b/>
          <w:bCs/>
          <w:color w:val="FF0000"/>
        </w:rPr>
        <w:t>能否提供？以什么样的方式、频率提供？</w:t>
      </w:r>
    </w:p>
    <w:p w14:paraId="40CB0CAF" w14:textId="77777777" w:rsidR="00A97BC9" w:rsidRDefault="00A97BC9" w:rsidP="00BB43F5">
      <w:pPr>
        <w:pStyle w:val="3"/>
        <w:rPr>
          <w:rFonts w:ascii="微软雅黑" w:eastAsia="微软雅黑" w:hAnsi="微软雅黑" w:hint="eastAsia"/>
        </w:rPr>
      </w:pPr>
      <w:r>
        <w:rPr>
          <w:rFonts w:ascii="微软雅黑" w:eastAsia="微软雅黑" w:hAnsi="微软雅黑" w:hint="eastAsia"/>
        </w:rPr>
        <w:t>4</w:t>
      </w:r>
      <w:r>
        <w:rPr>
          <w:rFonts w:ascii="微软雅黑" w:eastAsia="微软雅黑" w:hAnsi="微软雅黑"/>
        </w:rPr>
        <w:t>.</w:t>
      </w:r>
      <w:r>
        <w:rPr>
          <w:rFonts w:ascii="微软雅黑" w:eastAsia="微软雅黑" w:hAnsi="微软雅黑" w:hint="eastAsia"/>
        </w:rPr>
        <w:t>2</w:t>
      </w:r>
      <w:r>
        <w:rPr>
          <w:rFonts w:ascii="微软雅黑" w:eastAsia="微软雅黑" w:hAnsi="微软雅黑"/>
        </w:rPr>
        <w:t xml:space="preserve"> </w:t>
      </w:r>
      <w:r>
        <w:rPr>
          <w:rFonts w:ascii="微软雅黑" w:eastAsia="微软雅黑" w:hAnsi="微软雅黑" w:hint="eastAsia"/>
        </w:rPr>
        <w:t>基金</w:t>
      </w:r>
      <w:r>
        <w:rPr>
          <w:rFonts w:ascii="微软雅黑" w:eastAsia="微软雅黑" w:hAnsi="微软雅黑"/>
        </w:rPr>
        <w:t>基准</w:t>
      </w:r>
      <w:r>
        <w:rPr>
          <w:rFonts w:ascii="微软雅黑" w:eastAsia="微软雅黑" w:hAnsi="微软雅黑" w:hint="eastAsia"/>
        </w:rPr>
        <w:t>收益</w:t>
      </w:r>
      <w:r>
        <w:rPr>
          <w:rFonts w:ascii="微软雅黑" w:eastAsia="微软雅黑" w:hAnsi="微软雅黑"/>
        </w:rPr>
        <w:t>率</w:t>
      </w:r>
    </w:p>
    <w:p w14:paraId="48B273FC" w14:textId="77777777" w:rsidR="00A97BC9" w:rsidRPr="00A97BC9" w:rsidRDefault="00A97BC9" w:rsidP="00A27526">
      <w:pPr>
        <w:pStyle w:val="4"/>
      </w:pPr>
      <w:r>
        <w:rPr>
          <w:rFonts w:ascii="微软雅黑" w:eastAsia="微软雅黑" w:hAnsi="微软雅黑" w:hint="eastAsia"/>
        </w:rPr>
        <w:t>4.2.1</w:t>
      </w:r>
      <w:r>
        <w:rPr>
          <w:rFonts w:ascii="微软雅黑" w:eastAsia="微软雅黑" w:hAnsi="微软雅黑"/>
        </w:rPr>
        <w:t>总体原则</w:t>
      </w:r>
    </w:p>
    <w:p w14:paraId="01185F4C" w14:textId="77777777" w:rsidR="00A97BC9" w:rsidRPr="00A27526" w:rsidRDefault="00A97BC9" w:rsidP="0031043B">
      <w:pPr>
        <w:pStyle w:val="af0"/>
        <w:widowControl/>
        <w:numPr>
          <w:ilvl w:val="0"/>
          <w:numId w:val="19"/>
        </w:numPr>
        <w:spacing w:after="80"/>
        <w:contextualSpacing w:val="0"/>
        <w:jc w:val="left"/>
        <w:rPr>
          <w:rFonts w:ascii="微软雅黑" w:eastAsia="微软雅黑" w:hAnsi="微软雅黑" w:hint="eastAsia"/>
          <w:sz w:val="24"/>
          <w:szCs w:val="24"/>
        </w:rPr>
      </w:pPr>
      <w:r>
        <w:rPr>
          <w:rFonts w:ascii="微软雅黑" w:eastAsia="微软雅黑" w:hAnsi="微软雅黑"/>
          <w:sz w:val="24"/>
          <w:szCs w:val="24"/>
        </w:rPr>
        <w:t>计算基础与时间加权：业绩比较基准收益率的计算应当以每日收益率为基础，以时间加权为计算原则。</w:t>
      </w:r>
    </w:p>
    <w:p w14:paraId="1F0C846F" w14:textId="77777777" w:rsidR="00A97BC9" w:rsidRPr="00A27526" w:rsidRDefault="00A97BC9" w:rsidP="0031043B">
      <w:pPr>
        <w:pStyle w:val="af0"/>
        <w:widowControl/>
        <w:numPr>
          <w:ilvl w:val="0"/>
          <w:numId w:val="19"/>
        </w:numPr>
        <w:spacing w:after="80"/>
        <w:contextualSpacing w:val="0"/>
        <w:jc w:val="left"/>
        <w:rPr>
          <w:rFonts w:ascii="微软雅黑" w:eastAsia="微软雅黑" w:hAnsi="微软雅黑" w:hint="eastAsia"/>
          <w:sz w:val="24"/>
          <w:szCs w:val="24"/>
        </w:rPr>
      </w:pPr>
      <w:r>
        <w:rPr>
          <w:rFonts w:ascii="微软雅黑" w:eastAsia="微软雅黑" w:hAnsi="微软雅黑"/>
          <w:sz w:val="24"/>
          <w:szCs w:val="24"/>
        </w:rPr>
        <w:t>组合要素基准（由两个或两个以上指数、利率、合约价格等构成）：应当先分别计算各指数、利率的每日收益率，再按照预设权重比例计算当日组合要素基准的日收益率，并通过每日连乘的方式动态再平衡，确保基准要素结构始终符合基金合同的要求。</w:t>
      </w:r>
    </w:p>
    <w:p w14:paraId="3E41550A" w14:textId="77777777" w:rsidR="00A97BC9" w:rsidRPr="00A27526" w:rsidRDefault="00A97BC9" w:rsidP="0031043B">
      <w:pPr>
        <w:pStyle w:val="af0"/>
        <w:widowControl/>
        <w:numPr>
          <w:ilvl w:val="0"/>
          <w:numId w:val="19"/>
        </w:numPr>
        <w:spacing w:after="80"/>
        <w:contextualSpacing w:val="0"/>
        <w:jc w:val="left"/>
        <w:rPr>
          <w:rFonts w:ascii="微软雅黑" w:eastAsia="微软雅黑" w:hAnsi="微软雅黑" w:hint="eastAsia"/>
          <w:sz w:val="24"/>
          <w:szCs w:val="24"/>
        </w:rPr>
      </w:pPr>
      <w:r>
        <w:rPr>
          <w:rFonts w:ascii="微软雅黑" w:eastAsia="微软雅黑" w:hAnsi="微软雅黑"/>
          <w:sz w:val="24"/>
          <w:szCs w:val="24"/>
        </w:rPr>
        <w:t>境外指数：涉及境外指数的业绩比较基准，通常应以基金合同规定的估值日为基础计算，并采用该基金的估值汇率进行折算，以满足基金业绩与业绩比较基准在一致性和可比性方面的要求。</w:t>
      </w:r>
    </w:p>
    <w:p w14:paraId="6B68473F" w14:textId="77777777" w:rsidR="00A97BC9" w:rsidRDefault="00A97BC9" w:rsidP="0031043B">
      <w:pPr>
        <w:pStyle w:val="af0"/>
        <w:widowControl/>
        <w:numPr>
          <w:ilvl w:val="0"/>
          <w:numId w:val="19"/>
        </w:numPr>
        <w:spacing w:after="80"/>
        <w:contextualSpacing w:val="0"/>
        <w:jc w:val="left"/>
        <w:rPr>
          <w:rFonts w:ascii="微软雅黑" w:eastAsia="微软雅黑" w:hAnsi="微软雅黑" w:hint="eastAsia"/>
          <w:sz w:val="24"/>
          <w:szCs w:val="24"/>
        </w:rPr>
      </w:pPr>
      <w:r>
        <w:rPr>
          <w:rFonts w:ascii="微软雅黑" w:eastAsia="微软雅黑" w:hAnsi="微软雅黑"/>
          <w:sz w:val="24"/>
          <w:szCs w:val="24"/>
        </w:rPr>
        <w:t>精度与截位：计算过程中日收益率统一四舍五入保留 8 位小数；计算结果非货币基金四舍五入保留 4 位小数、货币基金四舍五入保留 6 位小数；各类基准成分原始数据（指数行情、</w:t>
      </w:r>
      <w:r>
        <w:rPr>
          <w:rFonts w:ascii="微软雅黑" w:eastAsia="微软雅黑" w:hAnsi="微软雅黑" w:hint="eastAsia"/>
          <w:sz w:val="24"/>
          <w:szCs w:val="24"/>
        </w:rPr>
        <w:t>利率</w:t>
      </w:r>
      <w:r>
        <w:rPr>
          <w:rFonts w:ascii="微软雅黑" w:eastAsia="微软雅黑" w:hAnsi="微软雅黑"/>
          <w:sz w:val="24"/>
          <w:szCs w:val="24"/>
        </w:rPr>
        <w:t>、汇率等）采用指数公司或其他发布机构公布的原始数据，不做截位处理。</w:t>
      </w:r>
    </w:p>
    <w:p w14:paraId="1232DAB9" w14:textId="3F7E63C7" w:rsidR="00BF7CE1" w:rsidRPr="00BF7CE1" w:rsidRDefault="00BF7CE1" w:rsidP="0031043B">
      <w:pPr>
        <w:pStyle w:val="af0"/>
        <w:widowControl/>
        <w:numPr>
          <w:ilvl w:val="0"/>
          <w:numId w:val="19"/>
        </w:numPr>
        <w:spacing w:after="80"/>
        <w:contextualSpacing w:val="0"/>
        <w:jc w:val="left"/>
        <w:rPr>
          <w:rFonts w:ascii="微软雅黑" w:eastAsia="微软雅黑" w:hAnsi="微软雅黑" w:hint="eastAsia"/>
          <w:b/>
          <w:bCs/>
          <w:sz w:val="24"/>
          <w:szCs w:val="24"/>
        </w:rPr>
      </w:pPr>
      <w:r>
        <w:rPr>
          <w:rFonts w:ascii="微软雅黑" w:eastAsia="微软雅黑" w:hAnsi="微软雅黑" w:hint="eastAsia"/>
          <w:b/>
          <w:bCs/>
          <w:sz w:val="24"/>
          <w:szCs w:val="24"/>
        </w:rPr>
        <w:t>注：获取外部指数时，尽量不对外部数据不做截位处理</w:t>
      </w:r>
    </w:p>
    <w:p w14:paraId="1A821F8B" w14:textId="77777777" w:rsidR="00A97BC9" w:rsidRPr="00A27526" w:rsidRDefault="00A97BC9" w:rsidP="00A27526">
      <w:pPr>
        <w:pStyle w:val="4"/>
        <w:rPr>
          <w:rFonts w:ascii="微软雅黑" w:eastAsia="微软雅黑" w:hAnsi="微软雅黑" w:hint="eastAsia"/>
        </w:rPr>
      </w:pPr>
      <w:bookmarkStart w:id="21" w:name="组合基准日收益率每日再平衡口径"/>
      <w:bookmarkEnd w:id="20"/>
      <w:r>
        <w:rPr>
          <w:rFonts w:ascii="微软雅黑" w:eastAsia="微软雅黑" w:hAnsi="微软雅黑" w:hint="eastAsia"/>
        </w:rPr>
        <w:t>4.2.2</w:t>
      </w:r>
      <w:r>
        <w:rPr>
          <w:rFonts w:ascii="微软雅黑" w:eastAsia="微软雅黑" w:hAnsi="微软雅黑"/>
        </w:rPr>
        <w:t>各类基准计算规则</w:t>
      </w:r>
    </w:p>
    <w:p w14:paraId="0D00E174" w14:textId="77777777" w:rsidR="00A97BC9" w:rsidRPr="00A27526" w:rsidRDefault="00A97BC9" w:rsidP="0031043B">
      <w:pPr>
        <w:spacing w:after="80"/>
        <w:ind w:firstLine="720"/>
        <w:rPr>
          <w:rFonts w:ascii="微软雅黑" w:eastAsia="微软雅黑" w:hAnsi="微软雅黑" w:hint="eastAsia"/>
        </w:rPr>
      </w:pPr>
      <w:r>
        <w:rPr>
          <w:rFonts w:ascii="微软雅黑" w:eastAsia="微软雅黑" w:hAnsi="微软雅黑"/>
        </w:rPr>
        <w:t>各类业绩比较基准的计算规则如下（区间收益除固定利率类按逐日加总外，其余均按日连乘）：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5326"/>
      </w:tblGrid>
      <w:tr w:rsidR="00A97BC9" w:rsidRPr="00A27526" w14:paraId="07C3758E" w14:textId="77777777" w:rsidTr="00ED2848">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EEAF6"/>
            <w:tcMar>
              <w:top w:w="80" w:type="dxa"/>
              <w:left w:w="120" w:type="dxa"/>
              <w:bottom w:w="80" w:type="dxa"/>
              <w:right w:w="120" w:type="dxa"/>
            </w:tcMar>
          </w:tcPr>
          <w:p w14:paraId="75D5DD54" w14:textId="77777777" w:rsidR="00A97BC9" w:rsidRPr="00A27526" w:rsidRDefault="00A97BC9" w:rsidP="0031043B">
            <w:pPr>
              <w:rPr>
                <w:rFonts w:ascii="微软雅黑" w:eastAsia="微软雅黑" w:hAnsi="微软雅黑" w:hint="eastAsia"/>
              </w:rPr>
            </w:pPr>
            <w:r>
              <w:rPr>
                <w:rFonts w:ascii="微软雅黑" w:eastAsia="微软雅黑" w:hAnsi="微软雅黑"/>
                <w:b/>
                <w:bCs/>
              </w:rPr>
              <w:t>基准类型</w:t>
            </w:r>
          </w:p>
        </w:tc>
        <w:tc>
          <w:tcPr>
            <w:tcW w:w="1900" w:type="dxa"/>
            <w:tcBorders>
              <w:top w:val="single" w:sz="1" w:space="0" w:color="BFBFBF"/>
              <w:left w:val="single" w:sz="1" w:space="0" w:color="BFBFBF"/>
              <w:bottom w:val="single" w:sz="1" w:space="0" w:color="BFBFBF"/>
              <w:right w:val="single" w:sz="1" w:space="0" w:color="BFBFBF"/>
            </w:tcBorders>
            <w:shd w:val="clear" w:color="auto" w:fill="DEEAF6"/>
            <w:tcMar>
              <w:top w:w="80" w:type="dxa"/>
              <w:left w:w="120" w:type="dxa"/>
              <w:bottom w:w="80" w:type="dxa"/>
              <w:right w:w="120" w:type="dxa"/>
            </w:tcMar>
          </w:tcPr>
          <w:p w14:paraId="2898D694" w14:textId="77777777" w:rsidR="00A97BC9" w:rsidRPr="00A27526" w:rsidRDefault="00A97BC9" w:rsidP="0031043B">
            <w:pPr>
              <w:rPr>
                <w:rFonts w:ascii="微软雅黑" w:eastAsia="微软雅黑" w:hAnsi="微软雅黑" w:hint="eastAsia"/>
              </w:rPr>
            </w:pPr>
            <w:r>
              <w:rPr>
                <w:rFonts w:ascii="微软雅黑" w:eastAsia="微软雅黑" w:hAnsi="微软雅黑"/>
                <w:b/>
                <w:bCs/>
              </w:rPr>
              <w:t>计算日期</w:t>
            </w:r>
          </w:p>
        </w:tc>
        <w:tc>
          <w:tcPr>
            <w:tcW w:w="5326" w:type="dxa"/>
            <w:tcBorders>
              <w:top w:val="single" w:sz="1" w:space="0" w:color="BFBFBF"/>
              <w:left w:val="single" w:sz="1" w:space="0" w:color="BFBFBF"/>
              <w:bottom w:val="single" w:sz="1" w:space="0" w:color="BFBFBF"/>
              <w:right w:val="single" w:sz="1" w:space="0" w:color="BFBFBF"/>
            </w:tcBorders>
            <w:shd w:val="clear" w:color="auto" w:fill="DEEAF6"/>
            <w:tcMar>
              <w:top w:w="80" w:type="dxa"/>
              <w:left w:w="120" w:type="dxa"/>
              <w:bottom w:w="80" w:type="dxa"/>
              <w:right w:w="120" w:type="dxa"/>
            </w:tcMar>
          </w:tcPr>
          <w:p w14:paraId="0A6CB75F" w14:textId="77777777" w:rsidR="00A97BC9" w:rsidRPr="00A27526" w:rsidRDefault="00A97BC9" w:rsidP="0031043B">
            <w:pPr>
              <w:rPr>
                <w:rFonts w:ascii="微软雅黑" w:eastAsia="微软雅黑" w:hAnsi="微软雅黑" w:hint="eastAsia"/>
              </w:rPr>
            </w:pPr>
            <w:r>
              <w:rPr>
                <w:rFonts w:ascii="微软雅黑" w:eastAsia="微软雅黑" w:hAnsi="微软雅黑"/>
                <w:b/>
                <w:bCs/>
              </w:rPr>
              <w:t>计算公式</w:t>
            </w:r>
          </w:p>
        </w:tc>
      </w:tr>
      <w:tr w:rsidR="00A97BC9" w:rsidRPr="00A27526" w14:paraId="41AD7AD1" w14:textId="77777777" w:rsidTr="00ED2848">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818B58" w14:textId="77777777" w:rsidR="00A97BC9" w:rsidRPr="00A27526" w:rsidRDefault="00A97BC9" w:rsidP="0031043B">
            <w:pPr>
              <w:rPr>
                <w:rFonts w:ascii="微软雅黑" w:eastAsia="微软雅黑" w:hAnsi="微软雅黑" w:hint="eastAsia"/>
              </w:rPr>
            </w:pPr>
            <w:r>
              <w:rPr>
                <w:rFonts w:ascii="微软雅黑" w:eastAsia="微软雅黑" w:hAnsi="微软雅黑"/>
              </w:rPr>
              <w:t>固定利率类（含固定利率+加点类）</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CBA91A" w14:textId="77777777" w:rsidR="00A97BC9" w:rsidRPr="00A27526" w:rsidRDefault="00A97BC9" w:rsidP="0031043B">
            <w:pPr>
              <w:rPr>
                <w:rFonts w:ascii="微软雅黑" w:eastAsia="微软雅黑" w:hAnsi="微软雅黑" w:hint="eastAsia"/>
              </w:rPr>
            </w:pPr>
            <w:r>
              <w:rPr>
                <w:rFonts w:ascii="微软雅黑" w:eastAsia="微软雅黑" w:hAnsi="微软雅黑"/>
              </w:rPr>
              <w:t>自然日</w:t>
            </w:r>
          </w:p>
        </w:tc>
        <w:tc>
          <w:tcPr>
            <w:tcW w:w="5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232749"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1）日收益率 R(t) =（固定利率 + 加点（如有））/ 当年实际总天数</w:t>
            </w:r>
          </w:p>
          <w:p w14:paraId="53A6D104" w14:textId="77777777" w:rsidR="00A97BC9" w:rsidRPr="00A27526" w:rsidRDefault="00A97BC9" w:rsidP="0031043B">
            <w:pPr>
              <w:rPr>
                <w:rFonts w:ascii="微软雅黑" w:eastAsia="微软雅黑" w:hAnsi="微软雅黑" w:hint="eastAsia"/>
              </w:rPr>
            </w:pPr>
            <w:r>
              <w:rPr>
                <w:rFonts w:ascii="微软雅黑" w:eastAsia="微软雅黑" w:hAnsi="微软雅黑"/>
              </w:rPr>
              <w:t>2）区间收益 = ΣR(t)（逐日算术加总）</w:t>
            </w:r>
          </w:p>
        </w:tc>
      </w:tr>
      <w:tr w:rsidR="00A97BC9" w:rsidRPr="00A27526" w14:paraId="357FCFA2" w14:textId="77777777" w:rsidTr="00ED2848">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4D8123" w14:textId="77777777" w:rsidR="00A97BC9" w:rsidRPr="00A27526" w:rsidRDefault="00A97BC9" w:rsidP="0031043B">
            <w:pPr>
              <w:rPr>
                <w:rFonts w:ascii="微软雅黑" w:eastAsia="微软雅黑" w:hAnsi="微软雅黑" w:hint="eastAsia"/>
              </w:rPr>
            </w:pPr>
            <w:r>
              <w:rPr>
                <w:rFonts w:ascii="微软雅黑" w:eastAsia="微软雅黑" w:hAnsi="微软雅黑"/>
              </w:rPr>
              <w:t>单一指数基准</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5FF40E" w14:textId="77777777" w:rsidR="00A97BC9" w:rsidRPr="00A27526" w:rsidRDefault="00A97BC9" w:rsidP="0031043B">
            <w:pPr>
              <w:rPr>
                <w:rFonts w:ascii="微软雅黑" w:eastAsia="微软雅黑" w:hAnsi="微软雅黑" w:hint="eastAsia"/>
              </w:rPr>
            </w:pPr>
            <w:r>
              <w:rPr>
                <w:rFonts w:ascii="微软雅黑" w:eastAsia="微软雅黑" w:hAnsi="微软雅黑"/>
              </w:rPr>
              <w:t>沪深北交易所交易日，含季</w:t>
              <w:lastRenderedPageBreak/>
              <w:t>末年末（注1）</w:t>
            </w:r>
          </w:p>
        </w:tc>
        <w:tc>
          <w:tcPr>
            <w:tcW w:w="5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229CD9"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lastRenderedPageBreak/>
              <w:t>优先采用指数公司对外公布的日收益率；若无公</w:t>
              <w:lastRenderedPageBreak/>
              <w:t>布，按以下步骤计算（下同）：</w:t>
            </w:r>
          </w:p>
          <w:p w14:paraId="61E7E98D"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1）提取指数当日点位 C(t) 和前一日点位 C(t−1)</w:t>
            </w:r>
          </w:p>
          <w:p w14:paraId="18F7B353"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2）日收益率 R(t) = C(t)/C(t−1) − 1</w:t>
            </w:r>
          </w:p>
          <w:p w14:paraId="71A72D3F" w14:textId="77777777" w:rsidR="00A97BC9" w:rsidRPr="00A27526" w:rsidRDefault="00A97BC9" w:rsidP="0031043B">
            <w:pPr>
              <w:rPr>
                <w:rFonts w:ascii="微软雅黑" w:eastAsia="微软雅黑" w:hAnsi="微软雅黑" w:hint="eastAsia"/>
              </w:rPr>
            </w:pPr>
            <w:r>
              <w:rPr>
                <w:rFonts w:ascii="微软雅黑" w:eastAsia="微软雅黑" w:hAnsi="微软雅黑"/>
              </w:rPr>
              <w:t>3）区间收益按日连乘 = (1+R(1))×(1+R(2))×…×(1+R(t)) − 1</w:t>
            </w:r>
          </w:p>
        </w:tc>
      </w:tr>
      <w:tr w:rsidR="00A97BC9" w:rsidRPr="00A27526" w14:paraId="39B7A522" w14:textId="77777777" w:rsidTr="00ED2848">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4D5C89" w14:textId="77777777" w:rsidR="00A97BC9" w:rsidRPr="00A27526" w:rsidRDefault="00A97BC9" w:rsidP="0031043B">
            <w:pPr>
              <w:rPr>
                <w:rFonts w:ascii="微软雅黑" w:eastAsia="微软雅黑" w:hAnsi="微软雅黑" w:hint="eastAsia"/>
              </w:rPr>
            </w:pPr>
            <w:r>
              <w:rPr>
                <w:rFonts w:ascii="微软雅黑" w:eastAsia="微软雅黑" w:hAnsi="微软雅黑"/>
              </w:rPr>
              <w:lastRenderedPageBreak/>
              <w:t>多个指数合成基准</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E3AFB6" w14:textId="77777777" w:rsidR="00A97BC9" w:rsidRPr="00A27526" w:rsidRDefault="00A97BC9" w:rsidP="0031043B">
            <w:pPr>
              <w:rPr>
                <w:rFonts w:ascii="微软雅黑" w:eastAsia="微软雅黑" w:hAnsi="微软雅黑" w:hint="eastAsia"/>
              </w:rPr>
            </w:pPr>
            <w:r>
              <w:rPr>
                <w:rFonts w:ascii="微软雅黑" w:eastAsia="微软雅黑" w:hAnsi="微软雅黑"/>
              </w:rPr>
              <w:t>沪深北交易所交易日，含季末年末（注1）</w:t>
            </w:r>
          </w:p>
        </w:tc>
        <w:tc>
          <w:tcPr>
            <w:tcW w:w="5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D8BEF3"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基准 = 指数A×权重A + 指数B×权重B</w:t>
            </w:r>
          </w:p>
          <w:p w14:paraId="1C2234FD"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1）分别提取指数 A 和指数 B 的当日点位 Ca(t)、Cb(t)</w:t>
            </w:r>
          </w:p>
          <w:p w14:paraId="6757970A"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2）分别计算当日收益率 Ra(t) = Ca(t)/Ca(t−1) − 1，Rb(t) = Cb(t)/Cb(t−1) − 1</w:t>
            </w:r>
          </w:p>
          <w:p w14:paraId="264A3F43"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3）计算合成指数的当日收益率 R(t) = 权重A×Ra(t) + 权重B×Rb(t)</w:t>
            </w:r>
          </w:p>
          <w:p w14:paraId="0969C502" w14:textId="77777777" w:rsidR="00A97BC9" w:rsidRPr="00A27526" w:rsidRDefault="00A97BC9" w:rsidP="0031043B">
            <w:pPr>
              <w:rPr>
                <w:rFonts w:ascii="微软雅黑" w:eastAsia="微软雅黑" w:hAnsi="微软雅黑" w:hint="eastAsia"/>
              </w:rPr>
            </w:pPr>
            <w:r>
              <w:rPr>
                <w:rFonts w:ascii="微软雅黑" w:eastAsia="微软雅黑" w:hAnsi="微软雅黑"/>
              </w:rPr>
              <w:t>4）区间收益按日连乘 = (1+R(1))×(1+R(2))×…×(1+R(n)) − 1</w:t>
            </w:r>
          </w:p>
        </w:tc>
      </w:tr>
      <w:tr w:rsidR="00A97BC9" w:rsidRPr="00A27526" w14:paraId="165E3A1C" w14:textId="77777777" w:rsidTr="00ED2848">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46E729" w14:textId="77777777" w:rsidR="00A97BC9" w:rsidRPr="00A27526" w:rsidRDefault="00A97BC9" w:rsidP="0031043B">
            <w:pPr>
              <w:rPr>
                <w:rFonts w:ascii="微软雅黑" w:eastAsia="微软雅黑" w:hAnsi="微软雅黑" w:hint="eastAsia"/>
              </w:rPr>
            </w:pPr>
            <w:r>
              <w:rPr>
                <w:rFonts w:ascii="微软雅黑" w:eastAsia="微软雅黑" w:hAnsi="微软雅黑"/>
              </w:rPr>
              <w:t>指数与固定利率合成基准</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1EF99F" w14:textId="77777777" w:rsidR="00A97BC9" w:rsidRPr="00A27526" w:rsidRDefault="00A97BC9" w:rsidP="0031043B">
            <w:pPr>
              <w:rPr>
                <w:rFonts w:ascii="微软雅黑" w:eastAsia="微软雅黑" w:hAnsi="微软雅黑" w:hint="eastAsia"/>
              </w:rPr>
            </w:pPr>
            <w:r>
              <w:rPr>
                <w:rFonts w:ascii="微软雅黑" w:eastAsia="微软雅黑" w:hAnsi="微软雅黑"/>
              </w:rPr>
              <w:t>沪深北交易所交易日，含季末年末（注1）</w:t>
            </w:r>
          </w:p>
        </w:tc>
        <w:tc>
          <w:tcPr>
            <w:tcW w:w="5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5B078D"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1）指数部分：提取指数当日点位 Ca(t) 和前一日点位 Ca(t−1)，日收益率 Ra(t) = Ca(t)/Ca(t−1) − 1</w:t>
            </w:r>
          </w:p>
          <w:p w14:paraId="1E3D8E4E"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2）固定利率部分：日收益率 Rb(t) = 固定利率/当年实际天数（节假日后第一个工作日包含节假日收益）</w:t>
            </w:r>
          </w:p>
          <w:p w14:paraId="3A891756"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3）计算合成日收益率 R(t) = 权重A×Ra(t) + 权重B×Rb(t)</w:t>
            </w:r>
          </w:p>
          <w:p w14:paraId="3850FF48" w14:textId="77777777" w:rsidR="00A97BC9" w:rsidRPr="00A27526" w:rsidRDefault="00A97BC9" w:rsidP="0031043B">
            <w:pPr>
              <w:rPr>
                <w:rFonts w:ascii="微软雅黑" w:eastAsia="微软雅黑" w:hAnsi="微软雅黑" w:hint="eastAsia"/>
              </w:rPr>
            </w:pPr>
            <w:r>
              <w:rPr>
                <w:rFonts w:ascii="微软雅黑" w:eastAsia="微软雅黑" w:hAnsi="微软雅黑"/>
              </w:rPr>
              <w:t>4）区间收益按日连乘 = (1+R(1))×(1+R(2))×…×(1+R(t)) − 1</w:t>
            </w:r>
          </w:p>
        </w:tc>
      </w:tr>
      <w:tr w:rsidR="00A97BC9" w:rsidRPr="00A27526" w14:paraId="3C792D92" w14:textId="77777777" w:rsidTr="00ED2848">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E80C8E" w14:textId="77777777" w:rsidR="00A97BC9" w:rsidRPr="00A27526" w:rsidRDefault="00A97BC9" w:rsidP="0031043B">
            <w:pPr>
              <w:rPr>
                <w:rFonts w:ascii="微软雅黑" w:eastAsia="微软雅黑" w:hAnsi="微软雅黑" w:hint="eastAsia"/>
              </w:rPr>
            </w:pPr>
            <w:r>
              <w:rPr>
                <w:rFonts w:ascii="微软雅黑" w:eastAsia="微软雅黑" w:hAnsi="微软雅黑"/>
              </w:rPr>
              <w:lastRenderedPageBreak/>
              <w:t>汇率折算基准（含外币指数）</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3668E5" w14:textId="77777777" w:rsidR="00A97BC9" w:rsidRPr="00A27526" w:rsidRDefault="00A97BC9" w:rsidP="0031043B">
            <w:pPr>
              <w:rPr>
                <w:rFonts w:ascii="微软雅黑" w:eastAsia="微软雅黑" w:hAnsi="微软雅黑" w:hint="eastAsia"/>
              </w:rPr>
            </w:pPr>
            <w:r>
              <w:rPr>
                <w:rFonts w:ascii="微软雅黑" w:eastAsia="微软雅黑" w:hAnsi="微软雅黑"/>
              </w:rPr>
              <w:t>沪深北交易所交易日，含季末年末（注1）</w:t>
            </w:r>
          </w:p>
        </w:tc>
        <w:tc>
          <w:tcPr>
            <w:tcW w:w="5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62F3B5"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基准 = 指数A×权重A + 指数B×权重B，其中指数 B 为外币指数</w:t>
            </w:r>
          </w:p>
          <w:p w14:paraId="252C2A6B"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1）提取指数 A 当日点位 Ca(t)，日收益率 Ra(t) = Ca(t)/Ca(t−1) − 1</w:t>
            </w:r>
          </w:p>
          <w:p w14:paraId="2A63FF2C"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2）提取指数 B 当日原币点位 Cb(t)，用估值汇率 H(t) 折算，日收益率 Rb(t) = Cb(t)×H(t)/(Cb(t−1)×H(t−1)) − 1</w:t>
            </w:r>
          </w:p>
          <w:p w14:paraId="59410C94" w14:textId="77777777" w:rsidR="00A97BC9" w:rsidRPr="00A27526" w:rsidRDefault="00A97BC9" w:rsidP="0031043B">
            <w:pPr>
              <w:spacing w:after="40"/>
              <w:rPr>
                <w:rFonts w:ascii="微软雅黑" w:eastAsia="微软雅黑" w:hAnsi="微软雅黑" w:hint="eastAsia"/>
              </w:rPr>
            </w:pPr>
            <w:r>
              <w:rPr>
                <w:rFonts w:ascii="微软雅黑" w:eastAsia="微软雅黑" w:hAnsi="微软雅黑"/>
              </w:rPr>
              <w:t>3）计算合成日收益率 R(t) = 权重A×Ra(t) + 权重B×Rb(t)</w:t>
            </w:r>
          </w:p>
          <w:p w14:paraId="2F8C828D" w14:textId="77777777" w:rsidR="00A97BC9" w:rsidRPr="00A27526" w:rsidRDefault="00A97BC9" w:rsidP="0031043B">
            <w:pPr>
              <w:rPr>
                <w:rFonts w:ascii="微软雅黑" w:eastAsia="微软雅黑" w:hAnsi="微软雅黑" w:hint="eastAsia"/>
              </w:rPr>
            </w:pPr>
            <w:r>
              <w:rPr>
                <w:rFonts w:ascii="微软雅黑" w:eastAsia="微软雅黑" w:hAnsi="微软雅黑"/>
              </w:rPr>
              <w:t>4）区间收益按日连乘 = (1+R(1))×(1+R(2))×…×(1+R(t)) − 1</w:t>
            </w:r>
          </w:p>
        </w:tc>
      </w:tr>
    </w:tbl>
    <w:p w14:paraId="0FD6056C" w14:textId="77777777" w:rsidR="00A97BC9" w:rsidRPr="00BF7CE1" w:rsidRDefault="00A97BC9" w:rsidP="0031043B">
      <w:pPr>
        <w:spacing w:after="40"/>
        <w:rPr>
          <w:rFonts w:ascii="微软雅黑" w:eastAsia="微软雅黑" w:hAnsi="微软雅黑" w:hint="eastAsia"/>
          <w:b/>
          <w:bCs/>
        </w:rPr>
      </w:pPr>
      <w:r>
        <w:rPr>
          <w:rFonts w:ascii="微软雅黑" w:eastAsia="微软雅黑" w:hAnsi="微软雅黑"/>
          <w:b/>
          <w:bCs/>
        </w:rPr>
        <w:t>注1：季末年末节假日处理——选取基准最近一个指数披露日的收盘点位（下同）。</w:t>
      </w:r>
    </w:p>
    <w:p w14:paraId="209AA95F" w14:textId="77777777" w:rsidR="00A97BC9" w:rsidRPr="00BF7CE1" w:rsidRDefault="00A97BC9" w:rsidP="0031043B">
      <w:pPr>
        <w:spacing w:after="120"/>
        <w:rPr>
          <w:rFonts w:ascii="微软雅黑" w:eastAsia="微软雅黑" w:hAnsi="微软雅黑" w:hint="eastAsia"/>
          <w:b/>
          <w:bCs/>
        </w:rPr>
      </w:pPr>
      <w:r>
        <w:rPr>
          <w:rFonts w:ascii="微软雅黑" w:eastAsia="微软雅黑" w:hAnsi="微软雅黑"/>
          <w:b/>
          <w:bCs/>
        </w:rPr>
        <w:t>注</w:t>
      </w:r>
      <w:r>
        <w:rPr>
          <w:rFonts w:ascii="微软雅黑" w:eastAsia="微软雅黑" w:hAnsi="微软雅黑" w:hint="eastAsia"/>
          <w:b/>
          <w:bCs/>
        </w:rPr>
        <w:t>2</w:t>
      </w:r>
      <w:r>
        <w:rPr>
          <w:rFonts w:ascii="微软雅黑" w:eastAsia="微软雅黑" w:hAnsi="微软雅黑"/>
          <w:b/>
          <w:bCs/>
        </w:rPr>
        <w:t>：汇率选择——含外币指数的基准中，汇率一般按基金合同约定执行，原则上采用估值汇率折算。</w:t>
      </w:r>
    </w:p>
    <w:p w14:paraId="686070A2" w14:textId="77777777" w:rsidR="00A97BC9" w:rsidRPr="00BF7CE1" w:rsidRDefault="00A97BC9" w:rsidP="002331CE">
      <w:pPr>
        <w:spacing w:after="120"/>
        <w:rPr>
          <w:rFonts w:ascii="微软雅黑" w:eastAsia="微软雅黑" w:hAnsi="微软雅黑" w:hint="eastAsia"/>
          <w:b/>
          <w:bCs/>
        </w:rPr>
      </w:pPr>
      <w:r>
        <w:rPr>
          <w:rFonts w:ascii="微软雅黑" w:eastAsia="微软雅黑" w:hAnsi="微软雅黑" w:hint="eastAsia"/>
          <w:b/>
          <w:bCs/>
        </w:rPr>
        <w:t>注3：日收益率等同于</w:t>
      </w:r>
      <w:r>
        <w:rPr>
          <w:rFonts w:ascii="微软雅黑" w:eastAsia="微软雅黑" w:hAnsi="微软雅黑"/>
          <w:b/>
          <w:bCs/>
        </w:rPr>
        <w:t>基准收益率</w:t>
      </w:r>
      <w:r>
        <w:rPr>
          <w:rFonts w:ascii="微软雅黑" w:eastAsia="微软雅黑" w:hAnsi="微软雅黑" w:hint="eastAsia"/>
          <w:b/>
          <w:bCs/>
        </w:rPr>
        <w:t>；区间收益等同于</w:t>
      </w:r>
      <w:r>
        <w:rPr>
          <w:rFonts w:ascii="微软雅黑" w:eastAsia="微软雅黑" w:hAnsi="微软雅黑"/>
          <w:b/>
          <w:bCs/>
        </w:rPr>
        <w:t>基准累计增长率</w:t>
      </w:r>
    </w:p>
    <w:p w14:paraId="56CDEFDC" w14:textId="77777777" w:rsidR="00A97BC9" w:rsidRPr="00A27526" w:rsidRDefault="00A97BC9" w:rsidP="0031043B">
      <w:pPr>
        <w:rPr>
          <w:rFonts w:ascii="微软雅黑" w:eastAsia="微软雅黑" w:hAnsi="微软雅黑" w:hint="eastAsia"/>
          <w:b/>
          <w:bCs/>
        </w:rPr>
      </w:pPr>
      <w:r>
        <w:rPr>
          <w:rFonts w:ascii="微软雅黑" w:eastAsia="微软雅黑" w:hAnsi="微软雅黑" w:hint="eastAsia"/>
          <w:b/>
          <w:bCs/>
        </w:rPr>
        <w:t>区间口径规则：</w:t>
      </w:r>
    </w:p>
    <w:p w14:paraId="3577B22D" w14:textId="77777777" w:rsidR="00A97BC9" w:rsidRDefault="00A97BC9" w:rsidP="0031043B">
      <w:pPr>
        <w:pStyle w:val="Compact"/>
        <w:numPr>
          <w:ilvl w:val="0"/>
          <w:numId w:val="11"/>
        </w:numPr>
        <w:rPr>
          <w:rFonts w:ascii="微软雅黑" w:eastAsia="微软雅黑" w:hAnsi="微软雅黑" w:hint="eastAsia"/>
        </w:rPr>
      </w:pPr>
      <w:r>
        <w:rPr>
          <w:rFonts w:ascii="微软雅黑" w:eastAsia="微软雅黑" w:hAnsi="微软雅黑" w:hint="eastAsia"/>
          <w:b/>
          <w:bCs/>
        </w:rPr>
        <w:t>跨基准版本自然拼接</w:t>
      </w:r>
      <w:r>
        <w:rPr>
          <w:rFonts w:ascii="微软雅黑" w:eastAsia="微软雅黑" w:hAnsi="微软雅黑" w:hint="eastAsia"/>
        </w:rPr>
        <w:t>：日频序列逐日按当日生效的配置版本计算，区间跨越版本生效日时直接链接——生效日前按旧版本、生效日起按新版本，无需特殊处理；版本变更追溯重算完成后，区间值随日频序列同步重推；</w:t>
      </w:r>
    </w:p>
    <w:p w14:paraId="4BFB275D" w14:textId="75A78291" w:rsidR="00A97BC9" w:rsidRDefault="00A97BC9" w:rsidP="0031043B">
      <w:pPr>
        <w:pStyle w:val="Compact"/>
        <w:numPr>
          <w:ilvl w:val="0"/>
          <w:numId w:val="11"/>
        </w:numPr>
        <w:rPr>
          <w:rFonts w:ascii="微软雅黑" w:eastAsia="微软雅黑" w:hAnsi="微软雅黑" w:hint="eastAsia"/>
        </w:rPr>
      </w:pPr>
      <w:r>
        <w:rPr>
          <w:rFonts w:ascii="微软雅黑" w:eastAsia="微软雅黑" w:hAnsi="微软雅黑" w:hint="eastAsia"/>
          <w:b/>
          <w:bCs/>
        </w:rPr>
        <w:t>跨天数基准切换自然分段</w:t>
      </w:r>
      <w:r>
        <w:rPr>
          <w:rFonts w:ascii="微软雅黑" w:eastAsia="微软雅黑" w:hAnsi="微软雅黑" w:hint="eastAsia"/>
        </w:rPr>
        <w:t>：区间跨越 2026-07-01（</w:t>
      </w:r>
      <w:r>
        <w:rPr>
          <w:rFonts w:ascii="微软雅黑" w:eastAsia="微软雅黑" w:hAnsi="微软雅黑" w:hint="eastAsia"/>
          <w:b/>
          <w:bCs/>
        </w:rPr>
        <w:t>ACT/360→ACT/实际天数</w:t>
      </w:r>
      <w:r>
        <w:rPr>
          <w:rFonts w:ascii="微软雅黑" w:eastAsia="微软雅黑" w:hAnsi="微软雅黑" w:hint="eastAsia"/>
        </w:rPr>
        <w:t>）时逐日链接即可，无需特殊处理；</w:t>
      </w:r>
    </w:p>
    <w:p w14:paraId="7D21EB68" w14:textId="77777777" w:rsidR="00A97BC9" w:rsidRDefault="00A97BC9" w:rsidP="0031043B">
      <w:pPr>
        <w:pStyle w:val="Compact"/>
        <w:numPr>
          <w:ilvl w:val="0"/>
          <w:numId w:val="11"/>
        </w:numPr>
        <w:rPr>
          <w:rFonts w:ascii="微软雅黑" w:eastAsia="微软雅黑" w:hAnsi="微软雅黑" w:hint="eastAsia"/>
        </w:rPr>
      </w:pPr>
      <w:r>
        <w:rPr>
          <w:rFonts w:ascii="微软雅黑" w:eastAsia="微软雅黑" w:hAnsi="微软雅黑" w:hint="eastAsia"/>
          <w:b/>
          <w:bCs/>
        </w:rPr>
        <w:t>序列完整性</w:t>
      </w:r>
      <w:r>
        <w:rPr>
          <w:rFonts w:ascii="微软雅黑" w:eastAsia="微软雅黑" w:hAnsi="微软雅黑" w:hint="eastAsia"/>
        </w:rPr>
        <w:t>：区间内任一日处于「数据未齐」挂起（缺行情/缺净值被阻断）时，该区间不输出并随批告警，修复重算后自动补齐（与日频「缺数即阻断」一致）；</w:t>
      </w:r>
    </w:p>
    <w:p w14:paraId="1950DFB5" w14:textId="77777777" w:rsidR="00A97BC9" w:rsidRPr="00AC2F20" w:rsidRDefault="00A97BC9" w:rsidP="0031043B">
      <w:pPr>
        <w:pStyle w:val="SourceCode"/>
        <w:numPr>
          <w:ilvl w:val="0"/>
          <w:numId w:val="11"/>
        </w:numPr>
        <w:rPr>
          <w:rFonts w:ascii="微软雅黑" w:eastAsia="微软雅黑" w:hAnsi="微软雅黑" w:hint="eastAsia"/>
        </w:rPr>
      </w:pPr>
      <w:r>
        <w:rPr>
          <w:rFonts w:ascii="微软雅黑" w:eastAsia="微软雅黑" w:hAnsi="微软雅黑" w:hint="eastAsia"/>
          <w:b/>
          <w:bCs/>
        </w:rPr>
        <w:lastRenderedPageBreak/>
        <w:t>利率类基准</w:t>
      </w:r>
      <w:r>
        <w:rPr>
          <w:rFonts w:ascii="微软雅黑" w:eastAsia="微软雅黑" w:hAnsi="微软雅黑" w:hint="eastAsia"/>
        </w:rPr>
        <w:t>（基准类型＝利率，含定存、活期、七天通知存款等）——</w:t>
      </w:r>
      <w:r>
        <w:rPr>
          <w:rFonts w:ascii="微软雅黑" w:eastAsia="微软雅黑" w:hAnsi="微软雅黑" w:hint="eastAsia"/>
          <w:b/>
          <w:bCs/>
        </w:rPr>
        <w:t>天数基准分时点切换</w:t>
      </w:r>
      <w:r>
        <w:rPr>
          <w:rFonts w:ascii="微软雅黑" w:eastAsia="微软雅黑" w:hAnsi="微软雅黑" w:hint="eastAsia"/>
        </w:rPr>
        <w:t>：</w:t>
      </w:r>
    </w:p>
    <w:p w14:paraId="4EA2DE06" w14:textId="77777777" w:rsidR="00A97BC9" w:rsidRPr="00AC2F20" w:rsidRDefault="00A97BC9" w:rsidP="00A27526">
      <w:pPr>
        <w:pStyle w:val="SourceCode"/>
        <w:ind w:left="720"/>
        <w:rPr>
          <w:rFonts w:ascii="微软雅黑" w:eastAsia="微软雅黑" w:hAnsi="微软雅黑" w:hint="eastAsia"/>
        </w:rPr>
      </w:pPr>
      <w:r>
        <w:rPr>
          <w:rStyle w:val="VerbatimChar"/>
          <w:rFonts w:ascii="微软雅黑" w:eastAsia="微软雅黑" w:hAnsi="微软雅黑"/>
        </w:rPr>
        <w:t xml:space="preserve">2026-07-01 </w:t>
      </w:r>
      <w:r>
        <w:rPr>
          <w:rStyle w:val="VerbatimChar"/>
          <w:rFonts w:ascii="微软雅黑" w:eastAsia="微软雅黑" w:hAnsi="微软雅黑" w:hint="eastAsia"/>
        </w:rPr>
        <w:t>前（至</w:t>
      </w:r>
      <w:r>
        <w:rPr>
          <w:rStyle w:val="VerbatimChar"/>
          <w:rFonts w:ascii="微软雅黑" w:eastAsia="微软雅黑" w:hAnsi="微软雅黑"/>
        </w:rPr>
        <w:t xml:space="preserve"> </w:t>
      </w:r>
      <w:r>
        <w:rPr>
          <w:rStyle w:val="VerbatimChar"/>
          <w:rFonts w:ascii="微软雅黑" w:eastAsia="微软雅黑" w:hAnsi="微软雅黑" w:hint="eastAsia"/>
        </w:rPr>
        <w:t>2026-06-30）：1+r</w:t>
      </w:r>
      <w:r>
        <w:rPr>
          <w:rStyle w:val="VerbatimChar"/>
          <w:rFonts w:ascii="Cambria Math" w:eastAsia="微软雅黑" w:hAnsi="Cambria Math" w:cs="Cambria Math"/>
        </w:rPr>
        <w:t>ₜ</w:t>
      </w:r>
      <w:r>
        <w:rPr>
          <w:rStyle w:val="VerbatimChar"/>
          <w:rFonts w:ascii="微软雅黑" w:eastAsia="微软雅黑" w:hAnsi="微软雅黑"/>
        </w:rPr>
        <w:t xml:space="preserve"> = 1 + y′</w:t>
      </w:r>
      <w:r>
        <w:rPr>
          <w:rStyle w:val="VerbatimChar"/>
          <w:rFonts w:ascii="Cambria Math" w:eastAsia="微软雅黑" w:hAnsi="Cambria Math" w:cs="Cambria Math"/>
        </w:rPr>
        <w:t>ₜ</w:t>
      </w:r>
      <w:r>
        <w:rPr>
          <w:rStyle w:val="VerbatimChar"/>
          <w:rFonts w:ascii="微软雅黑" w:eastAsia="微软雅黑" w:hAnsi="微软雅黑"/>
        </w:rPr>
        <w:t xml:space="preserve">/360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ₜ₋₁</w:t>
      </w:r>
      <w:r>
        <w:rPr>
          <w:rStyle w:val="VerbatimChar"/>
          <w:rFonts w:ascii="微软雅黑" w:eastAsia="微软雅黑" w:hAnsi="微软雅黑"/>
        </w:rPr>
        <w:t>)</w:t>
      </w:r>
      <w:r>
        <w:rPr>
          <w:rFonts w:ascii="微软雅黑" w:eastAsia="微软雅黑" w:hAnsi="微软雅黑"/>
        </w:rPr>
        <w:br/>
      </w:r>
      <w:r>
        <w:rPr>
          <w:rStyle w:val="VerbatimChar"/>
          <w:rFonts w:ascii="微软雅黑" w:eastAsia="微软雅黑" w:hAnsi="微软雅黑"/>
        </w:rPr>
        <w:t xml:space="preserve">2026-07-01 </w:t>
      </w:r>
      <w:r>
        <w:rPr>
          <w:rStyle w:val="VerbatimChar"/>
          <w:rFonts w:ascii="微软雅黑" w:eastAsia="微软雅黑" w:hAnsi="微软雅黑" w:hint="eastAsia"/>
        </w:rPr>
        <w:t>起（含当日）：</w:t>
      </w:r>
      <w:r>
        <w:rPr>
          <w:rStyle w:val="VerbatimChar"/>
          <w:rFonts w:ascii="微软雅黑" w:eastAsia="微软雅黑" w:hAnsi="微软雅黑"/>
        </w:rPr>
        <w:t xml:space="preserve">      1+r</w:t>
      </w:r>
      <w:r>
        <w:rPr>
          <w:rStyle w:val="VerbatimChar"/>
          <w:rFonts w:ascii="Cambria Math" w:eastAsia="微软雅黑" w:hAnsi="Cambria Math" w:cs="Cambria Math"/>
        </w:rPr>
        <w:t>ₜ</w:t>
      </w:r>
      <w:r>
        <w:rPr>
          <w:rStyle w:val="VerbatimChar"/>
          <w:rFonts w:ascii="微软雅黑" w:eastAsia="微软雅黑" w:hAnsi="微软雅黑"/>
        </w:rPr>
        <w:t xml:space="preserve"> = 1 + y</w:t>
      </w:r>
      <w:r>
        <w:rPr>
          <w:rStyle w:val="VerbatimChar"/>
          <w:rFonts w:ascii="微软雅黑" w:eastAsia="微软雅黑" w:hAnsi="微软雅黑" w:cs="微软雅黑" w:hint="eastAsia"/>
        </w:rPr>
        <w:t>′</w:t>
      </w:r>
      <w:r>
        <w:rPr>
          <w:rStyle w:val="VerbatimChar"/>
          <w:rFonts w:ascii="Cambria Math" w:eastAsia="微软雅黑" w:hAnsi="Cambria Math" w:cs="Cambria Math"/>
        </w:rPr>
        <w:t>ₜ</w:t>
      </w:r>
      <w:r>
        <w:rPr>
          <w:rStyle w:val="VerbatimChar"/>
          <w:rFonts w:ascii="微软雅黑" w:eastAsia="微软雅黑" w:hAnsi="微软雅黑"/>
        </w:rPr>
        <w:t xml:space="preserve">/365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ₜ₋₁</w:t>
      </w:r>
      <w:r>
        <w:rPr>
          <w:rStyle w:val="VerbatimChar"/>
          <w:rFonts w:ascii="微软雅黑" w:eastAsia="微软雅黑" w:hAnsi="微软雅黑"/>
        </w:rPr>
        <w:t>)</w:t>
      </w:r>
    </w:p>
    <w:p w14:paraId="592C59A8" w14:textId="77777777" w:rsidR="00A97BC9" w:rsidRDefault="00A97BC9" w:rsidP="00A27526">
      <w:pPr>
        <w:pStyle w:val="FirstParagraph"/>
        <w:ind w:left="720"/>
        <w:rPr>
          <w:rFonts w:ascii="微软雅黑" w:eastAsia="微软雅黑" w:hAnsi="微软雅黑" w:hint="eastAsia"/>
        </w:rPr>
      </w:pPr>
      <w:r>
        <w:rPr>
          <w:rFonts w:ascii="微软雅黑" w:eastAsia="微软雅黑" w:hAnsi="微软雅黑" w:hint="eastAsia"/>
        </w:rPr>
        <w:t>其中</w:t>
      </w:r>
      <w:r>
        <w:rPr>
          <w:rFonts w:ascii="微软雅黑" w:eastAsia="微软雅黑" w:hAnsi="微软雅黑"/>
        </w:rPr>
        <w:t xml:space="preserve"> y′</w:t>
      </w:r>
      <w:r>
        <w:rPr>
          <w:rFonts w:ascii="Cambria Math" w:eastAsia="微软雅黑" w:hAnsi="Cambria Math" w:cs="Cambria Math"/>
        </w:rPr>
        <w:t>ₜ</w:t>
      </w:r>
      <w:r>
        <w:rPr>
          <w:rFonts w:ascii="微软雅黑" w:eastAsia="微软雅黑" w:hAnsi="微软雅黑"/>
        </w:rPr>
        <w:t xml:space="preserve"> </w:t>
      </w:r>
      <w:r>
        <w:rPr>
          <w:rFonts w:ascii="微软雅黑" w:eastAsia="微软雅黑" w:hAnsi="微软雅黑" w:hint="eastAsia"/>
        </w:rPr>
        <w:t>为</w:t>
      </w:r>
      <w:r>
        <w:rPr>
          <w:rFonts w:ascii="微软雅黑" w:eastAsia="微软雅黑" w:hAnsi="微软雅黑" w:hint="eastAsia"/>
          <w:b/>
          <w:bCs/>
        </w:rPr>
        <w:t>当时适用的分段年利率</w:t>
      </w:r>
      <w:r>
        <w:rPr>
          <w:rFonts w:ascii="微软雅黑" w:eastAsia="微软雅黑" w:hAnsi="微软雅黑" w:hint="eastAsia"/>
        </w:rPr>
        <w:t>（小数形式；利率按「生效日起止＋适用利率」分段记录，历史区间按当时适用利率计提）；配置了调整点的成分</w:t>
      </w:r>
      <w:r>
        <w:rPr>
          <w:rFonts w:ascii="微软雅黑" w:eastAsia="微软雅黑" w:hAnsi="微软雅黑"/>
        </w:rPr>
        <w:t xml:space="preserve"> y′</w:t>
      </w:r>
      <w:r>
        <w:rPr>
          <w:rFonts w:ascii="Cambria Math" w:eastAsia="微软雅黑" w:hAnsi="Cambria Math" w:cs="Cambria Math"/>
        </w:rPr>
        <w:t>ₜ</w:t>
      </w:r>
      <w:r>
        <w:rPr>
          <w:rFonts w:ascii="微软雅黑" w:eastAsia="微软雅黑" w:hAnsi="微软雅黑"/>
        </w:rPr>
        <w:t xml:space="preserve"> = y</w:t>
      </w:r>
      <w:r>
        <w:rPr>
          <w:rFonts w:ascii="Cambria Math" w:eastAsia="微软雅黑" w:hAnsi="Cambria Math" w:cs="Cambria Math"/>
        </w:rPr>
        <w:t>ₜ</w:t>
      </w:r>
      <w:r>
        <w:rPr>
          <w:rFonts w:ascii="微软雅黑" w:eastAsia="微软雅黑" w:hAnsi="微软雅黑"/>
        </w:rPr>
        <w:t xml:space="preserve"> </w:t>
      </w:r>
      <w:r>
        <w:rPr>
          <w:rFonts w:ascii="微软雅黑" w:eastAsia="微软雅黑" w:hAnsi="微软雅黑" w:cs="微软雅黑" w:hint="eastAsia"/>
        </w:rPr>
        <w:t>±</w:t>
      </w:r>
      <w:r>
        <w:rPr>
          <w:rFonts w:ascii="微软雅黑" w:eastAsia="微软雅黑" w:hAnsi="微软雅黑"/>
        </w:rPr>
        <w:t xml:space="preserve"> </w:t>
      </w:r>
      <w:r>
        <w:rPr>
          <w:rFonts w:ascii="微软雅黑" w:eastAsia="微软雅黑" w:hAnsi="微软雅黑" w:hint="eastAsia"/>
        </w:rPr>
        <w:t>调整点（</w:t>
      </w:r>
      <w:r>
        <w:rPr>
          <w:rFonts w:ascii="微软雅黑" w:eastAsia="微软雅黑" w:hAnsi="微软雅黑" w:hint="eastAsia"/>
          <w:b/>
          <w:bCs/>
        </w:rPr>
        <w:t>调整点为百分数</w:t>
      </w:r>
      <w:r>
        <w:rPr>
          <w:rFonts w:ascii="微软雅黑" w:eastAsia="微软雅黑" w:hAnsi="微软雅黑" w:hint="eastAsia"/>
        </w:rPr>
        <w:t>：负值在分段利率基础上减去该值、正值加上，如”一年期定期存款利率</w:t>
      </w:r>
      <w:r>
        <w:rPr>
          <w:rFonts w:ascii="微软雅黑" w:eastAsia="微软雅黑" w:hAnsi="微软雅黑"/>
        </w:rPr>
        <w:t xml:space="preserve"> </w:t>
      </w:r>
      <w:r>
        <w:rPr>
          <w:rFonts w:ascii="微软雅黑" w:eastAsia="微软雅黑" w:hAnsi="微软雅黑" w:hint="eastAsia"/>
        </w:rPr>
        <w:t>−0.10”即减</w:t>
      </w:r>
      <w:r>
        <w:rPr>
          <w:rFonts w:ascii="微软雅黑" w:eastAsia="微软雅黑" w:hAnsi="微软雅黑"/>
        </w:rPr>
        <w:t xml:space="preserve"> 0.10 </w:t>
      </w:r>
      <w:r>
        <w:rPr>
          <w:rFonts w:ascii="微软雅黑" w:eastAsia="微软雅黑" w:hAnsi="微软雅黑" w:hint="eastAsia"/>
        </w:rPr>
        <w:t>个百分点）；</w:t>
      </w:r>
    </w:p>
    <w:p w14:paraId="157854D4" w14:textId="77777777" w:rsidR="00A97BC9" w:rsidRDefault="00A97BC9" w:rsidP="00A27526">
      <w:pPr>
        <w:pStyle w:val="FirstParagraph"/>
        <w:ind w:left="720"/>
        <w:rPr>
          <w:rFonts w:ascii="微软雅黑" w:eastAsia="微软雅黑" w:hAnsi="微软雅黑" w:hint="eastAsia"/>
        </w:rPr>
      </w:pPr>
      <w:r>
        <w:rPr>
          <w:rFonts w:ascii="微软雅黑" w:eastAsia="微软雅黑" w:hAnsi="微软雅黑" w:hint="eastAsia"/>
        </w:rPr>
        <w:t>(d</w:t>
      </w:r>
      <w:r>
        <w:rPr>
          <w:rFonts w:ascii="Cambria Math" w:eastAsia="微软雅黑" w:hAnsi="Cambria Math" w:cs="Cambria Math"/>
        </w:rPr>
        <w:t>ₜ</w:t>
      </w:r>
      <w:r>
        <w:rPr>
          <w:rFonts w:ascii="微软雅黑" w:eastAsia="微软雅黑" w:hAnsi="微软雅黑"/>
        </w:rPr>
        <w:t xml:space="preserve"> − d</w:t>
      </w:r>
      <w:r>
        <w:rPr>
          <w:rFonts w:ascii="Cambria Math" w:eastAsia="微软雅黑" w:hAnsi="Cambria Math" w:cs="Cambria Math"/>
        </w:rPr>
        <w:t>ₜ₋₁</w:t>
      </w:r>
      <w:r>
        <w:rPr>
          <w:rFonts w:ascii="微软雅黑" w:eastAsia="微软雅黑" w:hAnsi="微软雅黑"/>
        </w:rPr>
        <w:t xml:space="preserve">) </w:t>
      </w:r>
      <w:r>
        <w:rPr>
          <w:rFonts w:ascii="微软雅黑" w:eastAsia="微软雅黑" w:hAnsi="微软雅黑" w:hint="eastAsia"/>
        </w:rPr>
        <w:t>为实际日历日间隔（自然日），跨周末与节假日按实际天数补足——节假日收益计入节后首个工作日，与附件3固定利率类「按自然日计提、节假日后第一个工作日包含节假日收益」的口径一致。跨越</w:t>
      </w:r>
      <w:r>
        <w:rPr>
          <w:rFonts w:ascii="微软雅黑" w:eastAsia="微软雅黑" w:hAnsi="微软雅黑"/>
        </w:rPr>
        <w:t xml:space="preserve"> 2026-07-01 </w:t>
      </w:r>
      <w:r>
        <w:rPr>
          <w:rFonts w:ascii="微软雅黑" w:eastAsia="微软雅黑" w:hAnsi="微软雅黑" w:hint="eastAsia"/>
        </w:rPr>
        <w:t>的区间逐日计提、自然分段，无需特殊处理。</w:t>
      </w:r>
    </w:p>
    <w:p w14:paraId="7000EADD" w14:textId="6C6FA769" w:rsidR="0082624F" w:rsidRPr="0082624F" w:rsidRDefault="0082624F" w:rsidP="0082624F">
      <w:pPr>
        <w:pStyle w:val="a0"/>
        <w:rPr>
          <w:rFonts w:ascii="微软雅黑" w:eastAsia="微软雅黑" w:hAnsi="微软雅黑" w:hint="eastAsia"/>
          <w:b/>
          <w:bCs/>
        </w:rPr>
      </w:pPr>
      <w:r>
        <w:rPr>
          <w:rFonts w:ascii="微软雅黑" w:eastAsia="微软雅黑" w:hAnsi="微软雅黑" w:hint="eastAsia"/>
          <w:b/>
          <w:bCs/>
        </w:rPr>
        <w:t>以000270-建信灵活配置混合型证券投资基金为例，该基金的业绩比较基准如下：</w:t>
      </w:r>
    </w:p>
    <w:p w14:paraId="5A9C68AC" w14:textId="6E3F23B5" w:rsidR="0082624F" w:rsidRDefault="0082624F" w:rsidP="0082624F">
      <w:pPr>
        <w:pStyle w:val="a0"/>
        <w:rPr>
          <w:rFonts w:ascii="微软雅黑" w:eastAsia="微软雅黑" w:hAnsi="微软雅黑" w:hint="eastAsia"/>
          <w:b/>
          <w:bCs/>
        </w:rPr>
      </w:pPr>
      <w:r>
        <w:rPr>
          <w:rFonts w:ascii="微软雅黑" w:eastAsia="微软雅黑" w:hAnsi="微软雅黑" w:hint="eastAsia"/>
          <w:b/>
          <w:bCs/>
        </w:rPr>
        <w:t>中证2000指数收益率*90%+中债-综合全价（总值）指数收益率*5%+活期存款基准利率*5%</w:t>
      </w:r>
    </w:p>
    <w:p w14:paraId="48044C48" w14:textId="7BA4B970" w:rsidR="0082624F" w:rsidRPr="0082624F" w:rsidRDefault="0082624F" w:rsidP="0082624F">
      <w:pPr>
        <w:pStyle w:val="a0"/>
        <w:rPr>
          <w:rFonts w:ascii="微软雅黑" w:eastAsia="微软雅黑" w:hAnsi="微软雅黑" w:hint="eastAsia"/>
          <w:b/>
          <w:bCs/>
        </w:rPr>
      </w:pPr>
      <w:r>
        <w:rPr>
          <w:rFonts w:ascii="微软雅黑" w:eastAsia="微软雅黑" w:hAnsi="微软雅黑" w:hint="eastAsia"/>
          <w:b/>
          <w:bCs/>
        </w:rPr>
        <w:object w:dxaOrig="1486" w:dyaOrig="1005" w14:anchorId="796B0B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50.25pt" o:ole="">
            <v:imagedata r:id="rId5" o:title=""/>
          </v:shape>
          <o:OLEObject Type="Embed" ProgID="Excel.Sheet.12" ShapeID="_x0000_i1025" DrawAspect="Icon" ObjectID="_1854276273" r:id="rId6"/>
        </w:object>
      </w:r>
    </w:p>
    <w:p w14:paraId="445B17D7" w14:textId="77777777" w:rsidR="00A97BC9" w:rsidRDefault="00A97BC9">
      <w:pPr>
        <w:pStyle w:val="2"/>
        <w:rPr>
          <w:rFonts w:ascii="微软雅黑" w:eastAsia="微软雅黑" w:hAnsi="微软雅黑" w:hint="eastAsia"/>
        </w:rPr>
      </w:pPr>
      <w:bookmarkStart w:id="22" w:name="_Toc243381568"/>
      <w:bookmarkStart w:id="23" w:name="六业务功能设计"/>
      <w:bookmarkEnd w:id="19"/>
      <w:bookmarkEnd w:id="21"/>
      <w:r>
        <w:rPr>
          <w:rFonts w:ascii="微软雅黑" w:eastAsia="微软雅黑" w:hAnsi="微软雅黑" w:hint="eastAsia"/>
        </w:rPr>
        <w:t>五、业务功能设计</w:t>
      </w:r>
      <w:bookmarkEnd w:id="22"/>
    </w:p>
    <w:p w14:paraId="16BF1417" w14:textId="13008213" w:rsidR="00D5073F" w:rsidRDefault="00D5073F" w:rsidP="0082624F">
      <w:pPr>
        <w:pStyle w:val="a0"/>
        <w:ind w:firstLine="720"/>
        <w:rPr>
          <w:rFonts w:ascii="微软雅黑" w:eastAsia="微软雅黑" w:hAnsi="微软雅黑" w:hint="eastAsia"/>
        </w:rPr>
      </w:pPr>
      <w:r>
        <w:rPr>
          <w:rFonts w:ascii="微软雅黑" w:eastAsia="微软雅黑" w:hAnsi="微软雅黑" w:hint="eastAsia"/>
        </w:rPr>
        <w:t>在通用数据下新增“基金业绩披露”菜单，下设数据与配置、业绩基准及净值增长率查询、基准行情库三个子菜单。数据与配置下分设指数库、产品基准配置；基准行情库下分设基准行情查询、基准行情维护</w:t>
      </w:r>
    </w:p>
    <w:p w14:paraId="4A7CFDE2" w14:textId="4B36DF87" w:rsidR="00914B75" w:rsidRPr="00D5073F" w:rsidRDefault="00914B75" w:rsidP="00D5073F">
      <w:pPr>
        <w:pStyle w:val="a0"/>
        <w:rPr>
          <w:rFonts w:ascii="微软雅黑" w:eastAsia="微软雅黑" w:hAnsi="微软雅黑" w:hint="eastAsia"/>
        </w:rPr>
      </w:pPr>
      <w:r>
        <w:rPr>
          <w:noProof/>
        </w:rPr>
        <w:lastRenderedPageBreak/>
        <w:drawing>
          <wp:inline distT="0" distB="0" distL="0" distR="0" wp14:anchorId="132A273F" wp14:editId="54EAC89B">
            <wp:extent cx="5486400" cy="2649855"/>
            <wp:effectExtent l="0" t="0" r="0" b="0"/>
            <wp:docPr id="1291143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3858" name=""/>
                    <pic:cNvPicPr/>
                  </pic:nvPicPr>
                  <pic:blipFill>
                    <a:blip r:embed="rId7"/>
                    <a:stretch>
                      <a:fillRect/>
                    </a:stretch>
                  </pic:blipFill>
                  <pic:spPr>
                    <a:xfrm>
                      <a:off x="0" y="0"/>
                      <a:ext cx="5486400" cy="2649855"/>
                    </a:xfrm>
                    <a:prstGeom prst="rect">
                      <a:avLst/>
                    </a:prstGeom>
                  </pic:spPr>
                </pic:pic>
              </a:graphicData>
            </a:graphic>
          </wp:inline>
        </w:drawing>
      </w:r>
    </w:p>
    <w:p w14:paraId="75AE703D" w14:textId="4B9F8BC3" w:rsidR="00A97BC9" w:rsidRPr="00AC2F20" w:rsidRDefault="00A97BC9">
      <w:pPr>
        <w:pStyle w:val="3"/>
        <w:rPr>
          <w:rFonts w:ascii="微软雅黑" w:eastAsia="微软雅黑" w:hAnsi="微软雅黑" w:hint="eastAsia"/>
        </w:rPr>
      </w:pPr>
      <w:bookmarkStart w:id="24" w:name="核心功能详述"/>
      <w:r>
        <w:rPr>
          <w:rFonts w:ascii="微软雅黑" w:eastAsia="微软雅黑" w:hAnsi="微软雅黑" w:hint="eastAsia"/>
        </w:rPr>
        <w:t>5</w:t>
      </w:r>
      <w:r>
        <w:rPr>
          <w:rFonts w:ascii="微软雅黑" w:eastAsia="微软雅黑" w:hAnsi="微软雅黑"/>
        </w:rPr>
        <w:t>.</w:t>
      </w:r>
      <w:r>
        <w:rPr>
          <w:rFonts w:ascii="微软雅黑" w:eastAsia="微软雅黑" w:hAnsi="微软雅黑" w:hint="eastAsia"/>
        </w:rPr>
        <w:t>1</w:t>
      </w:r>
      <w:r>
        <w:rPr>
          <w:rFonts w:ascii="微软雅黑" w:eastAsia="微软雅黑" w:hAnsi="微软雅黑"/>
        </w:rPr>
        <w:t xml:space="preserve"> </w:t>
      </w:r>
      <w:r>
        <w:rPr>
          <w:rFonts w:ascii="微软雅黑" w:eastAsia="微软雅黑" w:hAnsi="微软雅黑" w:hint="eastAsia"/>
        </w:rPr>
        <w:t>核心功能详述</w:t>
      </w:r>
    </w:p>
    <w:p w14:paraId="52723604" w14:textId="54FC6756" w:rsidR="007615A4" w:rsidRDefault="007615A4">
      <w:pPr>
        <w:pStyle w:val="4"/>
        <w:rPr>
          <w:rFonts w:ascii="微软雅黑" w:eastAsia="微软雅黑" w:hAnsi="微软雅黑" w:hint="eastAsia"/>
        </w:rPr>
      </w:pPr>
      <w:bookmarkStart w:id="25" w:name="f02-指数库管理"/>
      <w:r>
        <w:rPr>
          <w:rFonts w:ascii="微软雅黑" w:eastAsia="微软雅黑" w:hAnsi="微软雅黑" w:hint="eastAsia"/>
        </w:rPr>
        <w:t>数据与配置</w:t>
      </w:r>
    </w:p>
    <w:p w14:paraId="4014CBE5" w14:textId="05741C66" w:rsidR="00A97BC9" w:rsidRPr="00AC2F20" w:rsidRDefault="00A97BC9" w:rsidP="007615A4">
      <w:pPr>
        <w:pStyle w:val="5"/>
        <w:rPr>
          <w:rFonts w:ascii="微软雅黑" w:eastAsia="微软雅黑" w:hAnsi="微软雅黑" w:hint="eastAsia"/>
        </w:rPr>
      </w:pPr>
      <w:r>
        <w:rPr>
          <w:rFonts w:ascii="微软雅黑" w:eastAsia="微软雅黑" w:hAnsi="微软雅黑" w:hint="eastAsia"/>
        </w:rPr>
        <w:t>指数库</w:t>
      </w:r>
    </w:p>
    <w:p w14:paraId="5F2BC205" w14:textId="076755BA" w:rsidR="00C44163" w:rsidRPr="00914B75" w:rsidRDefault="00A97BC9" w:rsidP="006F6C8B">
      <w:pPr>
        <w:pStyle w:val="FirstParagraph"/>
        <w:ind w:firstLine="383"/>
        <w:rPr>
          <w:rFonts w:ascii="微软雅黑" w:eastAsia="微软雅黑" w:hAnsi="微软雅黑" w:hint="eastAsia"/>
        </w:rPr>
      </w:pPr>
      <w:r>
        <w:rPr>
          <w:rFonts w:ascii="微软雅黑" w:eastAsia="微软雅黑" w:hAnsi="微软雅黑" w:hint="eastAsia"/>
        </w:rPr>
        <w:t>成分基准主数据，供应产品基准配置选用（</w:t>
      </w:r>
      <w:r>
        <w:rPr>
          <w:rFonts w:ascii="微软雅黑" w:eastAsia="微软雅黑" w:hAnsi="微软雅黑" w:hint="eastAsia"/>
          <w:b/>
          <w:bCs/>
        </w:rPr>
        <w:t>投资风险部</w:t>
      </w:r>
      <w:r>
        <w:rPr>
          <w:rFonts w:ascii="微软雅黑" w:eastAsia="微软雅黑" w:hAnsi="微软雅黑" w:hint="eastAsia"/>
        </w:rPr>
        <w:t>维护）。由投资风险部发起维护，由投资风险部审核，</w:t>
      </w:r>
      <w:r>
        <w:rPr>
          <w:rFonts w:ascii="微软雅黑" w:eastAsia="微软雅黑" w:hAnsi="微软雅黑" w:cs="宋体" w:hint="eastAsia"/>
          <w:color w:val="000000"/>
          <w:sz w:val="22"/>
        </w:rPr>
        <w:t>审核页面同经办界面。如有问题，录入退回意见，点击退回，则退回到第一步，如无问题，审核通过，点击提交。</w:t>
      </w:r>
    </w:p>
    <w:p w14:paraId="5C5CF0C7" w14:textId="37D60A85" w:rsidR="00E6427E" w:rsidRDefault="00E6427E" w:rsidP="00E6427E">
      <w:pPr>
        <w:pStyle w:val="FirstParagraph"/>
        <w:numPr>
          <w:ilvl w:val="0"/>
          <w:numId w:val="20"/>
        </w:numPr>
        <w:rPr>
          <w:rFonts w:ascii="微软雅黑" w:eastAsia="微软雅黑" w:hAnsi="微软雅黑" w:hint="eastAsia"/>
        </w:rPr>
      </w:pPr>
      <w:r>
        <w:rPr>
          <w:rFonts w:ascii="微软雅黑" w:eastAsia="微软雅黑" w:hAnsi="微软雅黑" w:hint="eastAsia"/>
        </w:rPr>
        <w:t>新增弹层先选是否自有指数：非自有指数经「选择数据源指数」弹层先选数据源、再选具体指数代码（支持按数据源、指数代码、指数名称检索，仅可选一条），确认后自动反显指数编码、指数名称、是否外盘指数、计价币种与类型——类型可手动调整，是否外盘与计价币种锁定不可修改；自有指数手工录入指数编码与名称、隐藏数据来源配置。</w:t>
      </w:r>
    </w:p>
    <w:p w14:paraId="5D8A4E8D" w14:textId="1EC284F0" w:rsidR="00E6427E" w:rsidRDefault="00E6427E" w:rsidP="00E6427E">
      <w:pPr>
        <w:pStyle w:val="FirstParagraph"/>
        <w:numPr>
          <w:ilvl w:val="0"/>
          <w:numId w:val="21"/>
        </w:numPr>
        <w:rPr>
          <w:rFonts w:ascii="微软雅黑" w:eastAsia="微软雅黑" w:hAnsi="微软雅黑" w:hint="eastAsia"/>
        </w:rPr>
      </w:pPr>
      <w:r>
        <w:rPr>
          <w:rFonts w:ascii="微软雅黑" w:eastAsia="微软雅黑" w:hAnsi="微软雅黑" w:hint="eastAsia"/>
        </w:rPr>
        <w:t>指数编码：万得</w:t>
      </w:r>
      <w:r>
        <w:rPr>
          <w:rFonts w:ascii="微软雅黑" w:eastAsia="微软雅黑" w:hAnsi="微软雅黑"/>
        </w:rPr>
        <w:t xml:space="preserve"> </w:t>
      </w:r>
      <w:r>
        <w:rPr>
          <w:rFonts w:ascii="微软雅黑" w:eastAsia="微软雅黑" w:hAnsi="微软雅黑" w:hint="eastAsia"/>
        </w:rPr>
        <w:t>代码，唯一键，保存后不可修改，非自有指数时根据所选数据源的指数自动反显，自有指数时由业务人员自行编制</w:t>
      </w:r>
    </w:p>
    <w:p w14:paraId="1DF44E5E" w14:textId="77777777" w:rsidR="00E6427E" w:rsidRDefault="00E6427E" w:rsidP="00E6427E">
      <w:pPr>
        <w:pStyle w:val="FirstParagraph"/>
        <w:numPr>
          <w:ilvl w:val="0"/>
          <w:numId w:val="21"/>
        </w:numPr>
        <w:rPr>
          <w:rFonts w:ascii="微软雅黑" w:eastAsia="微软雅黑" w:hAnsi="微软雅黑" w:hint="eastAsia"/>
        </w:rPr>
      </w:pPr>
      <w:r>
        <w:rPr>
          <w:rFonts w:ascii="微软雅黑" w:eastAsia="微软雅黑" w:hAnsi="微软雅黑" w:hint="eastAsia"/>
        </w:rPr>
        <w:t>指数名称：含“存款”“利率”字样时类型自动识别为利率，可手动调整</w:t>
      </w:r>
    </w:p>
    <w:p w14:paraId="406F2924" w14:textId="77777777" w:rsidR="00E6427E" w:rsidRDefault="00E6427E" w:rsidP="00E6427E">
      <w:pPr>
        <w:pStyle w:val="FirstParagraph"/>
        <w:numPr>
          <w:ilvl w:val="0"/>
          <w:numId w:val="21"/>
        </w:numPr>
        <w:rPr>
          <w:rFonts w:ascii="微软雅黑" w:eastAsia="微软雅黑" w:hAnsi="微软雅黑" w:hint="eastAsia"/>
        </w:rPr>
      </w:pPr>
      <w:r>
        <w:rPr>
          <w:rFonts w:ascii="微软雅黑" w:eastAsia="微软雅黑" w:hAnsi="微软雅黑" w:hint="eastAsia"/>
        </w:rPr>
        <w:t>是否自有指数：选“是”时手工维护指数编码与名称、无需外部数据来源，类型可选指数或利率；选“否”时须经数据来源选取指数</w:t>
      </w:r>
    </w:p>
    <w:p w14:paraId="038A1E60" w14:textId="77777777" w:rsidR="00E6427E" w:rsidRDefault="00E6427E" w:rsidP="00E6427E">
      <w:pPr>
        <w:pStyle w:val="FirstParagraph"/>
        <w:numPr>
          <w:ilvl w:val="0"/>
          <w:numId w:val="21"/>
        </w:numPr>
        <w:rPr>
          <w:rFonts w:ascii="微软雅黑" w:eastAsia="微软雅黑" w:hAnsi="微软雅黑" w:hint="eastAsia"/>
        </w:rPr>
      </w:pPr>
      <w:r>
        <w:rPr>
          <w:rFonts w:ascii="微软雅黑" w:eastAsia="微软雅黑" w:hAnsi="微软雅黑" w:hint="eastAsia"/>
        </w:rPr>
        <w:lastRenderedPageBreak/>
        <w:t>是否外盘指数与计价币种：非自有指数</w:t>
      </w:r>
      <w:r>
        <w:rPr>
          <w:rFonts w:ascii="微软雅黑" w:eastAsia="微软雅黑" w:hAnsi="微软雅黑" w:hint="eastAsia"/>
          <w:b/>
          <w:bCs/>
        </w:rPr>
        <w:t>按所选数据来源自动反显、不可修改</w:t>
      </w:r>
      <w:r>
        <w:rPr>
          <w:rFonts w:ascii="微软雅黑" w:eastAsia="微软雅黑" w:hAnsi="微软雅黑" w:hint="eastAsia"/>
        </w:rPr>
        <w:t>；是否外盘为“否”时不维护计价币种、默认人民币</w:t>
      </w:r>
    </w:p>
    <w:p w14:paraId="64BC099C" w14:textId="77777777" w:rsidR="00E6427E" w:rsidRDefault="00E6427E" w:rsidP="00E6427E">
      <w:pPr>
        <w:pStyle w:val="FirstParagraph"/>
        <w:numPr>
          <w:ilvl w:val="0"/>
          <w:numId w:val="21"/>
        </w:numPr>
        <w:rPr>
          <w:rFonts w:ascii="微软雅黑" w:eastAsia="微软雅黑" w:hAnsi="微软雅黑" w:hint="eastAsia"/>
        </w:rPr>
      </w:pPr>
      <w:r>
        <w:rPr>
          <w:rFonts w:ascii="微软雅黑" w:eastAsia="微软雅黑" w:hAnsi="微软雅黑" w:hint="eastAsia"/>
        </w:rPr>
        <w:t>数据来源：仅一条，来源自万得资讯；非自有指数必须配置数据来源</w:t>
      </w:r>
    </w:p>
    <w:p w14:paraId="4747D82B" w14:textId="3449B723" w:rsidR="00E6427E" w:rsidRDefault="00E6427E" w:rsidP="00E6427E">
      <w:pPr>
        <w:pStyle w:val="FirstParagraph"/>
        <w:numPr>
          <w:ilvl w:val="0"/>
          <w:numId w:val="20"/>
        </w:numPr>
        <w:rPr>
          <w:rFonts w:ascii="微软雅黑" w:eastAsia="微软雅黑" w:hAnsi="微软雅黑" w:hint="eastAsia"/>
        </w:rPr>
      </w:pPr>
      <w:r>
        <w:rPr>
          <w:rFonts w:ascii="微软雅黑" w:eastAsia="微软雅黑" w:hAnsi="微软雅黑" w:hint="eastAsia"/>
        </w:rPr>
        <w:t>编辑规则：非自有指数仅可修改指数说明（编码、名称、类型、是否外盘、计价币种与数据来源均锁定），自有指数除指数编码、是否自有指数外均可修改；保存时校验编码唯一</w:t>
      </w:r>
    </w:p>
    <w:p w14:paraId="2A3CC6AF" w14:textId="546BA4F5" w:rsidR="00E6427E" w:rsidRDefault="00E6427E" w:rsidP="00E6427E">
      <w:pPr>
        <w:pStyle w:val="FirstParagraph"/>
        <w:numPr>
          <w:ilvl w:val="0"/>
          <w:numId w:val="20"/>
        </w:numPr>
        <w:rPr>
          <w:rFonts w:ascii="微软雅黑" w:eastAsia="微软雅黑" w:hAnsi="微软雅黑" w:hint="eastAsia"/>
        </w:rPr>
      </w:pPr>
      <w:r>
        <w:rPr>
          <w:rFonts w:ascii="微软雅黑" w:eastAsia="微软雅黑" w:hAnsi="微软雅黑" w:hint="eastAsia"/>
        </w:rPr>
        <w:t>详情弹层展示全部字段与数据来源配置</w:t>
      </w:r>
    </w:p>
    <w:p w14:paraId="789EF1FA" w14:textId="40A42046" w:rsidR="00E6427E" w:rsidRPr="00E6427E" w:rsidRDefault="00E6427E" w:rsidP="00E6427E">
      <w:pPr>
        <w:pStyle w:val="FirstParagraph"/>
        <w:numPr>
          <w:ilvl w:val="0"/>
          <w:numId w:val="20"/>
        </w:numPr>
        <w:rPr>
          <w:rFonts w:ascii="微软雅黑" w:eastAsia="微软雅黑" w:hAnsi="微软雅黑" w:hint="eastAsia"/>
        </w:rPr>
      </w:pPr>
      <w:r>
        <w:rPr>
          <w:rFonts w:ascii="微软雅黑" w:eastAsia="微软雅黑" w:hAnsi="微软雅黑" w:hint="eastAsia"/>
        </w:rPr>
        <w:t>删除弹层删除原因必填并校验在用基准配置引用</w:t>
      </w:r>
    </w:p>
    <w:p w14:paraId="316EC5FC" w14:textId="7376EC07" w:rsidR="00E6427E" w:rsidRDefault="00A97BC9" w:rsidP="006F6C8B">
      <w:pPr>
        <w:pStyle w:val="FirstParagraph"/>
        <w:numPr>
          <w:ilvl w:val="0"/>
          <w:numId w:val="20"/>
        </w:numPr>
        <w:rPr>
          <w:rFonts w:ascii="微软雅黑" w:eastAsia="微软雅黑" w:hAnsi="微软雅黑" w:hint="eastAsia"/>
        </w:rPr>
      </w:pPr>
      <w:r>
        <w:rPr>
          <w:rFonts w:ascii="微软雅黑" w:eastAsia="微软雅黑" w:hAnsi="微软雅黑" w:hint="eastAsia"/>
        </w:rPr>
        <w:t>支持按指数编码、指数名称、是否外盘指数、类型组合筛选</w:t>
      </w:r>
    </w:p>
    <w:p w14:paraId="0E7928B5" w14:textId="144C7686" w:rsidR="00E6427E" w:rsidRDefault="00A97BC9" w:rsidP="006F6C8B">
      <w:pPr>
        <w:pStyle w:val="FirstParagraph"/>
        <w:numPr>
          <w:ilvl w:val="0"/>
          <w:numId w:val="20"/>
        </w:numPr>
        <w:rPr>
          <w:rFonts w:ascii="微软雅黑" w:eastAsia="微软雅黑" w:hAnsi="微软雅黑" w:hint="eastAsia"/>
        </w:rPr>
      </w:pPr>
      <w:r>
        <w:rPr>
          <w:rFonts w:ascii="微软雅黑" w:eastAsia="微软雅黑" w:hAnsi="微软雅黑" w:hint="eastAsia"/>
        </w:rPr>
        <w:t>列表展示序号、指数编码、指数名称、是否自有指数、类型、是否外盘、计价币种、数据来源、维护人及操作（查看/编辑/删除），分页每页 10/30/50/100 条</w:t>
      </w:r>
    </w:p>
    <w:p w14:paraId="29027670" w14:textId="12DD765A" w:rsidR="00A97BC9" w:rsidRDefault="00A97BC9" w:rsidP="007615A4">
      <w:pPr>
        <w:pStyle w:val="5"/>
        <w:rPr>
          <w:rFonts w:ascii="微软雅黑" w:eastAsia="微软雅黑" w:hAnsi="微软雅黑" w:hint="eastAsia"/>
        </w:rPr>
      </w:pPr>
      <w:bookmarkStart w:id="26" w:name="f03-产品基准配置管理"/>
      <w:bookmarkEnd w:id="25"/>
      <w:r>
        <w:rPr>
          <w:rFonts w:ascii="微软雅黑" w:eastAsia="微软雅黑" w:hAnsi="微软雅黑" w:hint="eastAsia"/>
        </w:rPr>
        <w:t>产品基准配置</w:t>
      </w:r>
    </w:p>
    <w:p w14:paraId="58DDE275" w14:textId="74D54FB9" w:rsidR="006F6C8B" w:rsidRDefault="006F6C8B" w:rsidP="006F6C8B">
      <w:pPr>
        <w:pStyle w:val="FirstParagraph"/>
        <w:ind w:firstLine="720"/>
        <w:rPr>
          <w:rFonts w:ascii="微软雅黑" w:eastAsia="微软雅黑" w:hAnsi="微软雅黑" w:cs="宋体" w:hint="eastAsia"/>
          <w:color w:val="000000"/>
          <w:sz w:val="22"/>
        </w:rPr>
      </w:pPr>
      <w:r>
        <w:rPr>
          <w:rFonts w:ascii="微软雅黑" w:eastAsia="微软雅黑" w:hAnsi="微软雅黑" w:hint="eastAsia"/>
        </w:rPr>
        <w:t>产品基准配置，配置产品业绩比较基准。由投资风险部发起维护，由投资风险部审核，</w:t>
      </w:r>
      <w:r>
        <w:rPr>
          <w:rFonts w:ascii="微软雅黑" w:eastAsia="微软雅黑" w:hAnsi="微软雅黑" w:cs="宋体" w:hint="eastAsia"/>
          <w:color w:val="000000"/>
          <w:sz w:val="22"/>
        </w:rPr>
        <w:t>审核页面同经办界面。如有问题，录入退回意见，点击退回，则退回到第一步，如无问题，审核通过，点击提交。</w:t>
      </w:r>
    </w:p>
    <w:p w14:paraId="7F1AF1C7" w14:textId="2B6101DD" w:rsidR="006F6C8B" w:rsidRDefault="006F6C8B" w:rsidP="006F6C8B">
      <w:pPr>
        <w:pStyle w:val="a0"/>
        <w:numPr>
          <w:ilvl w:val="0"/>
          <w:numId w:val="22"/>
        </w:numPr>
        <w:rPr>
          <w:rFonts w:ascii="微软雅黑" w:eastAsia="微软雅黑" w:hAnsi="微软雅黑" w:hint="eastAsia"/>
        </w:rPr>
      </w:pPr>
      <w:r>
        <w:rPr>
          <w:rFonts w:ascii="微软雅黑" w:eastAsia="微软雅黑" w:hAnsi="微软雅黑" w:hint="eastAsia"/>
        </w:rPr>
        <w:t>点击发起基准配置：选择公募产品（可选运作期公募产品、母份额）后自动带出合同生效日作为生效日期默认值；成分行选定 万得 代码后自动带出名称与基准类型，利率类成分显示调整点录入框（指数类显示“—”、不可录入）；成分行可增删且至少保留一条；权重录入实时汇总成分合计（保留 4 位小数），</w:t>
      </w:r>
      <w:r>
        <w:rPr>
          <w:rFonts w:ascii="微软雅黑" w:eastAsia="微软雅黑" w:hAnsi="微软雅黑" w:hint="eastAsia"/>
          <w:b/>
          <w:bCs/>
        </w:rPr>
        <w:t>权重校验：各成分权重相加</w:t>
      </w:r>
      <w:r>
        <w:rPr>
          <w:rFonts w:ascii="微软雅黑" w:eastAsia="微软雅黑" w:hAnsi="微软雅黑"/>
          <w:b/>
          <w:bCs/>
        </w:rPr>
        <w:t xml:space="preserve"> </w:t>
      </w:r>
      <w:r>
        <w:rPr>
          <w:rFonts w:ascii="微软雅黑" w:eastAsia="微软雅黑" w:hAnsi="微软雅黑" w:hint="eastAsia"/>
          <w:b/>
          <w:bCs/>
        </w:rPr>
        <w:t>必须等于 100%，合计≠100% 红色提示并阻断提交，</w:t>
      </w:r>
      <w:r>
        <w:rPr>
          <w:rFonts w:ascii="微软雅黑" w:eastAsia="微软雅黑" w:hAnsi="微软雅黑" w:hint="eastAsia"/>
        </w:rPr>
        <w:t>红色提示并阻断提交，提交前弹窗确认</w:t>
      </w:r>
    </w:p>
    <w:p w14:paraId="094AE831" w14:textId="594DAF57" w:rsidR="001F754C" w:rsidRDefault="001F754C" w:rsidP="006F6C8B">
      <w:pPr>
        <w:pStyle w:val="a0"/>
        <w:numPr>
          <w:ilvl w:val="0"/>
          <w:numId w:val="22"/>
        </w:numPr>
        <w:rPr>
          <w:rFonts w:ascii="微软雅黑" w:eastAsia="微软雅黑" w:hAnsi="微软雅黑" w:hint="eastAsia"/>
        </w:rPr>
      </w:pPr>
      <w:r>
        <w:rPr>
          <w:rFonts w:ascii="微软雅黑" w:eastAsia="微软雅黑" w:hAnsi="微软雅黑" w:hint="eastAsia"/>
        </w:rPr>
        <w:t>删除申请页警示：删除后该产品无业绩比较基准、仅推送基金净值增长率，历史结果归档可查；删除原因必填</w:t>
      </w:r>
    </w:p>
    <w:p w14:paraId="19784454" w14:textId="17FC2FF0" w:rsidR="006F6C8B" w:rsidRPr="006F6C8B" w:rsidRDefault="001F754C" w:rsidP="006F6C8B">
      <w:pPr>
        <w:pStyle w:val="a0"/>
        <w:numPr>
          <w:ilvl w:val="0"/>
          <w:numId w:val="22"/>
        </w:numPr>
        <w:rPr>
          <w:rFonts w:ascii="微软雅黑" w:eastAsia="微软雅黑" w:hAnsi="微软雅黑" w:hint="eastAsia"/>
        </w:rPr>
      </w:pPr>
      <w:r>
        <w:rPr>
          <w:rFonts w:ascii="微软雅黑" w:eastAsia="微软雅黑" w:hAnsi="微软雅黑" w:hint="eastAsia"/>
        </w:rPr>
        <w:lastRenderedPageBreak/>
        <w:t>配置列表支持产品代码/简称关键字与生效日期筛选，展示当前生效日期并支持详情/修改/删除，顶部「＋发起基准配置」入口，分页每页10/30/50/100 条</w:t>
      </w:r>
    </w:p>
    <w:p w14:paraId="7E2E26C4" w14:textId="77777777" w:rsidR="00A97BC9" w:rsidRDefault="00A97BC9">
      <w:pPr>
        <w:pStyle w:val="4"/>
        <w:rPr>
          <w:rFonts w:ascii="微软雅黑" w:eastAsia="微软雅黑" w:hAnsi="微软雅黑" w:hint="eastAsia"/>
        </w:rPr>
      </w:pPr>
      <w:bookmarkStart w:id="27" w:name="f04-基准行情库管理"/>
      <w:bookmarkEnd w:id="26"/>
      <w:r>
        <w:rPr>
          <w:rFonts w:ascii="微软雅黑" w:eastAsia="微软雅黑" w:hAnsi="微软雅黑" w:hint="eastAsia"/>
        </w:rPr>
        <w:t>基准行情库管理</w:t>
      </w:r>
    </w:p>
    <w:p w14:paraId="06CF9090" w14:textId="129525CE" w:rsidR="007615A4" w:rsidRPr="007615A4" w:rsidRDefault="007615A4" w:rsidP="007615A4">
      <w:pPr>
        <w:pStyle w:val="5"/>
        <w:rPr>
          <w:rFonts w:ascii="微软雅黑" w:eastAsia="微软雅黑" w:hAnsi="微软雅黑" w:hint="eastAsia"/>
        </w:rPr>
      </w:pPr>
      <w:r>
        <w:rPr>
          <w:rFonts w:ascii="微软雅黑" w:eastAsia="微软雅黑" w:hAnsi="微软雅黑" w:hint="eastAsia"/>
        </w:rPr>
        <w:t>基准行情查询</w:t>
      </w:r>
    </w:p>
    <w:p w14:paraId="23D5F989" w14:textId="77D74978" w:rsidR="001F754C" w:rsidRDefault="00A97BC9" w:rsidP="001F754C">
      <w:pPr>
        <w:pStyle w:val="FirstParagraph"/>
        <w:rPr>
          <w:rFonts w:ascii="微软雅黑" w:eastAsia="微软雅黑" w:hAnsi="微软雅黑" w:hint="eastAsia"/>
        </w:rPr>
      </w:pPr>
      <w:r>
        <w:rPr>
          <w:rFonts w:ascii="微软雅黑" w:eastAsia="微软雅黑" w:hAnsi="微软雅黑" w:hint="eastAsia"/>
          <w:b/>
          <w:bCs/>
        </w:rPr>
        <w:t>查询视角</w:t>
      </w:r>
      <w:r>
        <w:rPr>
          <w:rFonts w:ascii="微软雅黑" w:eastAsia="微软雅黑" w:hAnsi="微软雅黑" w:hint="eastAsia"/>
        </w:rPr>
        <w:t>，只读，指数行情/利率/汇率三页签，均支持勾选导出与日期表头升/倒序切换（默认倒序），查询范围跟随当前页签；</w:t>
      </w:r>
      <w:r>
        <w:rPr>
          <w:rFonts w:ascii="微软雅黑" w:eastAsia="微软雅黑" w:hAnsi="微软雅黑" w:hint="eastAsia"/>
          <w:b/>
          <w:bCs/>
        </w:rPr>
        <w:t>外币指数在查询与存储中均按原币行情展示点位</w:t>
      </w:r>
      <w:r>
        <w:rPr>
          <w:rFonts w:ascii="微软雅黑" w:eastAsia="微软雅黑" w:hAnsi="微软雅黑" w:hint="eastAsia"/>
        </w:rPr>
        <w:t>；折原币点位＝点位×当日汇率（人民银行中间价、直接汇率、取行情日期当日），仅供查询展示与追溯，折算仍在计算层执行；当日汇率缺失时折原币点位显示“—”并告警＋人工补录；人民币指数两列均显示“—”。</w:t>
      </w:r>
    </w:p>
    <w:p w14:paraId="4BDFB3BD" w14:textId="77777777" w:rsidR="001F754C" w:rsidRDefault="001F754C" w:rsidP="001F754C">
      <w:pPr>
        <w:pStyle w:val="FirstParagraph"/>
        <w:numPr>
          <w:ilvl w:val="0"/>
          <w:numId w:val="23"/>
        </w:numPr>
        <w:rPr>
          <w:rFonts w:ascii="微软雅黑" w:eastAsia="微软雅黑" w:hAnsi="微软雅黑" w:hint="eastAsia"/>
        </w:rPr>
      </w:pPr>
      <w:r>
        <w:rPr>
          <w:rFonts w:ascii="微软雅黑" w:eastAsia="微软雅黑" w:hAnsi="微软雅黑" w:hint="eastAsia"/>
        </w:rPr>
        <w:t>查询条件含代码/名称、起始日/截止日、数据来源（系统/人工维护），三视图支持勾选导出与日期升/倒序切换</w:t>
      </w:r>
    </w:p>
    <w:p w14:paraId="5FFF3944" w14:textId="3D7866CE" w:rsidR="001F754C" w:rsidRDefault="001F754C" w:rsidP="001F754C">
      <w:pPr>
        <w:pStyle w:val="FirstParagraph"/>
        <w:numPr>
          <w:ilvl w:val="0"/>
          <w:numId w:val="23"/>
        </w:numPr>
        <w:rPr>
          <w:rFonts w:ascii="微软雅黑" w:eastAsia="微软雅黑" w:hAnsi="微软雅黑" w:hint="eastAsia"/>
        </w:rPr>
      </w:pPr>
      <w:r>
        <w:rPr>
          <w:rFonts w:ascii="微软雅黑" w:eastAsia="微软雅黑" w:hAnsi="微软雅黑" w:hint="eastAsia"/>
        </w:rPr>
        <w:t>导出规则：勾选行仅导出勾选项、未勾选按当前查询结果导出</w:t>
      </w:r>
    </w:p>
    <w:p w14:paraId="3D516E9A" w14:textId="60FD159D" w:rsidR="001F754C" w:rsidRDefault="00A97BC9" w:rsidP="001F754C">
      <w:pPr>
        <w:pStyle w:val="FirstParagraph"/>
        <w:numPr>
          <w:ilvl w:val="0"/>
          <w:numId w:val="26"/>
        </w:numPr>
        <w:rPr>
          <w:rFonts w:ascii="微软雅黑" w:eastAsia="微软雅黑" w:hAnsi="微软雅黑" w:hint="eastAsia"/>
        </w:rPr>
      </w:pPr>
      <w:r>
        <w:rPr>
          <w:rFonts w:ascii="微软雅黑" w:eastAsia="微软雅黑" w:hAnsi="微软雅黑" w:hint="eastAsia"/>
        </w:rPr>
        <w:t>指数行情：万得 代码为唯一键、名称、行情日期、点位、折原币点位、当日汇率、日环比</w:t>
      </w:r>
      <w:r>
        <w:rPr>
          <w:rFonts w:ascii="微软雅黑" w:eastAsia="微软雅黑" w:hAnsi="微软雅黑"/>
        </w:rPr>
        <w:t xml:space="preserve"> </w:t>
      </w:r>
      <w:r>
        <w:rPr>
          <w:rFonts w:ascii="微软雅黑" w:eastAsia="微软雅黑" w:hAnsi="微软雅黑" w:hint="eastAsia"/>
        </w:rPr>
        <w:t>1+r、数据来源</w:t>
      </w:r>
    </w:p>
    <w:p w14:paraId="5438CD63" w14:textId="68331055" w:rsidR="001F754C" w:rsidRDefault="00A97BC9" w:rsidP="007615A4">
      <w:pPr>
        <w:pStyle w:val="FirstParagraph"/>
        <w:numPr>
          <w:ilvl w:val="0"/>
          <w:numId w:val="26"/>
        </w:numPr>
        <w:rPr>
          <w:rFonts w:ascii="微软雅黑" w:eastAsia="微软雅黑" w:hAnsi="微软雅黑" w:hint="eastAsia"/>
        </w:rPr>
      </w:pPr>
      <w:r>
        <w:rPr>
          <w:rFonts w:ascii="微软雅黑" w:eastAsia="微软雅黑" w:hAnsi="微软雅黑" w:hint="eastAsia"/>
        </w:rPr>
        <w:t>利率：生效起止/适用年利率/天数基准——2026-07-01</w:t>
      </w:r>
      <w:r>
        <w:rPr>
          <w:rFonts w:ascii="微软雅黑" w:eastAsia="微软雅黑" w:hAnsi="微软雅黑"/>
        </w:rPr>
        <w:t xml:space="preserve"> </w:t>
      </w:r>
      <w:r>
        <w:rPr>
          <w:rFonts w:ascii="微软雅黑" w:eastAsia="微软雅黑" w:hAnsi="微软雅黑" w:hint="eastAsia"/>
        </w:rPr>
        <w:t>分段标识、数据来源）</w:t>
      </w:r>
    </w:p>
    <w:p w14:paraId="40CBBC1C" w14:textId="249D3148" w:rsidR="007615A4" w:rsidRDefault="00A97BC9" w:rsidP="001F754C">
      <w:pPr>
        <w:pStyle w:val="FirstParagraph"/>
        <w:numPr>
          <w:ilvl w:val="0"/>
          <w:numId w:val="26"/>
        </w:numPr>
        <w:rPr>
          <w:rFonts w:ascii="微软雅黑" w:eastAsia="微软雅黑" w:hAnsi="微软雅黑" w:hint="eastAsia"/>
        </w:rPr>
      </w:pPr>
      <w:r>
        <w:rPr>
          <w:rFonts w:ascii="微软雅黑" w:eastAsia="微软雅黑" w:hAnsi="微软雅黑" w:hint="eastAsia"/>
        </w:rPr>
        <w:t>汇率：币种对、中间价、日期，数据来源</w:t>
      </w:r>
    </w:p>
    <w:p w14:paraId="0A84D2F2" w14:textId="0CA58217" w:rsidR="007615A4" w:rsidRDefault="007615A4" w:rsidP="007615A4">
      <w:pPr>
        <w:pStyle w:val="5"/>
        <w:rPr>
          <w:rFonts w:ascii="微软雅黑" w:eastAsia="微软雅黑" w:hAnsi="微软雅黑" w:hint="eastAsia"/>
        </w:rPr>
      </w:pPr>
      <w:r>
        <w:rPr>
          <w:rFonts w:ascii="微软雅黑" w:eastAsia="微软雅黑" w:hAnsi="微软雅黑" w:hint="eastAsia"/>
        </w:rPr>
        <w:t>基准行情维护</w:t>
      </w:r>
    </w:p>
    <w:p w14:paraId="75CE5C52" w14:textId="4FA047D0" w:rsidR="007615A4" w:rsidRPr="007615A4" w:rsidRDefault="00A97BC9" w:rsidP="007615A4">
      <w:pPr>
        <w:pStyle w:val="FirstParagraph"/>
        <w:rPr>
          <w:rFonts w:ascii="微软雅黑" w:eastAsia="微软雅黑" w:hAnsi="微软雅黑" w:hint="eastAsia"/>
        </w:rPr>
      </w:pPr>
      <w:r>
        <w:rPr>
          <w:rFonts w:ascii="微软雅黑" w:eastAsia="微软雅黑" w:hAnsi="微软雅黑" w:hint="eastAsia"/>
        </w:rPr>
        <w:t>维护视角，针对指数行情、利率、汇率进行手工维护。由投资风险部发起维护，由投资风险部审核，</w:t>
      </w:r>
      <w:r>
        <w:rPr>
          <w:rFonts w:ascii="微软雅黑" w:eastAsia="微软雅黑" w:hAnsi="微软雅黑" w:cs="宋体" w:hint="eastAsia"/>
          <w:color w:val="000000"/>
          <w:sz w:val="22"/>
        </w:rPr>
        <w:t>审核页面同经办界面。如有问题，录入退回意见，点击退回，则退回到第一步，如无问题，审核通过，点击提交</w:t>
      </w:r>
    </w:p>
    <w:p w14:paraId="50D9709E" w14:textId="10A785B5" w:rsidR="007615A4" w:rsidRPr="007615A4" w:rsidRDefault="007615A4" w:rsidP="007615A4">
      <w:pPr>
        <w:pStyle w:val="FirstParagraph"/>
        <w:numPr>
          <w:ilvl w:val="0"/>
          <w:numId w:val="28"/>
        </w:numPr>
        <w:rPr>
          <w:rFonts w:ascii="微软雅黑" w:eastAsia="微软雅黑" w:hAnsi="微软雅黑" w:hint="eastAsia"/>
        </w:rPr>
      </w:pPr>
      <w:r>
        <w:rPr>
          <w:rFonts w:ascii="微软雅黑" w:eastAsia="微软雅黑" w:hAnsi="微软雅黑" w:hint="eastAsia"/>
        </w:rPr>
        <w:t>指数收盘点位维护：手工录入、批量添加、维护原因必填，如</w:t>
      </w:r>
      <w:r>
        <w:rPr>
          <w:rFonts w:ascii="微软雅黑" w:eastAsia="微软雅黑" w:hAnsi="微软雅黑"/>
        </w:rPr>
        <w:t xml:space="preserve"> Wind </w:t>
      </w:r>
      <w:r>
        <w:rPr>
          <w:rFonts w:ascii="微软雅黑" w:eastAsia="微软雅黑" w:hAnsi="微软雅黑" w:hint="eastAsia"/>
        </w:rPr>
        <w:t>漏更按交易所收盘数据补录</w:t>
      </w:r>
    </w:p>
    <w:p w14:paraId="7990E581" w14:textId="2441135E" w:rsidR="007615A4" w:rsidRPr="007615A4" w:rsidRDefault="007615A4" w:rsidP="007615A4">
      <w:pPr>
        <w:pStyle w:val="FirstParagraph"/>
        <w:numPr>
          <w:ilvl w:val="0"/>
          <w:numId w:val="28"/>
        </w:numPr>
        <w:rPr>
          <w:rFonts w:ascii="微软雅黑" w:eastAsia="微软雅黑" w:hAnsi="微软雅黑" w:hint="eastAsia"/>
        </w:rPr>
      </w:pPr>
      <w:r>
        <w:rPr>
          <w:rFonts w:ascii="微软雅黑" w:eastAsia="微软雅黑" w:hAnsi="微软雅黑" w:hint="eastAsia"/>
        </w:rPr>
        <w:lastRenderedPageBreak/>
        <w:t>利率维护：</w:t>
      </w:r>
      <w:r>
        <w:rPr>
          <w:rFonts w:ascii="微软雅黑" w:eastAsia="微软雅黑" w:hAnsi="微软雅黑" w:hint="eastAsia"/>
          <w:b/>
          <w:bCs/>
        </w:rPr>
        <w:t>同一利率代码仅有新增模式</w:t>
      </w:r>
      <w:r>
        <w:rPr>
          <w:rFonts w:ascii="微软雅黑" w:eastAsia="微软雅黑" w:hAnsi="微软雅黑" w:hint="eastAsia"/>
        </w:rPr>
        <w:t>——按「利率代码＋生效起」为键新增，无需填写生效止，原分段生效止自动截断为新生效起前一日，外部系统同步同样适用；天数基准按生效日自动判定</w:t>
      </w:r>
    </w:p>
    <w:p w14:paraId="75C311BD" w14:textId="5EFF60A5" w:rsidR="007615A4" w:rsidRPr="007615A4" w:rsidRDefault="007615A4" w:rsidP="007615A4">
      <w:pPr>
        <w:pStyle w:val="FirstParagraph"/>
        <w:numPr>
          <w:ilvl w:val="0"/>
          <w:numId w:val="28"/>
        </w:numPr>
        <w:rPr>
          <w:rFonts w:ascii="微软雅黑" w:eastAsia="微软雅黑" w:hAnsi="微软雅黑" w:hint="eastAsia"/>
          <w:b/>
          <w:bCs/>
        </w:rPr>
      </w:pPr>
      <w:r>
        <w:rPr>
          <w:rFonts w:ascii="微软雅黑" w:eastAsia="微软雅黑" w:hAnsi="微软雅黑" w:hint="eastAsia"/>
        </w:rPr>
        <w:t>汇率维护：维护记录</w:t>
      </w:r>
      <w:r>
        <w:rPr>
          <w:rFonts w:ascii="微软雅黑" w:eastAsia="微软雅黑" w:hAnsi="微软雅黑" w:hint="eastAsia"/>
          <w:b/>
          <w:bCs/>
        </w:rPr>
        <w:t>生效前不进入计算</w:t>
      </w:r>
    </w:p>
    <w:p w14:paraId="2E121E11" w14:textId="3E20277F" w:rsidR="007615A4" w:rsidRPr="007615A4" w:rsidRDefault="007615A4" w:rsidP="007615A4">
      <w:pPr>
        <w:pStyle w:val="a0"/>
        <w:numPr>
          <w:ilvl w:val="0"/>
          <w:numId w:val="28"/>
        </w:numPr>
        <w:rPr>
          <w:rFonts w:ascii="微软雅黑" w:eastAsia="微软雅黑" w:hAnsi="微软雅黑" w:hint="eastAsia"/>
        </w:rPr>
      </w:pPr>
      <w:r>
        <w:rPr>
          <w:rFonts w:ascii="微软雅黑" w:eastAsia="微软雅黑" w:hAnsi="微软雅黑" w:hint="eastAsia"/>
        </w:rPr>
        <w:t>批量导入提供批量导入模版下载</w:t>
      </w:r>
    </w:p>
    <w:p w14:paraId="4F8DCFDE" w14:textId="77777777" w:rsidR="00A97BC9" w:rsidRPr="00AC2F20" w:rsidRDefault="00A97BC9">
      <w:pPr>
        <w:pStyle w:val="4"/>
        <w:rPr>
          <w:rFonts w:ascii="微软雅黑" w:eastAsia="微软雅黑" w:hAnsi="微软雅黑" w:hint="eastAsia"/>
        </w:rPr>
      </w:pPr>
      <w:bookmarkStart w:id="28" w:name="f08-业绩基准数据查询"/>
      <w:bookmarkEnd w:id="27"/>
      <w:r>
        <w:rPr>
          <w:rFonts w:ascii="微软雅黑" w:eastAsia="微软雅黑" w:hAnsi="微软雅黑" w:hint="eastAsia"/>
        </w:rPr>
        <w:t>业绩基准及净值增长率查询</w:t>
      </w:r>
    </w:p>
    <w:p w14:paraId="0E6C48E0" w14:textId="3616AE07" w:rsidR="00A97BC9" w:rsidRDefault="00A97BC9" w:rsidP="00A138DF">
      <w:pPr>
        <w:pStyle w:val="FirstParagraph"/>
        <w:ind w:firstLine="720"/>
        <w:rPr>
          <w:rFonts w:ascii="微软雅黑" w:eastAsia="微软雅黑" w:hAnsi="微软雅黑" w:hint="eastAsia"/>
        </w:rPr>
      </w:pPr>
      <w:r>
        <w:rPr>
          <w:rFonts w:ascii="微软雅黑" w:eastAsia="微软雅黑" w:hAnsi="微软雅黑" w:hint="eastAsia"/>
        </w:rPr>
        <w:t>组合基准自算结果（逐日收益率）与估值系统透传的净值增长率在同页开放查询。查询范围为全量数据序列。支持基金代码（精确匹配）＋开始/结束日期筛选、分页（10/30/50/100</w:t>
      </w:r>
      <w:r>
        <w:rPr>
          <w:rFonts w:ascii="微软雅黑" w:eastAsia="微软雅黑" w:hAnsi="微软雅黑"/>
        </w:rPr>
        <w:t xml:space="preserve"> </w:t>
      </w:r>
      <w:r>
        <w:rPr>
          <w:rFonts w:ascii="微软雅黑" w:eastAsia="微软雅黑" w:hAnsi="微软雅黑" w:hint="eastAsia"/>
        </w:rPr>
        <w:t>条每页、默认 30）、净值日期升/倒序切换（默认倒序）；每行展示基金代码、基金名称、份额（A/C/H，无标记时显示“—”）、净值日期、1+净值增长率、1+基准收益率、累计净值增长率、基准累计增长率、每日超额（＝净值收益率−基准收益率）、净值收益率、基准收益率、计算状态（正常/已重算/异常——</w:t>
      </w:r>
      <w:r>
        <w:rPr>
          <w:rFonts w:ascii="微软雅黑" w:eastAsia="微软雅黑" w:hAnsi="微软雅黑" w:hint="eastAsia"/>
          <w:b/>
          <w:bCs/>
        </w:rPr>
        <w:t>异常记录整行标红并置顶</w:t>
      </w:r>
      <w:r>
        <w:rPr>
          <w:rFonts w:ascii="微软雅黑" w:eastAsia="微软雅黑" w:hAnsi="微软雅黑" w:hint="eastAsia"/>
        </w:rPr>
        <w:t>，不输出基准结果）。导出规则：勾选行则仅导出勾选项，未勾选则按当前查询结果导出。</w:t>
      </w:r>
    </w:p>
    <w:p w14:paraId="691D5F4B" w14:textId="1261057F" w:rsidR="004C7AE7" w:rsidRDefault="004C7AE7" w:rsidP="004C7AE7">
      <w:pPr>
        <w:pStyle w:val="3"/>
        <w:rPr>
          <w:rFonts w:ascii="微软雅黑" w:eastAsia="微软雅黑" w:hAnsi="微软雅黑" w:hint="eastAsia"/>
        </w:rPr>
      </w:pPr>
      <w:r>
        <w:rPr>
          <w:rFonts w:ascii="微软雅黑" w:eastAsia="微软雅黑" w:hAnsi="微软雅黑" w:hint="eastAsia"/>
        </w:rPr>
        <w:t>5.2其他相关功能详述</w:t>
      </w:r>
    </w:p>
    <w:p w14:paraId="6DE64841" w14:textId="43387CED" w:rsidR="00A138DF" w:rsidRPr="00A138DF" w:rsidRDefault="00A138DF" w:rsidP="00A138DF">
      <w:pPr>
        <w:pStyle w:val="4"/>
        <w:rPr>
          <w:rFonts w:ascii="微软雅黑" w:eastAsia="微软雅黑" w:hAnsi="微软雅黑" w:hint="eastAsia"/>
        </w:rPr>
      </w:pPr>
      <w:r>
        <w:rPr>
          <w:rFonts w:ascii="微软雅黑" w:eastAsia="微软雅黑" w:hAnsi="微软雅黑" w:hint="eastAsia"/>
        </w:rPr>
        <w:t>待办</w:t>
      </w:r>
    </w:p>
    <w:p w14:paraId="366ED33C" w14:textId="798CDEB1" w:rsidR="00A138DF" w:rsidRPr="00A138DF" w:rsidRDefault="00A138DF" w:rsidP="00A138DF">
      <w:pPr>
        <w:ind w:firstLine="420"/>
        <w:rPr>
          <w:rFonts w:ascii="微软雅黑" w:eastAsia="微软雅黑" w:hAnsi="微软雅黑" w:hint="eastAsia"/>
        </w:rPr>
      </w:pPr>
      <w:r>
        <w:rPr>
          <w:rFonts w:ascii="微软雅黑" w:eastAsia="微软雅黑" w:hAnsi="微软雅黑" w:hint="eastAsia"/>
        </w:rPr>
        <w:t>产品基准相关待办，显示规则为“基金简称/产品简称_基金代码/产品代码_流程名称</w:t>
      </w:r>
      <w:r>
        <w:rPr>
          <w:rFonts w:ascii="微软雅黑" w:eastAsia="微软雅黑" w:hAnsi="微软雅黑"/>
        </w:rPr>
        <w:t>_</w:t>
      </w:r>
      <w:r>
        <w:rPr>
          <w:rFonts w:ascii="微软雅黑" w:eastAsia="微软雅黑" w:hAnsi="微软雅黑" w:hint="eastAsia"/>
        </w:rPr>
        <w:t>任务名称</w:t>
      </w:r>
      <w:r>
        <w:rPr>
          <w:rFonts w:ascii="微软雅黑" w:eastAsia="微软雅黑" w:hAnsi="微软雅黑"/>
        </w:rPr>
        <w:t>”</w:t>
      </w:r>
      <w:r>
        <w:rPr>
          <w:rFonts w:ascii="微软雅黑" w:eastAsia="微软雅黑" w:hAnsi="微软雅黑" w:hint="eastAsia"/>
        </w:rPr>
        <w:t>。</w:t>
      </w:r>
      <w:r>
        <w:rPr>
          <w:rFonts w:ascii="微软雅黑" w:eastAsia="微软雅黑" w:hAnsi="微软雅黑" w:hint="eastAsia"/>
          <w:b/>
          <w:bCs/>
        </w:rPr>
        <w:t>注：流程名称为“产品基准”</w:t>
      </w:r>
    </w:p>
    <w:p w14:paraId="54AA74BF" w14:textId="34180029" w:rsidR="00A138DF" w:rsidRPr="00A138DF" w:rsidRDefault="00A138DF" w:rsidP="00A138DF">
      <w:pPr>
        <w:ind w:firstLine="420"/>
        <w:rPr>
          <w:rFonts w:ascii="微软雅黑" w:eastAsia="微软雅黑" w:hAnsi="微软雅黑" w:hint="eastAsia"/>
        </w:rPr>
      </w:pPr>
      <w:r>
        <w:rPr>
          <w:rFonts w:ascii="微软雅黑" w:eastAsia="微软雅黑" w:hAnsi="微软雅黑" w:hint="eastAsia"/>
        </w:rPr>
        <w:t>指数点位维护及汇率维护的相关待办，显示规则为“XXX_流程名称</w:t>
      </w:r>
      <w:r>
        <w:rPr>
          <w:rFonts w:ascii="微软雅黑" w:eastAsia="微软雅黑" w:hAnsi="微软雅黑"/>
        </w:rPr>
        <w:t>_</w:t>
      </w:r>
      <w:r>
        <w:rPr>
          <w:rFonts w:ascii="微软雅黑" w:eastAsia="微软雅黑" w:hAnsi="微软雅黑" w:hint="eastAsia"/>
        </w:rPr>
        <w:t>任务名称</w:t>
      </w:r>
      <w:r>
        <w:rPr>
          <w:rFonts w:ascii="微软雅黑" w:eastAsia="微软雅黑" w:hAnsi="微软雅黑"/>
        </w:rPr>
        <w:t>”</w:t>
      </w:r>
      <w:r>
        <w:rPr>
          <w:rFonts w:ascii="微软雅黑" w:eastAsia="微软雅黑" w:hAnsi="微软雅黑" w:hint="eastAsia"/>
        </w:rPr>
        <w:t>。具体实例如下：</w:t>
      </w:r>
    </w:p>
    <w:p w14:paraId="2A4D95F6" w14:textId="1C34508B" w:rsidR="00A138DF" w:rsidRDefault="00A138DF" w:rsidP="00A138DF">
      <w:pPr>
        <w:rPr>
          <w:rFonts w:ascii="微软雅黑" w:eastAsia="微软雅黑" w:hAnsi="微软雅黑" w:hint="eastAsia"/>
        </w:rPr>
      </w:pPr>
      <w:r>
        <w:rPr>
          <w:rFonts w:ascii="微软雅黑" w:eastAsia="微软雅黑" w:hAnsi="微软雅黑" w:hint="eastAsia"/>
        </w:rPr>
        <w:t>指数_指数点位维护（业绩披露维护）_审核指数点位（业绩披露维护）</w:t>
      </w:r>
    </w:p>
    <w:p w14:paraId="6E0EA7EB" w14:textId="555974A3" w:rsidR="00A138DF" w:rsidRDefault="00A138DF" w:rsidP="00A138DF">
      <w:pPr>
        <w:rPr>
          <w:rFonts w:ascii="微软雅黑" w:eastAsia="微软雅黑" w:hAnsi="微软雅黑" w:hint="eastAsia"/>
        </w:rPr>
      </w:pPr>
      <w:r>
        <w:rPr>
          <w:rFonts w:ascii="微软雅黑" w:eastAsia="微软雅黑" w:hAnsi="微软雅黑" w:hint="eastAsia"/>
        </w:rPr>
        <w:t>利率_利率维护（业绩披露维护）_审核利率（业绩披露维护）</w:t>
      </w:r>
    </w:p>
    <w:p w14:paraId="7D7EB849" w14:textId="600C5D05" w:rsidR="00A138DF" w:rsidRPr="00A138DF" w:rsidRDefault="00A138DF" w:rsidP="00A138DF">
      <w:pPr>
        <w:rPr>
          <w:rFonts w:ascii="微软雅黑" w:eastAsia="微软雅黑" w:hAnsi="微软雅黑" w:hint="eastAsia"/>
        </w:rPr>
      </w:pPr>
      <w:r>
        <w:rPr>
          <w:rFonts w:ascii="微软雅黑" w:eastAsia="微软雅黑" w:hAnsi="微软雅黑" w:hint="eastAsia"/>
        </w:rPr>
        <w:t>汇率_汇率（业绩披露维护）_审核汇率（业绩披露维护）</w:t>
      </w:r>
    </w:p>
    <w:p w14:paraId="0170B206" w14:textId="77777777" w:rsidR="00A138DF" w:rsidRPr="00A138DF" w:rsidRDefault="00A138DF" w:rsidP="00A138DF">
      <w:pPr>
        <w:pStyle w:val="4"/>
        <w:rPr>
          <w:rFonts w:ascii="微软雅黑" w:eastAsia="微软雅黑" w:hAnsi="微软雅黑" w:hint="eastAsia"/>
        </w:rPr>
      </w:pPr>
      <w:r>
        <w:rPr>
          <w:rFonts w:ascii="微软雅黑" w:eastAsia="微软雅黑" w:hAnsi="微软雅黑" w:hint="eastAsia"/>
        </w:rPr>
        <w:t>通知</w:t>
      </w:r>
    </w:p>
    <w:p w14:paraId="2F59CD3E" w14:textId="06F1F548" w:rsidR="00A138DF" w:rsidRPr="004C7AE7" w:rsidRDefault="00A138DF" w:rsidP="004C7AE7">
      <w:pPr>
        <w:rPr>
          <w:b/>
          <w:bCs/>
        </w:rPr>
      </w:pPr>
      <w:r>
        <w:rPr>
          <w:rFonts w:hint="eastAsia"/>
          <w:b/>
          <w:bCs/>
        </w:rPr>
        <w:t>业绩基准及净值增长率监控提醒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033"/>
        <w:gridCol w:w="537"/>
        <w:gridCol w:w="1017"/>
        <w:gridCol w:w="1543"/>
        <w:gridCol w:w="856"/>
        <w:gridCol w:w="1302"/>
        <w:gridCol w:w="856"/>
        <w:gridCol w:w="856"/>
      </w:tblGrid>
      <w:tr w:rsidR="00A138DF" w:rsidRPr="00EE372C" w14:paraId="69A36790" w14:textId="77777777" w:rsidTr="00783972">
        <w:trPr>
          <w:trHeight w:val="600"/>
        </w:trPr>
        <w:tc>
          <w:tcPr>
            <w:tcW w:w="483" w:type="pct"/>
            <w:shd w:val="clear" w:color="000000" w:fill="91AADF"/>
            <w:noWrap/>
            <w:vAlign w:val="center"/>
            <w:hideMark/>
          </w:tcPr>
          <w:p w14:paraId="23238024"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lastRenderedPageBreak/>
              <w:t>事件名称</w:t>
            </w:r>
          </w:p>
        </w:tc>
        <w:tc>
          <w:tcPr>
            <w:tcW w:w="583" w:type="pct"/>
            <w:shd w:val="clear" w:color="000000" w:fill="91AADF"/>
            <w:noWrap/>
            <w:vAlign w:val="center"/>
            <w:hideMark/>
          </w:tcPr>
          <w:p w14:paraId="23F7BCE5"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触发规则</w:t>
            </w:r>
          </w:p>
        </w:tc>
        <w:tc>
          <w:tcPr>
            <w:tcW w:w="303" w:type="pct"/>
            <w:shd w:val="clear" w:color="000000" w:fill="91AADF"/>
            <w:vAlign w:val="center"/>
            <w:hideMark/>
          </w:tcPr>
          <w:p w14:paraId="72167288"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提醒方式</w:t>
            </w:r>
          </w:p>
        </w:tc>
        <w:tc>
          <w:tcPr>
            <w:tcW w:w="574" w:type="pct"/>
            <w:shd w:val="clear" w:color="000000" w:fill="91AADF"/>
            <w:noWrap/>
            <w:vAlign w:val="center"/>
            <w:hideMark/>
          </w:tcPr>
          <w:p w14:paraId="6234C756"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提醒收件人</w:t>
            </w:r>
          </w:p>
        </w:tc>
        <w:tc>
          <w:tcPr>
            <w:tcW w:w="871" w:type="pct"/>
            <w:shd w:val="clear" w:color="000000" w:fill="91AADF"/>
            <w:noWrap/>
            <w:vAlign w:val="center"/>
            <w:hideMark/>
          </w:tcPr>
          <w:p w14:paraId="1DD018DE"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提醒正文</w:t>
            </w:r>
          </w:p>
        </w:tc>
        <w:tc>
          <w:tcPr>
            <w:tcW w:w="483" w:type="pct"/>
            <w:shd w:val="clear" w:color="000000" w:fill="91AADF"/>
            <w:noWrap/>
            <w:vAlign w:val="center"/>
            <w:hideMark/>
          </w:tcPr>
          <w:p w14:paraId="5356C255"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提醒时间</w:t>
            </w:r>
          </w:p>
        </w:tc>
        <w:tc>
          <w:tcPr>
            <w:tcW w:w="735" w:type="pct"/>
            <w:shd w:val="clear" w:color="000000" w:fill="91AADF"/>
            <w:noWrap/>
            <w:vAlign w:val="center"/>
            <w:hideMark/>
          </w:tcPr>
          <w:p w14:paraId="426A0DDF"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提醒工作日(天)</w:t>
            </w:r>
          </w:p>
        </w:tc>
        <w:tc>
          <w:tcPr>
            <w:tcW w:w="483" w:type="pct"/>
            <w:shd w:val="clear" w:color="000000" w:fill="91AADF"/>
            <w:noWrap/>
            <w:vAlign w:val="center"/>
            <w:hideMark/>
          </w:tcPr>
          <w:p w14:paraId="79A2F96D"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重复频率</w:t>
            </w:r>
          </w:p>
        </w:tc>
        <w:tc>
          <w:tcPr>
            <w:tcW w:w="483" w:type="pct"/>
            <w:shd w:val="clear" w:color="000000" w:fill="91AADF"/>
            <w:noWrap/>
            <w:vAlign w:val="center"/>
            <w:hideMark/>
          </w:tcPr>
          <w:p w14:paraId="7C47CD7E" w14:textId="77777777" w:rsidR="00A138DF" w:rsidRPr="00EE372C" w:rsidRDefault="00A138DF" w:rsidP="007C1841">
            <w:pPr>
              <w:jc w:val="center"/>
              <w:rPr>
                <w:rFonts w:ascii="微软雅黑" w:eastAsia="微软雅黑" w:hAnsi="微软雅黑" w:cs="宋体" w:hint="eastAsia"/>
                <w:b/>
                <w:bCs/>
                <w:color w:val="FFFFFF"/>
                <w:sz w:val="16"/>
                <w:szCs w:val="16"/>
              </w:rPr>
            </w:pPr>
            <w:r>
              <w:rPr>
                <w:rFonts w:ascii="微软雅黑" w:eastAsia="微软雅黑" w:hAnsi="微软雅黑" w:cs="宋体"/>
                <w:b/>
                <w:bCs/>
                <w:color w:val="FFFFFF"/>
                <w:sz w:val="16"/>
                <w:szCs w:val="16"/>
              </w:rPr>
              <w:t>指定附件</w:t>
            </w:r>
          </w:p>
        </w:tc>
      </w:tr>
      <w:tr w:rsidR="00A138DF" w:rsidRPr="00EE372C" w14:paraId="5E53F0B3" w14:textId="77777777" w:rsidTr="00783972">
        <w:trPr>
          <w:trHeight w:val="600"/>
        </w:trPr>
        <w:tc>
          <w:tcPr>
            <w:tcW w:w="483" w:type="pct"/>
            <w:shd w:val="clear" w:color="000000" w:fill="FFC000"/>
            <w:vAlign w:val="center"/>
            <w:hideMark/>
          </w:tcPr>
          <w:p w14:paraId="4519E494" w14:textId="46DAFB3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指数点位</w:t>
            </w:r>
            <w:r>
              <w:rPr>
                <w:rFonts w:ascii="微软雅黑" w:eastAsia="微软雅黑" w:hAnsi="微软雅黑" w:cs="宋体" w:hint="eastAsia"/>
                <w:color w:val="000000"/>
                <w:sz w:val="16"/>
                <w:szCs w:val="16"/>
              </w:rPr>
              <w:t>/利率/汇率</w:t>
            </w:r>
            <w:r>
              <w:rPr>
                <w:rFonts w:ascii="微软雅黑" w:eastAsia="微软雅黑" w:hAnsi="微软雅黑" w:cs="宋体"/>
                <w:color w:val="000000"/>
                <w:sz w:val="16"/>
                <w:szCs w:val="16"/>
              </w:rPr>
              <w:t>获取超时预警</w:t>
            </w:r>
          </w:p>
        </w:tc>
        <w:tc>
          <w:tcPr>
            <w:tcW w:w="583" w:type="pct"/>
            <w:shd w:val="clear" w:color="000000" w:fill="FFC000"/>
            <w:vAlign w:val="center"/>
            <w:hideMark/>
          </w:tcPr>
          <w:p w14:paraId="0D62DAC9" w14:textId="77D6201B"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xx点前未获取指数点位</w:t>
            </w:r>
            <w:r>
              <w:rPr>
                <w:rFonts w:ascii="微软雅黑" w:eastAsia="微软雅黑" w:hAnsi="微软雅黑" w:cs="宋体" w:hint="eastAsia"/>
                <w:color w:val="000000"/>
                <w:sz w:val="16"/>
                <w:szCs w:val="16"/>
              </w:rPr>
              <w:t>/利率/汇率</w:t>
            </w:r>
          </w:p>
        </w:tc>
        <w:tc>
          <w:tcPr>
            <w:tcW w:w="303" w:type="pct"/>
            <w:shd w:val="clear" w:color="000000" w:fill="FFC000"/>
            <w:vAlign w:val="center"/>
            <w:hideMark/>
          </w:tcPr>
          <w:p w14:paraId="246FFC68"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短信</w:t>
            </w:r>
            <w:r>
              <w:rPr>
                <w:rFonts w:ascii="微软雅黑" w:eastAsia="微软雅黑" w:hAnsi="微软雅黑" w:cs="宋体" w:hint="eastAsia"/>
                <w:color w:val="000000"/>
                <w:sz w:val="16"/>
                <w:szCs w:val="16"/>
              </w:rPr>
              <w:t>、邮件</w:t>
            </w:r>
          </w:p>
        </w:tc>
        <w:tc>
          <w:tcPr>
            <w:tcW w:w="574" w:type="pct"/>
            <w:shd w:val="clear" w:color="000000" w:fill="FFC000"/>
            <w:vAlign w:val="center"/>
            <w:hideMark/>
          </w:tcPr>
          <w:p w14:paraId="7732DBC6" w14:textId="376827F3" w:rsidR="00A138DF" w:rsidRPr="00EE372C" w:rsidRDefault="00A94CA9" w:rsidP="007C1841">
            <w:pPr>
              <w:jc w:val="center"/>
              <w:rPr>
                <w:rFonts w:ascii="微软雅黑" w:eastAsia="微软雅黑" w:hAnsi="微软雅黑" w:cs="宋体" w:hint="eastAsia"/>
                <w:sz w:val="16"/>
                <w:szCs w:val="16"/>
              </w:rPr>
            </w:pPr>
            <w:r>
              <w:rPr>
                <w:rFonts w:ascii="微软雅黑" w:eastAsia="微软雅黑" w:hAnsi="微软雅黑" w:cs="宋体" w:hint="eastAsia"/>
                <w:sz w:val="16"/>
                <w:szCs w:val="16"/>
              </w:rPr>
              <w:t>投资风险部</w:t>
            </w:r>
          </w:p>
        </w:tc>
        <w:tc>
          <w:tcPr>
            <w:tcW w:w="871" w:type="pct"/>
            <w:shd w:val="clear" w:color="000000" w:fill="FFC000"/>
            <w:vAlign w:val="center"/>
            <w:hideMark/>
          </w:tcPr>
          <w:p w14:paraId="75262B65" w14:textId="5F5D89AF" w:rsidR="00A138DF"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指数点位</w:t>
            </w:r>
            <w:r>
              <w:rPr>
                <w:rFonts w:ascii="微软雅黑" w:eastAsia="微软雅黑" w:hAnsi="微软雅黑" w:cs="宋体" w:hint="eastAsia"/>
                <w:color w:val="000000"/>
                <w:sz w:val="16"/>
                <w:szCs w:val="16"/>
              </w:rPr>
              <w:t>/利率/汇率</w:t>
            </w:r>
            <w:r>
              <w:rPr>
                <w:rFonts w:ascii="微软雅黑" w:eastAsia="微软雅黑" w:hAnsi="微软雅黑" w:cs="宋体"/>
                <w:color w:val="000000"/>
                <w:sz w:val="16"/>
                <w:szCs w:val="16"/>
              </w:rPr>
              <w:t>尚未收到，请关注</w:t>
            </w:r>
          </w:p>
        </w:tc>
        <w:tc>
          <w:tcPr>
            <w:tcW w:w="483" w:type="pct"/>
            <w:shd w:val="clear" w:color="000000" w:fill="FFC000"/>
            <w:vAlign w:val="center"/>
            <w:hideMark/>
          </w:tcPr>
          <w:p w14:paraId="545BB441"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w:t>
            </w:r>
          </w:p>
        </w:tc>
        <w:tc>
          <w:tcPr>
            <w:tcW w:w="735" w:type="pct"/>
            <w:shd w:val="clear" w:color="000000" w:fill="FFC000"/>
            <w:vAlign w:val="center"/>
            <w:hideMark/>
          </w:tcPr>
          <w:p w14:paraId="5D1F1779"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当天</w:t>
            </w:r>
          </w:p>
        </w:tc>
        <w:tc>
          <w:tcPr>
            <w:tcW w:w="483" w:type="pct"/>
            <w:shd w:val="clear" w:color="000000" w:fill="FFC000"/>
            <w:vAlign w:val="center"/>
            <w:hideMark/>
          </w:tcPr>
          <w:p w14:paraId="0CD47273"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不重复</w:t>
            </w:r>
          </w:p>
        </w:tc>
        <w:tc>
          <w:tcPr>
            <w:tcW w:w="483" w:type="pct"/>
            <w:shd w:val="clear" w:color="000000" w:fill="FFC000"/>
            <w:vAlign w:val="center"/>
            <w:hideMark/>
          </w:tcPr>
          <w:p w14:paraId="4D37520F"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无</w:t>
            </w:r>
          </w:p>
        </w:tc>
      </w:tr>
      <w:tr w:rsidR="00A138DF" w:rsidRPr="00EE372C" w14:paraId="6BB99E4F" w14:textId="77777777" w:rsidTr="00783972">
        <w:trPr>
          <w:trHeight w:val="600"/>
        </w:trPr>
        <w:tc>
          <w:tcPr>
            <w:tcW w:w="483" w:type="pct"/>
            <w:shd w:val="clear" w:color="000000" w:fill="FFC000"/>
            <w:vAlign w:val="center"/>
            <w:hideMark/>
          </w:tcPr>
          <w:p w14:paraId="5545E868"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基准收益率生成异常预警</w:t>
            </w:r>
          </w:p>
        </w:tc>
        <w:tc>
          <w:tcPr>
            <w:tcW w:w="583" w:type="pct"/>
            <w:shd w:val="clear" w:color="000000" w:fill="FFC000"/>
            <w:vAlign w:val="center"/>
            <w:hideMark/>
          </w:tcPr>
          <w:p w14:paraId="75F1AE67" w14:textId="68605CB0"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在指数点位</w:t>
            </w:r>
            <w:r>
              <w:rPr>
                <w:rFonts w:ascii="微软雅黑" w:eastAsia="微软雅黑" w:hAnsi="微软雅黑" w:cs="宋体" w:hint="eastAsia"/>
                <w:color w:val="000000"/>
                <w:sz w:val="16"/>
                <w:szCs w:val="16"/>
              </w:rPr>
              <w:t>/利率/汇率</w:t>
            </w:r>
            <w:r>
              <w:rPr>
                <w:rFonts w:ascii="微软雅黑" w:eastAsia="微软雅黑" w:hAnsi="微软雅黑" w:cs="宋体"/>
                <w:color w:val="000000"/>
                <w:sz w:val="16"/>
                <w:szCs w:val="16"/>
              </w:rPr>
              <w:t>数据完整的情况下，xx点前尚未</w:t>
            </w:r>
            <w:r>
              <w:rPr>
                <w:rFonts w:ascii="微软雅黑" w:eastAsia="微软雅黑" w:hAnsi="微软雅黑" w:cs="宋体" w:hint="eastAsia"/>
                <w:color w:val="000000"/>
                <w:sz w:val="16"/>
                <w:szCs w:val="16"/>
              </w:rPr>
              <w:t>生成业绩基准</w:t>
            </w:r>
          </w:p>
        </w:tc>
        <w:tc>
          <w:tcPr>
            <w:tcW w:w="303" w:type="pct"/>
            <w:shd w:val="clear" w:color="000000" w:fill="FFC000"/>
            <w:vAlign w:val="center"/>
            <w:hideMark/>
          </w:tcPr>
          <w:p w14:paraId="53BC9057"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短信</w:t>
            </w:r>
            <w:r>
              <w:rPr>
                <w:rFonts w:ascii="微软雅黑" w:eastAsia="微软雅黑" w:hAnsi="微软雅黑" w:cs="宋体" w:hint="eastAsia"/>
                <w:color w:val="000000"/>
                <w:sz w:val="16"/>
                <w:szCs w:val="16"/>
              </w:rPr>
              <w:t>、邮件</w:t>
            </w:r>
          </w:p>
        </w:tc>
        <w:tc>
          <w:tcPr>
            <w:tcW w:w="574" w:type="pct"/>
            <w:shd w:val="clear" w:color="000000" w:fill="FFC000"/>
            <w:vAlign w:val="center"/>
            <w:hideMark/>
          </w:tcPr>
          <w:p w14:paraId="03FA3B3E" w14:textId="3DFB1303" w:rsidR="00A138DF" w:rsidRPr="00EE372C" w:rsidRDefault="00A94CA9" w:rsidP="007C1841">
            <w:pPr>
              <w:jc w:val="center"/>
              <w:rPr>
                <w:rFonts w:ascii="微软雅黑" w:eastAsia="微软雅黑" w:hAnsi="微软雅黑" w:cs="宋体" w:hint="eastAsia"/>
                <w:sz w:val="16"/>
                <w:szCs w:val="16"/>
              </w:rPr>
            </w:pPr>
            <w:r>
              <w:rPr>
                <w:rFonts w:ascii="微软雅黑" w:eastAsia="微软雅黑" w:hAnsi="微软雅黑" w:cs="宋体" w:hint="eastAsia"/>
                <w:sz w:val="16"/>
                <w:szCs w:val="16"/>
              </w:rPr>
              <w:t>投资风险部</w:t>
            </w:r>
          </w:p>
        </w:tc>
        <w:tc>
          <w:tcPr>
            <w:tcW w:w="871" w:type="pct"/>
            <w:shd w:val="clear" w:color="000000" w:fill="FFC000"/>
            <w:vAlign w:val="center"/>
            <w:hideMark/>
          </w:tcPr>
          <w:p w14:paraId="31BF60A3" w14:textId="67103B28" w:rsidR="00A138DF"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hint="eastAsia"/>
                <w:color w:val="000000"/>
                <w:sz w:val="16"/>
                <w:szCs w:val="16"/>
              </w:rPr>
              <w:t>业绩基准</w:t>
            </w:r>
            <w:r>
              <w:rPr>
                <w:rFonts w:ascii="微软雅黑" w:eastAsia="微软雅黑" w:hAnsi="微软雅黑" w:cs="宋体"/>
                <w:color w:val="000000"/>
                <w:sz w:val="16"/>
                <w:szCs w:val="16"/>
              </w:rPr>
              <w:t>尚未生成，请关注</w:t>
            </w:r>
          </w:p>
        </w:tc>
        <w:tc>
          <w:tcPr>
            <w:tcW w:w="483" w:type="pct"/>
            <w:shd w:val="clear" w:color="000000" w:fill="FFC000"/>
            <w:vAlign w:val="center"/>
            <w:hideMark/>
          </w:tcPr>
          <w:p w14:paraId="15EB2003"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 xml:space="preserve">　</w:t>
            </w:r>
          </w:p>
        </w:tc>
        <w:tc>
          <w:tcPr>
            <w:tcW w:w="735" w:type="pct"/>
            <w:shd w:val="clear" w:color="000000" w:fill="FFC000"/>
            <w:vAlign w:val="center"/>
            <w:hideMark/>
          </w:tcPr>
          <w:p w14:paraId="7837E1E9"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当天</w:t>
            </w:r>
          </w:p>
        </w:tc>
        <w:tc>
          <w:tcPr>
            <w:tcW w:w="483" w:type="pct"/>
            <w:shd w:val="clear" w:color="000000" w:fill="FFC000"/>
            <w:vAlign w:val="center"/>
            <w:hideMark/>
          </w:tcPr>
          <w:p w14:paraId="12E2AB26"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不重复</w:t>
            </w:r>
          </w:p>
        </w:tc>
        <w:tc>
          <w:tcPr>
            <w:tcW w:w="483" w:type="pct"/>
            <w:shd w:val="clear" w:color="000000" w:fill="FFC000"/>
            <w:vAlign w:val="center"/>
            <w:hideMark/>
          </w:tcPr>
          <w:p w14:paraId="1CCC7BE4" w14:textId="77777777" w:rsidR="00A138DF" w:rsidRPr="00EE372C" w:rsidRDefault="00A138DF"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无</w:t>
            </w:r>
          </w:p>
        </w:tc>
      </w:tr>
      <w:tr w:rsidR="00A94CA9" w:rsidRPr="00EE372C" w14:paraId="3006ED52" w14:textId="77777777" w:rsidTr="00783972">
        <w:trPr>
          <w:trHeight w:val="600"/>
        </w:trPr>
        <w:tc>
          <w:tcPr>
            <w:tcW w:w="483" w:type="pct"/>
            <w:shd w:val="clear" w:color="000000" w:fill="FFC000"/>
            <w:vAlign w:val="center"/>
          </w:tcPr>
          <w:p w14:paraId="71836794" w14:textId="1E47081D" w:rsidR="00A94CA9"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hint="eastAsia"/>
                <w:color w:val="000000"/>
                <w:sz w:val="16"/>
                <w:szCs w:val="16"/>
              </w:rPr>
              <w:t>净值增长率获取超时预警</w:t>
            </w:r>
          </w:p>
        </w:tc>
        <w:tc>
          <w:tcPr>
            <w:tcW w:w="583" w:type="pct"/>
            <w:shd w:val="clear" w:color="000000" w:fill="FFC000"/>
            <w:vAlign w:val="center"/>
          </w:tcPr>
          <w:p w14:paraId="59298FFA" w14:textId="02645C42" w:rsidR="00A94CA9"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xx点前未获取</w:t>
            </w:r>
            <w:r>
              <w:rPr>
                <w:rFonts w:ascii="微软雅黑" w:eastAsia="微软雅黑" w:hAnsi="微软雅黑" w:cs="宋体" w:hint="eastAsia"/>
                <w:color w:val="000000"/>
                <w:sz w:val="16"/>
                <w:szCs w:val="16"/>
              </w:rPr>
              <w:t>净值增长率</w:t>
            </w:r>
          </w:p>
        </w:tc>
        <w:tc>
          <w:tcPr>
            <w:tcW w:w="303" w:type="pct"/>
            <w:shd w:val="clear" w:color="000000" w:fill="FFC000"/>
            <w:vAlign w:val="center"/>
          </w:tcPr>
          <w:p w14:paraId="2A85435C" w14:textId="44106904" w:rsidR="00A94CA9"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color w:val="000000"/>
                <w:sz w:val="16"/>
                <w:szCs w:val="16"/>
              </w:rPr>
              <w:t>短信</w:t>
            </w:r>
            <w:r>
              <w:rPr>
                <w:rFonts w:ascii="微软雅黑" w:eastAsia="微软雅黑" w:hAnsi="微软雅黑" w:cs="宋体" w:hint="eastAsia"/>
                <w:color w:val="000000"/>
                <w:sz w:val="16"/>
                <w:szCs w:val="16"/>
              </w:rPr>
              <w:t>、邮件</w:t>
            </w:r>
          </w:p>
        </w:tc>
        <w:tc>
          <w:tcPr>
            <w:tcW w:w="574" w:type="pct"/>
            <w:shd w:val="clear" w:color="000000" w:fill="FFC000"/>
            <w:vAlign w:val="center"/>
          </w:tcPr>
          <w:p w14:paraId="5575FC95" w14:textId="54883A80" w:rsidR="00A94CA9" w:rsidRDefault="00A94CA9" w:rsidP="007C1841">
            <w:pPr>
              <w:jc w:val="center"/>
              <w:rPr>
                <w:rFonts w:ascii="微软雅黑" w:eastAsia="微软雅黑" w:hAnsi="微软雅黑" w:cs="宋体" w:hint="eastAsia"/>
                <w:sz w:val="16"/>
                <w:szCs w:val="16"/>
              </w:rPr>
            </w:pPr>
            <w:r>
              <w:rPr>
                <w:rFonts w:ascii="微软雅黑" w:eastAsia="微软雅黑" w:hAnsi="微软雅黑" w:cs="宋体" w:hint="eastAsia"/>
                <w:sz w:val="16"/>
                <w:szCs w:val="16"/>
              </w:rPr>
              <w:t>投资风险部</w:t>
            </w:r>
          </w:p>
        </w:tc>
        <w:tc>
          <w:tcPr>
            <w:tcW w:w="871" w:type="pct"/>
            <w:shd w:val="clear" w:color="000000" w:fill="FFC000"/>
            <w:vAlign w:val="center"/>
          </w:tcPr>
          <w:p w14:paraId="2A67CA01" w14:textId="58585063" w:rsidR="00A94CA9"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hint="eastAsia"/>
                <w:color w:val="000000"/>
                <w:sz w:val="16"/>
                <w:szCs w:val="16"/>
              </w:rPr>
              <w:t>净值增长率尚未收到，请关注</w:t>
            </w:r>
          </w:p>
        </w:tc>
        <w:tc>
          <w:tcPr>
            <w:tcW w:w="483" w:type="pct"/>
            <w:shd w:val="clear" w:color="000000" w:fill="FFC000"/>
            <w:vAlign w:val="center"/>
          </w:tcPr>
          <w:p w14:paraId="6ABD5516" w14:textId="77777777" w:rsidR="00A94CA9" w:rsidRPr="00EE372C" w:rsidRDefault="00A94CA9" w:rsidP="007C1841">
            <w:pPr>
              <w:jc w:val="center"/>
              <w:rPr>
                <w:rFonts w:ascii="微软雅黑" w:eastAsia="微软雅黑" w:hAnsi="微软雅黑" w:cs="宋体" w:hint="eastAsia"/>
                <w:color w:val="000000"/>
                <w:sz w:val="16"/>
                <w:szCs w:val="16"/>
              </w:rPr>
            </w:pPr>
          </w:p>
        </w:tc>
        <w:tc>
          <w:tcPr>
            <w:tcW w:w="735" w:type="pct"/>
            <w:shd w:val="clear" w:color="000000" w:fill="FFC000"/>
            <w:vAlign w:val="center"/>
          </w:tcPr>
          <w:p w14:paraId="7C762D31" w14:textId="55AEC2C6" w:rsidR="00A94CA9"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hint="eastAsia"/>
                <w:color w:val="000000"/>
                <w:sz w:val="16"/>
                <w:szCs w:val="16"/>
              </w:rPr>
              <w:t>当天</w:t>
            </w:r>
          </w:p>
        </w:tc>
        <w:tc>
          <w:tcPr>
            <w:tcW w:w="483" w:type="pct"/>
            <w:shd w:val="clear" w:color="000000" w:fill="FFC000"/>
            <w:vAlign w:val="center"/>
          </w:tcPr>
          <w:p w14:paraId="5CB0A8D6" w14:textId="7C8020F6" w:rsidR="00A94CA9"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hint="eastAsia"/>
                <w:color w:val="000000"/>
                <w:sz w:val="16"/>
                <w:szCs w:val="16"/>
              </w:rPr>
              <w:t>不重复</w:t>
            </w:r>
          </w:p>
        </w:tc>
        <w:tc>
          <w:tcPr>
            <w:tcW w:w="483" w:type="pct"/>
            <w:shd w:val="clear" w:color="000000" w:fill="FFC000"/>
            <w:vAlign w:val="center"/>
          </w:tcPr>
          <w:p w14:paraId="0049F349" w14:textId="23DA8198" w:rsidR="00A94CA9" w:rsidRPr="00EE372C" w:rsidRDefault="00A94CA9" w:rsidP="007C1841">
            <w:pPr>
              <w:jc w:val="center"/>
              <w:rPr>
                <w:rFonts w:ascii="微软雅黑" w:eastAsia="微软雅黑" w:hAnsi="微软雅黑" w:cs="宋体" w:hint="eastAsia"/>
                <w:color w:val="000000"/>
                <w:sz w:val="16"/>
                <w:szCs w:val="16"/>
              </w:rPr>
            </w:pPr>
            <w:r>
              <w:rPr>
                <w:rFonts w:ascii="微软雅黑" w:eastAsia="微软雅黑" w:hAnsi="微软雅黑" w:cs="宋体" w:hint="eastAsia"/>
                <w:color w:val="000000"/>
                <w:sz w:val="16"/>
                <w:szCs w:val="16"/>
              </w:rPr>
              <w:t>无</w:t>
            </w:r>
          </w:p>
        </w:tc>
      </w:tr>
    </w:tbl>
    <w:p w14:paraId="453B1867" w14:textId="147A65B7" w:rsidR="00783972" w:rsidRPr="00F84C02" w:rsidRDefault="00783972" w:rsidP="00783972">
      <w:pPr>
        <w:pStyle w:val="a0"/>
        <w:rPr>
          <w:rFonts w:ascii="微软雅黑" w:eastAsia="微软雅黑" w:hAnsi="微软雅黑" w:hint="eastAsia"/>
          <w:b/>
          <w:bCs/>
          <w:color w:val="FF0000"/>
        </w:rPr>
      </w:pPr>
      <w:r>
        <w:rPr>
          <w:rFonts w:ascii="微软雅黑" w:eastAsia="微软雅黑" w:hAnsi="微软雅黑" w:hint="eastAsia"/>
          <w:b/>
          <w:bCs/>
          <w:color w:val="FF0000"/>
        </w:rPr>
        <w:t>问题：上述只是初步的相反，需要业务部门明确发送告警的场景、发送告警的时间要求，以及告警的频率、告警的对象、告警的内容等</w:t>
      </w:r>
    </w:p>
    <w:p w14:paraId="2378FA60" w14:textId="77777777" w:rsidR="00A138DF" w:rsidRPr="00A138DF" w:rsidRDefault="00A138DF" w:rsidP="00A138DF">
      <w:pPr>
        <w:pStyle w:val="4"/>
        <w:rPr>
          <w:rFonts w:ascii="微软雅黑" w:eastAsia="微软雅黑" w:hAnsi="微软雅黑" w:hint="eastAsia"/>
        </w:rPr>
      </w:pPr>
      <w:r>
        <w:rPr>
          <w:rFonts w:ascii="微软雅黑" w:eastAsia="微软雅黑" w:hAnsi="微软雅黑" w:hint="eastAsia"/>
        </w:rPr>
        <w:t>流程查询</w:t>
      </w:r>
    </w:p>
    <w:p w14:paraId="2A507008" w14:textId="0D7B0341" w:rsidR="00A138DF" w:rsidRPr="004C7AE7" w:rsidRDefault="004C7AE7" w:rsidP="004C7AE7">
      <w:pPr>
        <w:rPr>
          <w:rFonts w:ascii="微软雅黑" w:eastAsia="微软雅黑" w:hAnsi="微软雅黑" w:hint="eastAsia"/>
        </w:rPr>
      </w:pPr>
      <w:r>
        <w:rPr>
          <w:rFonts w:ascii="微软雅黑" w:eastAsia="微软雅黑" w:hAnsi="微软雅黑" w:hint="eastAsia"/>
        </w:rPr>
        <w:t>其他流程查询中新增产品基准维护流程查询、指数点位维护（业绩披露维护）、利率维护（业绩披露维护）、汇率（业绩披露维护）。</w:t>
      </w:r>
    </w:p>
    <w:p w14:paraId="54AB3F97" w14:textId="6878F7A6" w:rsidR="00A97BC9" w:rsidRPr="00AC2F20" w:rsidRDefault="001E14D5" w:rsidP="001E14D5">
      <w:pPr>
        <w:pStyle w:val="3"/>
        <w:rPr>
          <w:rFonts w:ascii="微软雅黑" w:eastAsia="微软雅黑" w:hAnsi="微软雅黑" w:hint="eastAsia"/>
        </w:rPr>
      </w:pPr>
      <w:bookmarkStart w:id="29" w:name="f10-推送服务官网app"/>
      <w:bookmarkEnd w:id="28"/>
      <w:r>
        <w:rPr>
          <w:rFonts w:ascii="微软雅黑" w:eastAsia="微软雅黑" w:hAnsi="微软雅黑" w:hint="eastAsia"/>
        </w:rPr>
        <w:t>5.3推送服务（官网/APP）</w:t>
      </w:r>
    </w:p>
    <w:p w14:paraId="48B373E0" w14:textId="065B61D8" w:rsidR="00A97BC9" w:rsidRDefault="00A97BC9" w:rsidP="00783972">
      <w:pPr>
        <w:pStyle w:val="FirstParagraph"/>
        <w:ind w:firstLine="720"/>
        <w:rPr>
          <w:rFonts w:ascii="微软雅黑" w:eastAsia="微软雅黑" w:hAnsi="微软雅黑" w:hint="eastAsia"/>
        </w:rPr>
      </w:pPr>
      <w:r>
        <w:rPr>
          <w:rFonts w:ascii="微软雅黑" w:eastAsia="微软雅黑" w:hAnsi="微软雅黑" w:hint="eastAsia"/>
        </w:rPr>
        <w:t>每个净值披露批次，齐套计算与复核通过后自动推送基金净值增长率及业绩比较基准收益率日频序列与标准区间收益率至官网与</w:t>
      </w:r>
      <w:r>
        <w:rPr>
          <w:rFonts w:ascii="微软雅黑" w:eastAsia="微软雅黑" w:hAnsi="微软雅黑"/>
        </w:rPr>
        <w:t xml:space="preserve"> </w:t>
      </w:r>
      <w:r>
        <w:rPr>
          <w:rFonts w:ascii="微软雅黑" w:eastAsia="微软雅黑" w:hAnsi="微软雅黑" w:hint="eastAsia"/>
        </w:rPr>
        <w:t>APP（同源同批次）。特殊披露频率产品（周频/月频/QDII）按各自披露日随批推送；封闭期产品按其净值披露频率推送；清盘基金按清盘公告日移出。</w:t>
      </w:r>
    </w:p>
    <w:p w14:paraId="2F0C0979" w14:textId="7A9537C6" w:rsidR="00783972" w:rsidRPr="00783972" w:rsidRDefault="00783972" w:rsidP="00783972">
      <w:pPr>
        <w:pStyle w:val="a0"/>
        <w:rPr>
          <w:rFonts w:ascii="微软雅黑" w:eastAsia="微软雅黑" w:hAnsi="微软雅黑" w:hint="eastAsia"/>
          <w:b/>
          <w:bCs/>
          <w:color w:val="FF0000"/>
        </w:rPr>
      </w:pPr>
      <w:r>
        <w:rPr>
          <w:rFonts w:ascii="微软雅黑" w:eastAsia="微软雅黑" w:hAnsi="微软雅黑" w:hint="eastAsia"/>
          <w:b/>
          <w:bCs/>
          <w:color w:val="FF0000"/>
        </w:rPr>
        <w:t>问题：推送的方式、推送的时间、推送的频率、推送失败的异常处理需明确</w:t>
      </w:r>
    </w:p>
    <w:bookmarkEnd w:id="1"/>
    <w:bookmarkEnd w:id="23"/>
    <w:bookmarkEnd w:id="24"/>
    <w:bookmarkEnd w:id="29"/>
    <w:p w14:paraId="6739B230" w14:textId="3DA49A24" w:rsidR="00483753" w:rsidRDefault="00A97BC9" w:rsidP="007C1FBD">
      <w:pPr>
        <w:pStyle w:val="3"/>
        <w:rPr>
          <w:rFonts w:ascii="微软雅黑" w:eastAsia="微软雅黑" w:hAnsi="微软雅黑" w:hint="eastAsia"/>
        </w:rPr>
      </w:pPr>
      <w:r>
        <w:rPr>
          <w:rFonts w:ascii="微软雅黑" w:eastAsia="微软雅黑" w:hAnsi="微软雅黑" w:hint="eastAsia"/>
        </w:rPr>
        <w:t>5.4异常处理</w:t>
      </w:r>
    </w:p>
    <w:p w14:paraId="277B7664" w14:textId="7EA535F6" w:rsidR="00061318" w:rsidRPr="00783972" w:rsidRDefault="00061318" w:rsidP="00783972">
      <w:pPr>
        <w:rPr>
          <w:rFonts w:ascii="微软雅黑" w:eastAsia="微软雅黑" w:hAnsi="微软雅黑" w:hint="eastAsia"/>
        </w:rPr>
      </w:pPr>
      <w:r>
        <w:rPr>
          <w:rFonts w:ascii="微软雅黑" w:eastAsia="微软雅黑" w:hAnsi="微软雅黑" w:hint="eastAsia"/>
          <w:b/>
          <w:bCs/>
        </w:rPr>
        <w:t>业绩比较基准维护延后处置：</w:t>
      </w:r>
      <w:r>
        <w:rPr>
          <w:rFonts w:ascii="微软雅黑" w:eastAsia="微软雅黑" w:hAnsi="微软雅黑" w:hint="eastAsia"/>
        </w:rPr>
        <w:t>业绩比较基准未在合同生效日维护</w:t>
      </w:r>
      <w:r>
        <w:rPr>
          <w:rFonts w:ascii="微软雅黑" w:eastAsia="微软雅黑" w:hAnsi="微软雅黑"/>
        </w:rPr>
        <w:t>。</w:t>
      </w:r>
      <w:r>
        <w:rPr>
          <w:rFonts w:ascii="微软雅黑" w:eastAsia="微软雅黑" w:hAnsi="微软雅黑" w:hint="eastAsia"/>
        </w:rPr>
        <w:t>当业绩比较基准维护完成以后，系统自动补算并推送。</w:t>
      </w:r>
    </w:p>
    <w:p w14:paraId="0BF3832E" w14:textId="77777777" w:rsidR="001F754C" w:rsidRPr="00AC2F20" w:rsidRDefault="001F754C" w:rsidP="001F754C">
      <w:pPr>
        <w:pStyle w:val="FirstParagraph"/>
        <w:rPr>
          <w:rFonts w:ascii="微软雅黑" w:eastAsia="微软雅黑" w:hAnsi="微软雅黑" w:hint="eastAsia"/>
        </w:rPr>
      </w:pPr>
      <w:r>
        <w:rPr>
          <w:rFonts w:ascii="微软雅黑" w:eastAsia="微软雅黑" w:hAnsi="微软雅黑" w:hint="eastAsia"/>
          <w:b/>
          <w:bCs/>
        </w:rPr>
        <w:lastRenderedPageBreak/>
        <w:t>基准变更后历史追溯重算</w:t>
      </w:r>
      <w:r>
        <w:rPr>
          <w:rFonts w:ascii="微软雅黑" w:eastAsia="微软雅黑" w:hAnsi="微软雅黑" w:hint="eastAsia"/>
        </w:rPr>
        <w:t>：新版本生效后，历史区间按旧版本计算，系统对受影响区间触发追溯重算评估并重推；过合同生效日未配置的，系统自动补算。删除配置同样走审批流，删除后该产品无业绩比较基准、仅推送基金净值增长率，历史结果归档可查。</w:t>
      </w:r>
    </w:p>
    <w:p w14:paraId="14AA4FBC" w14:textId="77777777" w:rsidR="00A138DF" w:rsidRDefault="00A138DF" w:rsidP="00A138DF">
      <w:pPr>
        <w:pStyle w:val="a0"/>
        <w:rPr>
          <w:rFonts w:ascii="微软雅黑" w:eastAsia="微软雅黑" w:hAnsi="微软雅黑" w:hint="eastAsia"/>
        </w:rPr>
      </w:pPr>
      <w:r>
        <w:rPr>
          <w:rFonts w:ascii="微软雅黑" w:eastAsia="微软雅黑" w:hAnsi="微软雅黑" w:hint="eastAsia"/>
          <w:b/>
          <w:bCs/>
        </w:rPr>
        <w:t>缺行情处置</w:t>
      </w:r>
      <w:r>
        <w:rPr>
          <w:rFonts w:ascii="微软雅黑" w:eastAsia="微软雅黑" w:hAnsi="微软雅黑" w:hint="eastAsia"/>
        </w:rPr>
        <w:t>：任一成分基准缺行情即阻断该基金计算并告警，人工修复（经维护流程）后自动重算；按基金粒度隔离，不阻塞整批。</w:t>
      </w:r>
    </w:p>
    <w:p w14:paraId="466899AD" w14:textId="3605BDB2" w:rsidR="00783972" w:rsidRDefault="00783972" w:rsidP="00783972">
      <w:pPr>
        <w:rPr>
          <w:rFonts w:ascii="微软雅黑" w:eastAsia="微软雅黑" w:hAnsi="微软雅黑" w:hint="eastAsia"/>
        </w:rPr>
      </w:pPr>
      <w:r>
        <w:rPr>
          <w:rFonts w:ascii="微软雅黑" w:eastAsia="微软雅黑" w:hAnsi="微软雅黑" w:hint="eastAsia"/>
          <w:b/>
          <w:bCs/>
        </w:rPr>
        <w:t>外部数据有误处置：</w:t>
      </w:r>
      <w:r>
        <w:rPr>
          <w:rFonts w:ascii="微软雅黑" w:eastAsia="微软雅黑" w:hAnsi="微软雅黑" w:hint="eastAsia"/>
        </w:rPr>
        <w:t>当业务</w:t>
      </w:r>
      <w:r>
        <w:rPr>
          <w:rFonts w:ascii="微软雅黑" w:eastAsia="微软雅黑" w:hAnsi="微软雅黑"/>
        </w:rPr>
        <w:t>发现</w:t>
      </w:r>
      <w:r>
        <w:rPr>
          <w:rFonts w:ascii="微软雅黑" w:eastAsia="微软雅黑" w:hAnsi="微软雅黑" w:hint="eastAsia"/>
        </w:rPr>
        <w:t>外部数据（包含指数点位、利率、汇率）</w:t>
      </w:r>
      <w:r>
        <w:rPr>
          <w:rFonts w:ascii="微软雅黑" w:eastAsia="微软雅黑" w:hAnsi="微软雅黑"/>
        </w:rPr>
        <w:t>不正确需要重新计算基准数据</w:t>
      </w:r>
      <w:r>
        <w:rPr>
          <w:rFonts w:ascii="微软雅黑" w:eastAsia="微软雅黑" w:hAnsi="微软雅黑" w:hint="eastAsia"/>
        </w:rPr>
        <w:t>时，人工修复（经维护流程）后自动重算；按基金粒度隔离，不阻塞整批。</w:t>
      </w:r>
    </w:p>
    <w:p w14:paraId="66E84428" w14:textId="33793493" w:rsidR="00783972" w:rsidRDefault="00783972" w:rsidP="00783972">
      <w:pPr>
        <w:pStyle w:val="a0"/>
        <w:rPr>
          <w:rFonts w:ascii="微软雅黑" w:eastAsia="微软雅黑" w:hAnsi="微软雅黑" w:hint="eastAsia"/>
          <w:b/>
          <w:bCs/>
          <w:color w:val="FF0000"/>
        </w:rPr>
      </w:pPr>
      <w:r>
        <w:rPr>
          <w:rFonts w:ascii="微软雅黑" w:eastAsia="微软雅黑" w:hAnsi="微软雅黑" w:hint="eastAsia"/>
          <w:b/>
          <w:bCs/>
          <w:color w:val="FF0000"/>
        </w:rPr>
        <w:t>问题：除上述场景以外，是否还有其他场景需要处理</w:t>
      </w:r>
    </w:p>
    <w:sectPr w:rsidR="0078397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CA0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6839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8445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6270A2"/>
    <w:multiLevelType w:val="hybridMultilevel"/>
    <w:tmpl w:val="76D08870"/>
    <w:lvl w:ilvl="0" w:tplc="87FAE1CA">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AC1B99"/>
    <w:multiLevelType w:val="hybridMultilevel"/>
    <w:tmpl w:val="C91CE774"/>
    <w:lvl w:ilvl="0" w:tplc="4EC0A9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B6D60E0"/>
    <w:multiLevelType w:val="hybridMultilevel"/>
    <w:tmpl w:val="723CFCFC"/>
    <w:lvl w:ilvl="0" w:tplc="1782578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8766CE"/>
    <w:multiLevelType w:val="hybridMultilevel"/>
    <w:tmpl w:val="0B4A6B66"/>
    <w:lvl w:ilvl="0" w:tplc="04090001">
      <w:start w:val="1"/>
      <w:numFmt w:val="bullet"/>
      <w:lvlText w:val=""/>
      <w:lvlJc w:val="left"/>
      <w:pPr>
        <w:ind w:left="383" w:hanging="383"/>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DEA2241"/>
    <w:multiLevelType w:val="hybridMultilevel"/>
    <w:tmpl w:val="5B52C566"/>
    <w:lvl w:ilvl="0" w:tplc="04090001">
      <w:start w:val="1"/>
      <w:numFmt w:val="bullet"/>
      <w:lvlText w:val=""/>
      <w:lvlJc w:val="left"/>
      <w:pPr>
        <w:ind w:left="720" w:hanging="72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07A697D"/>
    <w:multiLevelType w:val="hybridMultilevel"/>
    <w:tmpl w:val="D690D53C"/>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8063AD"/>
    <w:multiLevelType w:val="hybridMultilevel"/>
    <w:tmpl w:val="7A4E8D84"/>
    <w:lvl w:ilvl="0" w:tplc="97D65A34">
      <w:start w:val="1"/>
      <w:numFmt w:val="bullet"/>
      <w:lvlText w:val="•"/>
      <w:lvlJc w:val="left"/>
      <w:pPr>
        <w:ind w:left="480" w:hanging="240"/>
      </w:pPr>
    </w:lvl>
    <w:lvl w:ilvl="1" w:tplc="11EE1CDC">
      <w:numFmt w:val="decimal"/>
      <w:lvlText w:val=""/>
      <w:lvlJc w:val="left"/>
    </w:lvl>
    <w:lvl w:ilvl="2" w:tplc="6B2E2814">
      <w:numFmt w:val="decimal"/>
      <w:lvlText w:val=""/>
      <w:lvlJc w:val="left"/>
    </w:lvl>
    <w:lvl w:ilvl="3" w:tplc="D354DEFA">
      <w:numFmt w:val="decimal"/>
      <w:lvlText w:val=""/>
      <w:lvlJc w:val="left"/>
    </w:lvl>
    <w:lvl w:ilvl="4" w:tplc="AD0C41B4">
      <w:numFmt w:val="decimal"/>
      <w:lvlText w:val=""/>
      <w:lvlJc w:val="left"/>
    </w:lvl>
    <w:lvl w:ilvl="5" w:tplc="049637CA">
      <w:numFmt w:val="decimal"/>
      <w:lvlText w:val=""/>
      <w:lvlJc w:val="left"/>
    </w:lvl>
    <w:lvl w:ilvl="6" w:tplc="CF70ABDC">
      <w:numFmt w:val="decimal"/>
      <w:lvlText w:val=""/>
      <w:lvlJc w:val="left"/>
    </w:lvl>
    <w:lvl w:ilvl="7" w:tplc="A52AC512">
      <w:numFmt w:val="decimal"/>
      <w:lvlText w:val=""/>
      <w:lvlJc w:val="left"/>
    </w:lvl>
    <w:lvl w:ilvl="8" w:tplc="DF22A53E">
      <w:numFmt w:val="decimal"/>
      <w:lvlText w:val=""/>
      <w:lvlJc w:val="left"/>
    </w:lvl>
  </w:abstractNum>
  <w:abstractNum w:abstractNumId="10" w15:restartNumberingAfterBreak="0">
    <w:nsid w:val="404B4242"/>
    <w:multiLevelType w:val="hybridMultilevel"/>
    <w:tmpl w:val="508A11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96742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AB54935"/>
    <w:multiLevelType w:val="hybridMultilevel"/>
    <w:tmpl w:val="68F2ACC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0324CB1"/>
    <w:multiLevelType w:val="hybridMultilevel"/>
    <w:tmpl w:val="532E6EE0"/>
    <w:lvl w:ilvl="0" w:tplc="B1C2CF96">
      <w:start w:val="1"/>
      <w:numFmt w:val="decimal"/>
      <w:lvlText w:val="%1、"/>
      <w:lvlJc w:val="left"/>
      <w:pPr>
        <w:ind w:left="383" w:hanging="38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46C7D62"/>
    <w:multiLevelType w:val="hybridMultilevel"/>
    <w:tmpl w:val="27C87120"/>
    <w:lvl w:ilvl="0" w:tplc="5F189340">
      <w:start w:val="1"/>
      <w:numFmt w:val="decimal"/>
      <w:lvlText w:val="%1."/>
      <w:lvlJc w:val="left"/>
      <w:pPr>
        <w:ind w:left="720" w:hanging="72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5604175A"/>
    <w:multiLevelType w:val="multilevel"/>
    <w:tmpl w:val="6C9E50CA"/>
    <w:lvl w:ilvl="0">
      <w:start w:val="1"/>
      <w:numFmt w:val="upperLetter"/>
      <w:lvlText w:val="%1."/>
      <w:lvlJc w:val="left"/>
      <w:pPr>
        <w:ind w:left="425" w:hanging="425"/>
      </w:pPr>
      <w:rPr>
        <w:rFonts w:hint="default"/>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57603707"/>
    <w:multiLevelType w:val="hybridMultilevel"/>
    <w:tmpl w:val="8668A9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E224F57"/>
    <w:multiLevelType w:val="hybridMultilevel"/>
    <w:tmpl w:val="D68A262C"/>
    <w:lvl w:ilvl="0" w:tplc="E6A25A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842E39"/>
    <w:multiLevelType w:val="hybridMultilevel"/>
    <w:tmpl w:val="ED7E90A0"/>
    <w:lvl w:ilvl="0" w:tplc="C78AA0F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C21535F"/>
    <w:multiLevelType w:val="hybridMultilevel"/>
    <w:tmpl w:val="2C9499BE"/>
    <w:lvl w:ilvl="0" w:tplc="003AEFD0">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3197255">
    <w:abstractNumId w:val="0"/>
  </w:num>
  <w:num w:numId="2" w16cid:durableId="972178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2178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9017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0909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211334">
    <w:abstractNumId w:val="1"/>
  </w:num>
  <w:num w:numId="7" w16cid:durableId="1881212035">
    <w:abstractNumId w:val="1"/>
  </w:num>
  <w:num w:numId="8" w16cid:durableId="1827552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3440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3440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3440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677266">
    <w:abstractNumId w:val="4"/>
  </w:num>
  <w:num w:numId="13" w16cid:durableId="648092347">
    <w:abstractNumId w:val="10"/>
  </w:num>
  <w:num w:numId="14" w16cid:durableId="1895193484">
    <w:abstractNumId w:val="18"/>
  </w:num>
  <w:num w:numId="15" w16cid:durableId="1535193858">
    <w:abstractNumId w:val="16"/>
  </w:num>
  <w:num w:numId="16" w16cid:durableId="490291632">
    <w:abstractNumId w:val="12"/>
  </w:num>
  <w:num w:numId="17" w16cid:durableId="332607672">
    <w:abstractNumId w:val="11"/>
  </w:num>
  <w:num w:numId="18" w16cid:durableId="346030204">
    <w:abstractNumId w:val="15"/>
  </w:num>
  <w:num w:numId="19" w16cid:durableId="427582871">
    <w:abstractNumId w:val="9"/>
    <w:lvlOverride w:ilvl="0">
      <w:startOverride w:val="1"/>
    </w:lvlOverride>
  </w:num>
  <w:num w:numId="20" w16cid:durableId="103156761">
    <w:abstractNumId w:val="13"/>
  </w:num>
  <w:num w:numId="21" w16cid:durableId="843738145">
    <w:abstractNumId w:val="6"/>
  </w:num>
  <w:num w:numId="22" w16cid:durableId="4746116">
    <w:abstractNumId w:val="17"/>
  </w:num>
  <w:num w:numId="23" w16cid:durableId="1664628709">
    <w:abstractNumId w:val="5"/>
  </w:num>
  <w:num w:numId="24" w16cid:durableId="1527450812">
    <w:abstractNumId w:val="7"/>
  </w:num>
  <w:num w:numId="25" w16cid:durableId="587420529">
    <w:abstractNumId w:val="8"/>
  </w:num>
  <w:num w:numId="26" w16cid:durableId="1415201105">
    <w:abstractNumId w:val="19"/>
  </w:num>
  <w:num w:numId="27" w16cid:durableId="1424456615">
    <w:abstractNumId w:val="3"/>
  </w:num>
  <w:num w:numId="28" w16cid:durableId="21160932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3753"/>
    <w:rsid w:val="00061318"/>
    <w:rsid w:val="00120FC3"/>
    <w:rsid w:val="0017695C"/>
    <w:rsid w:val="001B1D88"/>
    <w:rsid w:val="001E14D5"/>
    <w:rsid w:val="001F754C"/>
    <w:rsid w:val="00212FBD"/>
    <w:rsid w:val="00223965"/>
    <w:rsid w:val="002331CE"/>
    <w:rsid w:val="0024530A"/>
    <w:rsid w:val="0027091A"/>
    <w:rsid w:val="002A1384"/>
    <w:rsid w:val="00302884"/>
    <w:rsid w:val="0031043B"/>
    <w:rsid w:val="00341E95"/>
    <w:rsid w:val="00366A9B"/>
    <w:rsid w:val="003A4BA7"/>
    <w:rsid w:val="00406665"/>
    <w:rsid w:val="004075F4"/>
    <w:rsid w:val="004102C6"/>
    <w:rsid w:val="00483753"/>
    <w:rsid w:val="004C00D3"/>
    <w:rsid w:val="004C7AE7"/>
    <w:rsid w:val="00581A5B"/>
    <w:rsid w:val="00587748"/>
    <w:rsid w:val="006F6C8B"/>
    <w:rsid w:val="0073633D"/>
    <w:rsid w:val="007615A4"/>
    <w:rsid w:val="00775971"/>
    <w:rsid w:val="00783972"/>
    <w:rsid w:val="007C1FBD"/>
    <w:rsid w:val="0082624F"/>
    <w:rsid w:val="0082704B"/>
    <w:rsid w:val="00895FD0"/>
    <w:rsid w:val="008D2CD7"/>
    <w:rsid w:val="00914B75"/>
    <w:rsid w:val="00A138DF"/>
    <w:rsid w:val="00A27526"/>
    <w:rsid w:val="00A370BE"/>
    <w:rsid w:val="00A73D10"/>
    <w:rsid w:val="00A94CA9"/>
    <w:rsid w:val="00A97BC9"/>
    <w:rsid w:val="00AA3328"/>
    <w:rsid w:val="00AC2F20"/>
    <w:rsid w:val="00B24AAF"/>
    <w:rsid w:val="00BB43F5"/>
    <w:rsid w:val="00BF7CE1"/>
    <w:rsid w:val="00C327A6"/>
    <w:rsid w:val="00C44163"/>
    <w:rsid w:val="00D5073F"/>
    <w:rsid w:val="00DC487E"/>
    <w:rsid w:val="00E6427E"/>
    <w:rsid w:val="00E73061"/>
    <w:rsid w:val="00E87F89"/>
    <w:rsid w:val="00E9454E"/>
    <w:rsid w:val="00F27EBA"/>
    <w:rsid w:val="00F84C02"/>
    <w:rsid w:val="00FA0C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9BC64"/>
  <w15:docId w15:val="{AEAB9B30-66DF-4A4D-AFE5-F3731AE2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AC2F20"/>
  </w:style>
  <w:style w:type="paragraph" w:styleId="TOC2">
    <w:name w:val="toc 2"/>
    <w:basedOn w:val="a"/>
    <w:next w:val="a"/>
    <w:autoRedefine/>
    <w:uiPriority w:val="39"/>
    <w:rsid w:val="00AC2F20"/>
    <w:pPr>
      <w:ind w:leftChars="200" w:left="420"/>
    </w:pPr>
  </w:style>
  <w:style w:type="paragraph" w:styleId="af0">
    <w:name w:val="List Paragraph"/>
    <w:basedOn w:val="a"/>
    <w:uiPriority w:val="34"/>
    <w:qFormat/>
    <w:rsid w:val="00061318"/>
    <w:pPr>
      <w:widowControl w:val="0"/>
      <w:spacing w:after="0"/>
      <w:ind w:left="720"/>
      <w:contextualSpacing/>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14</Pages>
  <Words>3952</Words>
  <Characters>4309</Characters>
  <Application>Microsoft Office Word</Application>
  <DocSecurity>0</DocSecurity>
  <Lines>239</Lines>
  <Paragraphs>211</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jhlw jhlw</cp:lastModifiedBy>
  <cp:revision>27</cp:revision>
  <dcterms:created xsi:type="dcterms:W3CDTF">2026-10-20T01:36:00Z</dcterms:created>
  <dcterms:modified xsi:type="dcterms:W3CDTF">2026-10-23T07:58:00Z</dcterms:modified>
</cp:coreProperties>
</file>