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15B8D" w14:textId="77777777" w:rsidR="00483753" w:rsidRPr="00AC2F20" w:rsidRDefault="00000000">
      <w:pPr>
        <w:pStyle w:val="1"/>
        <w:rPr>
          <w:rFonts w:ascii="微软雅黑" w:eastAsia="微软雅黑" w:hAnsi="微软雅黑" w:hint="eastAsia"/>
        </w:rPr>
      </w:pPr>
      <w:bookmarkStart w:id="0" w:name="_Toc243381561"/>
      <w:bookmarkStart w:id="1" w:name="业绩比较基准收益率统一计算与披露业务解决方案-v2.2"/>
      <w:r>
        <w:rPr>
          <w:rFonts w:ascii="微软雅黑" w:eastAsia="微软雅黑" w:hAnsi="微软雅黑" w:hint="eastAsia"/>
        </w:rPr>
        <w:t>业绩比较基准收益率统一计算与披露业务解决方案</w:t>
      </w:r>
      <w:bookmarkEnd w:id="0"/>
    </w:p>
    <w:p w14:paraId="1B61F216" w14:textId="77777777" w:rsidR="00483753" w:rsidRPr="00AC2F20" w:rsidRDefault="00000000">
      <w:pPr>
        <w:pStyle w:val="2"/>
        <w:rPr>
          <w:rFonts w:ascii="微软雅黑" w:eastAsia="微软雅黑" w:hAnsi="微软雅黑" w:hint="eastAsia"/>
        </w:rPr>
      </w:pPr>
      <w:bookmarkStart w:id="2" w:name="_Toc243381563"/>
      <w:bookmarkStart w:id="3" w:name="一背景"/>
      <w:r>
        <w:rPr>
          <w:rFonts w:ascii="微软雅黑" w:eastAsia="微软雅黑" w:hAnsi="微软雅黑" w:hint="eastAsia"/>
        </w:rPr>
        <w:t>一、背景</w:t>
      </w:r>
      <w:bookmarkEnd w:id="2"/>
    </w:p>
    <w:p w14:paraId="179102DF" w14:textId="77777777" w:rsidR="00483753" w:rsidRPr="00AC2F20" w:rsidRDefault="00000000">
      <w:pPr>
        <w:pStyle w:val="3"/>
        <w:rPr>
          <w:rFonts w:ascii="微软雅黑" w:eastAsia="微软雅黑" w:hAnsi="微软雅黑" w:hint="eastAsia"/>
        </w:rPr>
      </w:pPr>
      <w:bookmarkStart w:id="4" w:name="监管背景"/>
      <w:r>
        <w:rPr>
          <w:rFonts w:ascii="微软雅黑" w:eastAsia="微软雅黑" w:hAnsi="微软雅黑"/>
        </w:rPr>
        <w:t xml:space="preserve">1.1 </w:t>
      </w:r>
      <w:r>
        <w:rPr>
          <w:rFonts w:ascii="微软雅黑" w:eastAsia="微软雅黑" w:hAnsi="微软雅黑" w:hint="eastAsia"/>
        </w:rPr>
        <w:t>监管背景</w:t>
      </w:r>
    </w:p>
    <w:p w14:paraId="3127E66D" w14:textId="77777777" w:rsidR="00483753" w:rsidRPr="00AC2F20" w:rsidRDefault="00000000">
      <w:pPr>
        <w:pStyle w:val="FirstParagraph"/>
        <w:rPr>
          <w:rFonts w:ascii="微软雅黑" w:eastAsia="微软雅黑" w:hAnsi="微软雅黑" w:hint="eastAsia"/>
        </w:rPr>
      </w:pPr>
      <w:r>
        <w:rPr>
          <w:rFonts w:ascii="微软雅黑" w:eastAsia="微软雅黑" w:hAnsi="微软雅黑"/>
        </w:rPr>
        <w:t xml:space="preserve">2025 </w:t>
      </w:r>
      <w:r>
        <w:rPr>
          <w:rFonts w:ascii="微软雅黑" w:eastAsia="微软雅黑" w:hAnsi="微软雅黑" w:hint="eastAsia"/>
        </w:rPr>
        <w:t>年</w:t>
      </w:r>
      <w:r>
        <w:rPr>
          <w:rFonts w:ascii="微软雅黑" w:eastAsia="微软雅黑" w:hAnsi="微软雅黑"/>
        </w:rPr>
        <w:t xml:space="preserve"> 5 </w:t>
      </w:r>
      <w:r>
        <w:rPr>
          <w:rFonts w:ascii="微软雅黑" w:eastAsia="微软雅黑" w:hAnsi="微软雅黑" w:hint="eastAsia"/>
        </w:rPr>
        <w:t>月，中国证监会印发《推动公募基金高质量发展行动方案》，明确提出”加强透明度建设”改革任务，要求综合展示产品中长期业绩、</w:t>
      </w:r>
      <w:r>
        <w:rPr>
          <w:rFonts w:ascii="微软雅黑" w:eastAsia="微软雅黑" w:hAnsi="微软雅黑" w:hint="eastAsia"/>
          <w:b/>
          <w:bCs/>
        </w:rPr>
        <w:t>业绩比较基准对比</w:t>
      </w:r>
      <w:r>
        <w:rPr>
          <w:rFonts w:ascii="微软雅黑" w:eastAsia="微软雅黑" w:hAnsi="微软雅黑" w:hint="eastAsia"/>
        </w:rPr>
        <w:t>、投资者盈亏情况等信息，提升信息披露的可读性、简明度和针对性。</w:t>
      </w:r>
    </w:p>
    <w:p w14:paraId="62BFAD07" w14:textId="77777777" w:rsidR="00483753" w:rsidRPr="00AC2F20" w:rsidRDefault="00000000">
      <w:pPr>
        <w:pStyle w:val="a0"/>
        <w:rPr>
          <w:rFonts w:ascii="微软雅黑" w:eastAsia="微软雅黑" w:hAnsi="微软雅黑" w:hint="eastAsia"/>
        </w:rPr>
      </w:pPr>
      <w:r>
        <w:rPr>
          <w:rFonts w:ascii="微软雅黑" w:eastAsia="微软雅黑" w:hAnsi="微软雅黑" w:hint="eastAsia"/>
        </w:rPr>
        <w:t>在此基础上，监管规则持续加码、密集落地：</w:t>
      </w:r>
    </w:p>
    <w:p w14:paraId="6E5DBFAE" w14:textId="77777777" w:rsidR="00483753" w:rsidRPr="00AC2F20" w:rsidRDefault="00000000">
      <w:pPr>
        <w:pStyle w:val="Compact"/>
        <w:numPr>
          <w:ilvl w:val="0"/>
          <w:numId w:val="4"/>
        </w:numPr>
        <w:rPr>
          <w:rFonts w:ascii="微软雅黑" w:eastAsia="微软雅黑" w:hAnsi="微软雅黑" w:hint="eastAsia"/>
        </w:rPr>
      </w:pPr>
      <w:r>
        <w:rPr>
          <w:rFonts w:ascii="微软雅黑" w:eastAsia="微软雅黑" w:hAnsi="微软雅黑" w:hint="eastAsia"/>
          <w:b/>
          <w:bCs/>
        </w:rPr>
        <w:t>《公开募集证券投资基金业绩比较基准指引》（2026</w:t>
      </w:r>
      <w:r>
        <w:rPr>
          <w:rFonts w:ascii="微软雅黑" w:eastAsia="微软雅黑" w:hAnsi="微软雅黑"/>
          <w:b/>
          <w:bCs/>
        </w:rPr>
        <w:t xml:space="preserve"> </w:t>
      </w:r>
      <w:r>
        <w:rPr>
          <w:rFonts w:ascii="微软雅黑" w:eastAsia="微软雅黑" w:hAnsi="微软雅黑" w:hint="eastAsia"/>
          <w:b/>
          <w:bCs/>
        </w:rPr>
        <w:t>年</w:t>
      </w:r>
      <w:r>
        <w:rPr>
          <w:rFonts w:ascii="微软雅黑" w:eastAsia="微软雅黑" w:hAnsi="微软雅黑"/>
          <w:b/>
          <w:bCs/>
        </w:rPr>
        <w:t xml:space="preserve"> 1 </w:t>
      </w:r>
      <w:r>
        <w:rPr>
          <w:rFonts w:ascii="微软雅黑" w:eastAsia="微软雅黑" w:hAnsi="微软雅黑" w:hint="eastAsia"/>
          <w:b/>
          <w:bCs/>
        </w:rPr>
        <w:t>月发布、3</w:t>
      </w:r>
      <w:r>
        <w:rPr>
          <w:rFonts w:ascii="微软雅黑" w:eastAsia="微软雅黑" w:hAnsi="微软雅黑"/>
          <w:b/>
          <w:bCs/>
        </w:rPr>
        <w:t xml:space="preserve"> </w:t>
      </w:r>
      <w:r>
        <w:rPr>
          <w:rFonts w:ascii="微软雅黑" w:eastAsia="微软雅黑" w:hAnsi="微软雅黑" w:hint="eastAsia"/>
          <w:b/>
          <w:bCs/>
        </w:rPr>
        <w:t>月施行）</w:t>
      </w:r>
      <w:r>
        <w:rPr>
          <w:rFonts w:ascii="微软雅黑" w:eastAsia="微软雅黑" w:hAnsi="微软雅黑" w:hint="eastAsia"/>
        </w:rPr>
        <w:t>：其第十六条对业绩展示提出硬性要求——基金管理人、基金销售机构、基金评价机构以图形、表格、数字、文字等形式展示股票基金、混合基金、基金中基金（FOF）等产品过往区间业绩时，</w:t>
      </w:r>
      <w:r>
        <w:rPr>
          <w:rFonts w:ascii="微软雅黑" w:eastAsia="微软雅黑" w:hAnsi="微软雅黑" w:hint="eastAsia"/>
          <w:b/>
          <w:bCs/>
        </w:rPr>
        <w:t>应当同时在同一位置展示对应业绩比较基准表现</w:t>
      </w:r>
      <w:r>
        <w:rPr>
          <w:rFonts w:ascii="微软雅黑" w:eastAsia="微软雅黑" w:hAnsi="微软雅黑" w:hint="eastAsia"/>
        </w:rPr>
        <w:t>（债券基金、货币市场基金等除外）；主动管理型基金原则上不得展示非基金合同约定的基准。该要求配套</w:t>
      </w:r>
      <w:r>
        <w:rPr>
          <w:rFonts w:ascii="微软雅黑" w:eastAsia="微软雅黑" w:hAnsi="微软雅黑"/>
        </w:rPr>
        <w:t xml:space="preserve"> 1 </w:t>
      </w:r>
      <w:r>
        <w:rPr>
          <w:rFonts w:ascii="微软雅黑" w:eastAsia="微软雅黑" w:hAnsi="微软雅黑" w:hint="eastAsia"/>
        </w:rPr>
        <w:t>年过渡期，</w:t>
      </w:r>
      <w:r>
        <w:rPr>
          <w:rFonts w:ascii="微软雅黑" w:eastAsia="微软雅黑" w:hAnsi="微软雅黑"/>
          <w:b/>
          <w:bCs/>
        </w:rPr>
        <w:t xml:space="preserve">2027 </w:t>
      </w:r>
      <w:r>
        <w:rPr>
          <w:rFonts w:ascii="微软雅黑" w:eastAsia="微软雅黑" w:hAnsi="微软雅黑" w:hint="eastAsia"/>
          <w:b/>
          <w:bCs/>
        </w:rPr>
        <w:t>年</w:t>
      </w:r>
      <w:r>
        <w:rPr>
          <w:rFonts w:ascii="微软雅黑" w:eastAsia="微软雅黑" w:hAnsi="微软雅黑"/>
          <w:b/>
          <w:bCs/>
        </w:rPr>
        <w:t xml:space="preserve"> 3 </w:t>
      </w:r>
      <w:r>
        <w:rPr>
          <w:rFonts w:ascii="微软雅黑" w:eastAsia="微软雅黑" w:hAnsi="微软雅黑" w:hint="eastAsia"/>
          <w:b/>
          <w:bCs/>
        </w:rPr>
        <w:t>月</w:t>
      </w:r>
      <w:r>
        <w:rPr>
          <w:rFonts w:ascii="微软雅黑" w:eastAsia="微软雅黑" w:hAnsi="微软雅黑"/>
          <w:b/>
          <w:bCs/>
        </w:rPr>
        <w:t xml:space="preserve"> 1 </w:t>
      </w:r>
      <w:r>
        <w:rPr>
          <w:rFonts w:ascii="微软雅黑" w:eastAsia="微软雅黑" w:hAnsi="微软雅黑" w:hint="eastAsia"/>
          <w:b/>
          <w:bCs/>
        </w:rPr>
        <w:t>日前必须完成改造</w:t>
      </w:r>
      <w:r>
        <w:rPr>
          <w:rFonts w:ascii="微软雅黑" w:eastAsia="微软雅黑" w:hAnsi="微软雅黑"/>
        </w:rPr>
        <w:t>。</w:t>
      </w:r>
    </w:p>
    <w:p w14:paraId="1D8F63C2" w14:textId="77777777" w:rsidR="00483753" w:rsidRPr="00AC2F20" w:rsidRDefault="00000000">
      <w:pPr>
        <w:pStyle w:val="Compact"/>
        <w:numPr>
          <w:ilvl w:val="0"/>
          <w:numId w:val="4"/>
        </w:numPr>
        <w:rPr>
          <w:rFonts w:ascii="微软雅黑" w:eastAsia="微软雅黑" w:hAnsi="微软雅黑" w:hint="eastAsia"/>
        </w:rPr>
      </w:pPr>
      <w:r>
        <w:rPr>
          <w:rFonts w:ascii="微软雅黑" w:eastAsia="微软雅黑" w:hAnsi="微软雅黑" w:hint="eastAsia"/>
          <w:b/>
          <w:bCs/>
        </w:rPr>
        <w:t>定期报告准则与</w:t>
      </w:r>
      <w:r>
        <w:rPr>
          <w:rFonts w:ascii="微软雅黑" w:eastAsia="微软雅黑" w:hAnsi="微软雅黑"/>
          <w:b/>
          <w:bCs/>
        </w:rPr>
        <w:t xml:space="preserve"> XBRL </w:t>
      </w:r>
      <w:r>
        <w:rPr>
          <w:rFonts w:ascii="微软雅黑" w:eastAsia="微软雅黑" w:hAnsi="微软雅黑" w:hint="eastAsia"/>
          <w:b/>
          <w:bCs/>
        </w:rPr>
        <w:t>模板修订</w:t>
      </w:r>
      <w:r>
        <w:rPr>
          <w:rFonts w:ascii="微软雅黑" w:eastAsia="微软雅黑" w:hAnsi="微软雅黑" w:hint="eastAsia"/>
        </w:rPr>
        <w:t>：新增过去</w:t>
      </w:r>
      <w:r>
        <w:rPr>
          <w:rFonts w:ascii="微软雅黑" w:eastAsia="微软雅黑" w:hAnsi="微软雅黑"/>
        </w:rPr>
        <w:t xml:space="preserve"> 7 </w:t>
      </w:r>
      <w:r>
        <w:rPr>
          <w:rFonts w:ascii="微软雅黑" w:eastAsia="微软雅黑" w:hAnsi="微软雅黑" w:hint="eastAsia"/>
        </w:rPr>
        <w:t>年、10</w:t>
      </w:r>
      <w:r>
        <w:rPr>
          <w:rFonts w:ascii="微软雅黑" w:eastAsia="微软雅黑" w:hAnsi="微软雅黑"/>
        </w:rPr>
        <w:t xml:space="preserve"> </w:t>
      </w:r>
      <w:r>
        <w:rPr>
          <w:rFonts w:ascii="微软雅黑" w:eastAsia="微软雅黑" w:hAnsi="微软雅黑" w:hint="eastAsia"/>
        </w:rPr>
        <w:t>年等中长期业绩区间展示，取消过去</w:t>
      </w:r>
      <w:r>
        <w:rPr>
          <w:rFonts w:ascii="微软雅黑" w:eastAsia="微软雅黑" w:hAnsi="微软雅黑"/>
        </w:rPr>
        <w:t xml:space="preserve"> 1 </w:t>
      </w:r>
      <w:r>
        <w:rPr>
          <w:rFonts w:ascii="微软雅黑" w:eastAsia="微软雅黑" w:hAnsi="微软雅黑" w:hint="eastAsia"/>
        </w:rPr>
        <w:t>个月短期业绩披露，进一步强化”业绩</w:t>
      </w:r>
      <w:r>
        <w:rPr>
          <w:rFonts w:ascii="微软雅黑" w:eastAsia="微软雅黑" w:hAnsi="微软雅黑"/>
        </w:rPr>
        <w:t xml:space="preserve"> vs </w:t>
      </w:r>
      <w:r>
        <w:rPr>
          <w:rFonts w:ascii="微软雅黑" w:eastAsia="微软雅黑" w:hAnsi="微软雅黑" w:hint="eastAsia"/>
        </w:rPr>
        <w:t>基准”的对照披露。</w:t>
      </w:r>
    </w:p>
    <w:p w14:paraId="20F2D289" w14:textId="77777777" w:rsidR="00483753" w:rsidRPr="00AC2F20" w:rsidRDefault="00000000">
      <w:pPr>
        <w:pStyle w:val="Compact"/>
        <w:numPr>
          <w:ilvl w:val="0"/>
          <w:numId w:val="4"/>
        </w:numPr>
        <w:rPr>
          <w:rFonts w:ascii="微软雅黑" w:eastAsia="微软雅黑" w:hAnsi="微软雅黑" w:hint="eastAsia"/>
        </w:rPr>
      </w:pPr>
      <w:r>
        <w:rPr>
          <w:rFonts w:ascii="微软雅黑" w:eastAsia="微软雅黑" w:hAnsi="微软雅黑" w:hint="eastAsia"/>
          <w:b/>
          <w:bCs/>
        </w:rPr>
        <w:t>《证券投资基金信息披露编报规则第</w:t>
      </w:r>
      <w:r>
        <w:rPr>
          <w:rFonts w:ascii="微软雅黑" w:eastAsia="微软雅黑" w:hAnsi="微软雅黑"/>
          <w:b/>
          <w:bCs/>
        </w:rPr>
        <w:t xml:space="preserve"> 2 </w:t>
      </w:r>
      <w:r>
        <w:rPr>
          <w:rFonts w:ascii="微软雅黑" w:eastAsia="微软雅黑" w:hAnsi="微软雅黑" w:hint="eastAsia"/>
          <w:b/>
          <w:bCs/>
        </w:rPr>
        <w:t>号——基金净值表现的编制与披露》</w:t>
      </w:r>
      <w:r>
        <w:rPr>
          <w:rFonts w:ascii="微软雅黑" w:eastAsia="微软雅黑" w:hAnsi="微软雅黑" w:hint="eastAsia"/>
        </w:rPr>
        <w:t>：基金过往各阶段净值增长率必须与同期业绩比较基准收益率对照编制，并保证数据准确、连贯和完整。</w:t>
      </w:r>
    </w:p>
    <w:p w14:paraId="1E838912" w14:textId="77777777" w:rsidR="00483753" w:rsidRPr="00AC2F20" w:rsidRDefault="00000000">
      <w:pPr>
        <w:pStyle w:val="2"/>
        <w:rPr>
          <w:rFonts w:ascii="微软雅黑" w:eastAsia="微软雅黑" w:hAnsi="微软雅黑" w:hint="eastAsia"/>
        </w:rPr>
      </w:pPr>
      <w:bookmarkStart w:id="5" w:name="_Toc243381564"/>
      <w:bookmarkStart w:id="6" w:name="二业务目标与范围"/>
      <w:bookmarkEnd w:id="3"/>
      <w:bookmarkEnd w:id="4"/>
      <w:r>
        <w:rPr>
          <w:rFonts w:ascii="微软雅黑" w:eastAsia="微软雅黑" w:hAnsi="微软雅黑" w:hint="eastAsia"/>
        </w:rPr>
        <w:t>二、业务目标与范围</w:t>
      </w:r>
      <w:bookmarkEnd w:id="5"/>
    </w:p>
    <w:p w14:paraId="372E2CF7" w14:textId="77777777" w:rsidR="00483753" w:rsidRPr="00AC2F20" w:rsidRDefault="00000000">
      <w:pPr>
        <w:pStyle w:val="3"/>
        <w:rPr>
          <w:rFonts w:ascii="微软雅黑" w:eastAsia="微软雅黑" w:hAnsi="微软雅黑" w:hint="eastAsia"/>
        </w:rPr>
      </w:pPr>
      <w:bookmarkStart w:id="7" w:name="业务目标业务方-2026-10-14-定稿"/>
      <w:r>
        <w:rPr>
          <w:rFonts w:ascii="微软雅黑" w:eastAsia="微软雅黑" w:hAnsi="微软雅黑"/>
        </w:rPr>
        <w:t xml:space="preserve">2.1 </w:t>
      </w:r>
      <w:r>
        <w:rPr>
          <w:rFonts w:ascii="微软雅黑" w:eastAsia="微软雅黑" w:hAnsi="微软雅黑" w:hint="eastAsia"/>
        </w:rPr>
        <w:t>业务目标</w:t>
      </w:r>
    </w:p>
    <w:tbl>
      <w:tblPr>
        <w:tblStyle w:val="Table"/>
        <w:tblW w:w="5000" w:type="pct"/>
        <w:tblLayout w:type="fixed"/>
        <w:tblLook w:val="0020" w:firstRow="1" w:lastRow="0" w:firstColumn="0" w:lastColumn="0" w:noHBand="0" w:noVBand="0"/>
      </w:tblPr>
      <w:tblGrid>
        <w:gridCol w:w="2952"/>
        <w:gridCol w:w="2952"/>
        <w:gridCol w:w="2952"/>
      </w:tblGrid>
      <w:tr w:rsidR="00483753" w:rsidRPr="00AC2F20" w14:paraId="2F29F40F" w14:textId="77777777" w:rsidTr="00483753">
        <w:trPr>
          <w:cnfStyle w:val="100000000000" w:firstRow="1" w:lastRow="0" w:firstColumn="0" w:lastColumn="0" w:oddVBand="0" w:evenVBand="0" w:oddHBand="0" w:evenHBand="0" w:firstRowFirstColumn="0" w:firstRowLastColumn="0" w:lastRowFirstColumn="0" w:lastRowLastColumn="0"/>
          <w:tblHeader/>
        </w:trPr>
        <w:tc>
          <w:tcPr>
            <w:tcW w:w="2640" w:type="dxa"/>
          </w:tcPr>
          <w:p w14:paraId="017FC6C4"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编号</w:t>
            </w:r>
          </w:p>
        </w:tc>
        <w:tc>
          <w:tcPr>
            <w:tcW w:w="2640" w:type="dxa"/>
          </w:tcPr>
          <w:p w14:paraId="1DF9082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目标</w:t>
            </w:r>
          </w:p>
        </w:tc>
        <w:tc>
          <w:tcPr>
            <w:tcW w:w="2640" w:type="dxa"/>
          </w:tcPr>
          <w:p w14:paraId="75BB57F3"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达成标准</w:t>
            </w:r>
          </w:p>
        </w:tc>
      </w:tr>
      <w:tr w:rsidR="00483753" w:rsidRPr="00AC2F20" w14:paraId="3E962421" w14:textId="77777777">
        <w:tc>
          <w:tcPr>
            <w:tcW w:w="2640" w:type="dxa"/>
          </w:tcPr>
          <w:p w14:paraId="7784BF88" w14:textId="77777777" w:rsidR="00483753" w:rsidRPr="00AC2F20" w:rsidRDefault="00000000">
            <w:pPr>
              <w:pStyle w:val="Compact"/>
              <w:rPr>
                <w:rFonts w:ascii="微软雅黑" w:eastAsia="微软雅黑" w:hAnsi="微软雅黑" w:hint="eastAsia"/>
              </w:rPr>
            </w:pPr>
            <w:r>
              <w:rPr>
                <w:rFonts w:ascii="微软雅黑" w:eastAsia="微软雅黑" w:hAnsi="微软雅黑"/>
                <w:b/>
                <w:bCs/>
              </w:rPr>
              <w:lastRenderedPageBreak/>
              <w:t>G1</w:t>
            </w:r>
          </w:p>
        </w:tc>
        <w:tc>
          <w:tcPr>
            <w:tcW w:w="2640" w:type="dxa"/>
          </w:tcPr>
          <w:p w14:paraId="3AB4CDA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计算业绩比较基准收益率</w:t>
            </w:r>
          </w:p>
        </w:tc>
        <w:tc>
          <w:tcPr>
            <w:tcW w:w="2640" w:type="dxa"/>
          </w:tcPr>
          <w:p w14:paraId="454336B2"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产品系统按每个净值披露日自动计算全部产品；无基准产品自然不适用）的基准收益率</w:t>
            </w:r>
            <w:r>
              <w:rPr>
                <w:rFonts w:ascii="微软雅黑" w:eastAsia="微软雅黑" w:hAnsi="微软雅黑" w:hint="eastAsia"/>
                <w:b/>
                <w:bCs/>
              </w:rPr>
              <w:t>日频序列</w:t>
            </w:r>
            <w:r>
              <w:rPr>
                <w:rFonts w:ascii="微软雅黑" w:eastAsia="微软雅黑" w:hAnsi="微软雅黑" w:hint="eastAsia"/>
              </w:rPr>
              <w:t>，口径与</w:t>
            </w:r>
            <w:r>
              <w:rPr>
                <w:rFonts w:ascii="微软雅黑" w:eastAsia="微软雅黑" w:hAnsi="微软雅黑"/>
              </w:rPr>
              <w:t xml:space="preserve"> VBA </w:t>
            </w:r>
            <w:r>
              <w:rPr>
                <w:rFonts w:ascii="微软雅黑" w:eastAsia="微软雅黑" w:hAnsi="微软雅黑" w:hint="eastAsia"/>
              </w:rPr>
              <w:t>基线一致（含</w:t>
            </w:r>
            <w:r>
              <w:rPr>
                <w:rFonts w:ascii="微软雅黑" w:eastAsia="微软雅黑" w:hAnsi="微软雅黑"/>
              </w:rPr>
              <w:t xml:space="preserve"> ACT/360→365 </w:t>
            </w:r>
            <w:r>
              <w:rPr>
                <w:rFonts w:ascii="微软雅黑" w:eastAsia="微软雅黑" w:hAnsi="微软雅黑" w:hint="eastAsia"/>
              </w:rPr>
              <w:t>分时点切换），无人工干预</w:t>
            </w:r>
          </w:p>
        </w:tc>
      </w:tr>
      <w:tr w:rsidR="00483753" w:rsidRPr="00AC2F20" w14:paraId="6913CE3E" w14:textId="77777777">
        <w:tc>
          <w:tcPr>
            <w:tcW w:w="2640" w:type="dxa"/>
          </w:tcPr>
          <w:p w14:paraId="20F4DB2F" w14:textId="77777777" w:rsidR="00483753" w:rsidRPr="00AC2F20" w:rsidRDefault="00000000">
            <w:pPr>
              <w:pStyle w:val="Compact"/>
              <w:rPr>
                <w:rFonts w:ascii="微软雅黑" w:eastAsia="微软雅黑" w:hAnsi="微软雅黑" w:hint="eastAsia"/>
              </w:rPr>
            </w:pPr>
            <w:r>
              <w:rPr>
                <w:rFonts w:ascii="微软雅黑" w:eastAsia="微软雅黑" w:hAnsi="微软雅黑"/>
                <w:b/>
                <w:bCs/>
              </w:rPr>
              <w:t>G2</w:t>
            </w:r>
          </w:p>
        </w:tc>
        <w:tc>
          <w:tcPr>
            <w:tcW w:w="2640" w:type="dxa"/>
          </w:tcPr>
          <w:p w14:paraId="6C8961B4"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从估值系统获取基金净值增长率</w:t>
            </w:r>
          </w:p>
        </w:tc>
        <w:tc>
          <w:tcPr>
            <w:tcW w:w="2640" w:type="dxa"/>
          </w:tcPr>
          <w:p w14:paraId="6D76291A"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与估值系统建立接口，基金净值增长率日频序列</w:t>
            </w:r>
            <w:r>
              <w:rPr>
                <w:rFonts w:ascii="微软雅黑" w:eastAsia="微软雅黑" w:hAnsi="微软雅黑" w:hint="eastAsia"/>
                <w:b/>
                <w:bCs/>
              </w:rPr>
              <w:t>透传获取</w:t>
            </w:r>
            <w:r>
              <w:rPr>
                <w:rFonts w:ascii="微软雅黑" w:eastAsia="微软雅黑" w:hAnsi="微软雅黑" w:hint="eastAsia"/>
              </w:rPr>
              <w:t>，全精度、A/C</w:t>
            </w:r>
            <w:r>
              <w:rPr>
                <w:rFonts w:ascii="微软雅黑" w:eastAsia="微软雅黑" w:hAnsi="微软雅黑"/>
              </w:rPr>
              <w:t xml:space="preserve"> </w:t>
            </w:r>
            <w:r>
              <w:rPr>
                <w:rFonts w:ascii="微软雅黑" w:eastAsia="微软雅黑" w:hAnsi="微软雅黑" w:hint="eastAsia"/>
              </w:rPr>
              <w:t>份额按代码独立输出；估值修订触发影响评估与重推</w:t>
            </w:r>
          </w:p>
        </w:tc>
      </w:tr>
      <w:tr w:rsidR="00483753" w:rsidRPr="00AC2F20" w14:paraId="593A3C22" w14:textId="77777777">
        <w:tc>
          <w:tcPr>
            <w:tcW w:w="2640" w:type="dxa"/>
          </w:tcPr>
          <w:p w14:paraId="37DC0DD8" w14:textId="77777777" w:rsidR="00483753" w:rsidRPr="00AC2F20" w:rsidRDefault="00000000">
            <w:pPr>
              <w:pStyle w:val="Compact"/>
              <w:rPr>
                <w:rFonts w:ascii="微软雅黑" w:eastAsia="微软雅黑" w:hAnsi="微软雅黑" w:hint="eastAsia"/>
              </w:rPr>
            </w:pPr>
            <w:r>
              <w:rPr>
                <w:rFonts w:ascii="微软雅黑" w:eastAsia="微软雅黑" w:hAnsi="微软雅黑"/>
                <w:b/>
                <w:bCs/>
              </w:rPr>
              <w:t>G3</w:t>
            </w:r>
          </w:p>
        </w:tc>
        <w:tc>
          <w:tcPr>
            <w:tcW w:w="2640" w:type="dxa"/>
          </w:tcPr>
          <w:p w14:paraId="100BF1D6"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推送官网/APP</w:t>
            </w:r>
          </w:p>
        </w:tc>
        <w:tc>
          <w:tcPr>
            <w:tcW w:w="2640" w:type="dxa"/>
          </w:tcPr>
          <w:p w14:paraId="35495477"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基金净值增长率及业绩比较基准收益率日频序列（曲线数据）于每个净值披露批次推送官网与</w:t>
            </w:r>
            <w:r>
              <w:rPr>
                <w:rFonts w:ascii="微软雅黑" w:eastAsia="微软雅黑" w:hAnsi="微软雅黑"/>
              </w:rPr>
              <w:t xml:space="preserve"> </w:t>
            </w:r>
            <w:r>
              <w:rPr>
                <w:rFonts w:ascii="微软雅黑" w:eastAsia="微软雅黑" w:hAnsi="微软雅黑" w:hint="eastAsia"/>
              </w:rPr>
              <w:t>APP，两端同源同步；推送方式、频率时限、对账撤回随技术对接落定</w:t>
            </w:r>
          </w:p>
        </w:tc>
      </w:tr>
      <w:tr w:rsidR="00483753" w:rsidRPr="00AC2F20" w14:paraId="20AA0A1E" w14:textId="77777777">
        <w:tc>
          <w:tcPr>
            <w:tcW w:w="2640" w:type="dxa"/>
          </w:tcPr>
          <w:p w14:paraId="2A21DB90" w14:textId="77777777" w:rsidR="00483753" w:rsidRPr="00AC2F20" w:rsidRDefault="00000000">
            <w:pPr>
              <w:pStyle w:val="Compact"/>
              <w:rPr>
                <w:rFonts w:ascii="微软雅黑" w:eastAsia="微软雅黑" w:hAnsi="微软雅黑" w:hint="eastAsia"/>
              </w:rPr>
            </w:pPr>
            <w:r>
              <w:rPr>
                <w:rFonts w:ascii="微软雅黑" w:eastAsia="微软雅黑" w:hAnsi="微软雅黑"/>
                <w:b/>
                <w:bCs/>
              </w:rPr>
              <w:t>G4</w:t>
            </w:r>
          </w:p>
        </w:tc>
        <w:tc>
          <w:tcPr>
            <w:tcW w:w="2640" w:type="dxa"/>
          </w:tcPr>
          <w:p w14:paraId="6FF0FCC6"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可追溯可审计</w:t>
            </w:r>
            <w:r>
              <w:rPr>
                <w:rFonts w:ascii="微软雅黑" w:eastAsia="微软雅黑" w:hAnsi="微软雅黑" w:hint="eastAsia"/>
              </w:rPr>
              <w:t>（保留目标）</w:t>
            </w:r>
          </w:p>
        </w:tc>
        <w:tc>
          <w:tcPr>
            <w:tcW w:w="2640" w:type="dxa"/>
          </w:tcPr>
          <w:p w14:paraId="0B1E337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计算全过程留痕（输入数据版本、算法版本、计算时间、复核人），操作日志不可篡改；过程数据开放查询、永久保留</w:t>
            </w:r>
          </w:p>
        </w:tc>
      </w:tr>
    </w:tbl>
    <w:p w14:paraId="3652F438" w14:textId="77777777" w:rsidR="00483753" w:rsidRPr="00AC2F20" w:rsidRDefault="00000000">
      <w:pPr>
        <w:pStyle w:val="2"/>
        <w:rPr>
          <w:rFonts w:ascii="微软雅黑" w:eastAsia="微软雅黑" w:hAnsi="微软雅黑" w:hint="eastAsia"/>
        </w:rPr>
      </w:pPr>
      <w:bookmarkStart w:id="8" w:name="_Toc243381565"/>
      <w:bookmarkStart w:id="9" w:name="三整体方案架构"/>
      <w:bookmarkEnd w:id="6"/>
      <w:bookmarkEnd w:id="7"/>
      <w:r>
        <w:rPr>
          <w:rFonts w:ascii="微软雅黑" w:eastAsia="微软雅黑" w:hAnsi="微软雅黑" w:hint="eastAsia"/>
        </w:rPr>
        <w:t>三、整体方案架构</w:t>
      </w:r>
      <w:bookmarkEnd w:id="8"/>
    </w:p>
    <w:p w14:paraId="276FE196" w14:textId="77777777" w:rsidR="00483753" w:rsidRPr="00AC2F20" w:rsidRDefault="00000000">
      <w:pPr>
        <w:pStyle w:val="3"/>
        <w:rPr>
          <w:rFonts w:ascii="微软雅黑" w:eastAsia="微软雅黑" w:hAnsi="微软雅黑" w:hint="eastAsia"/>
        </w:rPr>
      </w:pPr>
      <w:bookmarkStart w:id="10" w:name="总体思路"/>
      <w:r>
        <w:rPr>
          <w:rFonts w:ascii="微软雅黑" w:eastAsia="微软雅黑" w:hAnsi="微软雅黑"/>
        </w:rPr>
        <w:t xml:space="preserve">3.1 </w:t>
      </w:r>
      <w:r>
        <w:rPr>
          <w:rFonts w:ascii="微软雅黑" w:eastAsia="微软雅黑" w:hAnsi="微软雅黑" w:hint="eastAsia"/>
        </w:rPr>
        <w:t>总体思路</w:t>
      </w:r>
    </w:p>
    <w:p w14:paraId="0A2DF7C9"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建设”数据层</w:t>
      </w:r>
      <w:r>
        <w:rPr>
          <w:rFonts w:ascii="微软雅黑" w:eastAsia="微软雅黑" w:hAnsi="微软雅黑"/>
        </w:rPr>
        <w:t xml:space="preserve"> → </w:t>
      </w:r>
      <w:r>
        <w:rPr>
          <w:rFonts w:ascii="微软雅黑" w:eastAsia="微软雅黑" w:hAnsi="微软雅黑" w:hint="eastAsia"/>
        </w:rPr>
        <w:t>计算层</w:t>
      </w:r>
      <w:r>
        <w:rPr>
          <w:rFonts w:ascii="微软雅黑" w:eastAsia="微软雅黑" w:hAnsi="微软雅黑"/>
        </w:rPr>
        <w:t xml:space="preserve"> → </w:t>
      </w:r>
      <w:r>
        <w:rPr>
          <w:rFonts w:ascii="微软雅黑" w:eastAsia="微软雅黑" w:hAnsi="微软雅黑" w:hint="eastAsia"/>
        </w:rPr>
        <w:t>服务层</w:t>
      </w:r>
      <w:r>
        <w:rPr>
          <w:rFonts w:ascii="微软雅黑" w:eastAsia="微软雅黑" w:hAnsi="微软雅黑"/>
        </w:rPr>
        <w:t xml:space="preserve"> → </w:t>
      </w:r>
      <w:r>
        <w:rPr>
          <w:rFonts w:ascii="微软雅黑" w:eastAsia="微软雅黑" w:hAnsi="微软雅黑" w:hint="eastAsia"/>
        </w:rPr>
        <w:t>披露层”四层架构：</w:t>
      </w:r>
    </w:p>
    <w:p w14:paraId="208787A7" w14:textId="77777777" w:rsidR="00483753" w:rsidRPr="00AC2F20" w:rsidRDefault="00000000">
      <w:pPr>
        <w:pStyle w:val="SourceCode"/>
        <w:rPr>
          <w:rFonts w:ascii="微软雅黑" w:eastAsia="微软雅黑" w:hAnsi="微软雅黑" w:hint="eastAsia"/>
        </w:rPr>
      </w:pPr>
      <w:r>
        <w:rPr>
          <w:rStyle w:val="VerbatimChar"/>
          <w:rFonts w:ascii="微软雅黑" w:eastAsia="微软雅黑" w:hAnsi="微软雅黑"/>
        </w:rPr>
        <w:lastRenderedPageBreak/>
        <w:t xml:space="preserve">    </w:t>
      </w:r>
      <w:r>
        <w:rPr>
          <w:rStyle w:val="VerbatimChar"/>
          <w:rFonts w:ascii="微软雅黑" w:eastAsia="微软雅黑" w:hAnsi="微软雅黑" w:hint="eastAsia"/>
        </w:rPr>
        <w:t>【数据层：指数库(成分基准主数据)</w:t>
      </w:r>
      <w:r>
        <w:rPr>
          <w:rStyle w:val="VerbatimChar"/>
          <w:rFonts w:ascii="微软雅黑" w:eastAsia="微软雅黑" w:hAnsi="微软雅黑"/>
        </w:rPr>
        <w:t xml:space="preserve"> / </w:t>
      </w:r>
      <w:r>
        <w:rPr>
          <w:rStyle w:val="VerbatimChar"/>
          <w:rFonts w:ascii="微软雅黑" w:eastAsia="微软雅黑" w:hAnsi="微软雅黑" w:hint="eastAsia"/>
        </w:rPr>
        <w:t>基准行情库(多数据来源)</w:t>
      </w:r>
      <w:r>
        <w:rPr>
          <w:rStyle w:val="VerbatimChar"/>
          <w:rFonts w:ascii="微软雅黑" w:eastAsia="微软雅黑" w:hAnsi="微软雅黑"/>
        </w:rPr>
        <w:t xml:space="preserve"> / </w:t>
      </w:r>
      <w:r>
        <w:rPr>
          <w:rStyle w:val="VerbatimChar"/>
          <w:rFonts w:ascii="微软雅黑" w:eastAsia="微软雅黑" w:hAnsi="微软雅黑" w:hint="eastAsia"/>
        </w:rPr>
        <w:t>估值取数(透传)</w:t>
      </w:r>
      <w:r>
        <w:rPr>
          <w:rStyle w:val="VerbatimChar"/>
          <w:rFonts w:ascii="微软雅黑" w:eastAsia="微软雅黑" w:hAnsi="微软雅黑"/>
        </w:rPr>
        <w:t xml:space="preserve"> / </w:t>
      </w:r>
      <w:r>
        <w:rPr>
          <w:rStyle w:val="VerbatimChar"/>
          <w:rFonts w:ascii="微软雅黑" w:eastAsia="微软雅黑" w:hAnsi="微软雅黑" w:hint="eastAsia"/>
        </w:rPr>
        <w:t>产品基准配置库</w:t>
      </w:r>
      <w:r>
        <w:rPr>
          <w:rStyle w:val="VerbatimChar"/>
          <w:rFonts w:ascii="微软雅黑" w:eastAsia="微软雅黑" w:hAnsi="微软雅黑"/>
        </w:rPr>
        <w:t xml:space="preserve"> / </w:t>
      </w:r>
      <w:r>
        <w:rPr>
          <w:rStyle w:val="VerbatimChar"/>
          <w:rFonts w:ascii="微软雅黑" w:eastAsia="微软雅黑" w:hAnsi="微软雅黑" w:hint="eastAsia"/>
        </w:rPr>
        <w:t>三类交易日历】</w:t>
      </w:r>
      <w:r>
        <w:rPr>
          <w:rFonts w:ascii="微软雅黑" w:eastAsia="微软雅黑" w:hAnsi="微软雅黑"/>
        </w:rPr>
        <w:br/>
      </w:r>
      <w:r>
        <w:rPr>
          <w:rStyle w:val="VerbatimChar"/>
          <w:rFonts w:ascii="微软雅黑" w:eastAsia="微软雅黑" w:hAnsi="微软雅黑"/>
        </w:rPr>
        <w:t xml:space="preserve">                                          ↓</w:t>
      </w:r>
      <w:r>
        <w:rPr>
          <w:rFonts w:ascii="微软雅黑" w:eastAsia="微软雅黑" w:hAnsi="微软雅黑"/>
        </w:rPr>
        <w:br/>
      </w:r>
      <w:r>
        <w:rPr>
          <w:rStyle w:val="VerbatimChar"/>
          <w:rFonts w:ascii="微软雅黑" w:eastAsia="微软雅黑" w:hAnsi="微软雅黑"/>
        </w:rPr>
        <w:t xml:space="preserve">    </w:t>
      </w:r>
      <w:r>
        <w:rPr>
          <w:rStyle w:val="VerbatimChar"/>
          <w:rFonts w:ascii="微软雅黑" w:eastAsia="微软雅黑" w:hAnsi="微软雅黑" w:hint="eastAsia"/>
        </w:rPr>
        <w:t>【计算层：成分基准日收益</w:t>
      </w:r>
      <w:r>
        <w:rPr>
          <w:rStyle w:val="VerbatimChar"/>
          <w:rFonts w:ascii="微软雅黑" w:eastAsia="微软雅黑" w:hAnsi="微软雅黑"/>
        </w:rPr>
        <w:t xml:space="preserve"> → </w:t>
      </w:r>
      <w:r>
        <w:rPr>
          <w:rStyle w:val="VerbatimChar"/>
          <w:rFonts w:ascii="微软雅黑" w:eastAsia="微软雅黑" w:hAnsi="微软雅黑" w:hint="eastAsia"/>
        </w:rPr>
        <w:t>组合基准日收益（每日再平衡）】</w:t>
      </w:r>
      <w:r>
        <w:rPr>
          <w:rFonts w:ascii="微软雅黑" w:eastAsia="微软雅黑" w:hAnsi="微软雅黑"/>
        </w:rPr>
        <w:br/>
      </w:r>
      <w:r>
        <w:rPr>
          <w:rStyle w:val="VerbatimChar"/>
          <w:rFonts w:ascii="微软雅黑" w:eastAsia="微软雅黑" w:hAnsi="微软雅黑"/>
        </w:rPr>
        <w:t xml:space="preserve">                                          ↓</w:t>
      </w:r>
      <w:r>
        <w:rPr>
          <w:rFonts w:ascii="微软雅黑" w:eastAsia="微软雅黑" w:hAnsi="微软雅黑"/>
        </w:rPr>
        <w:br/>
      </w:r>
      <w:r>
        <w:rPr>
          <w:rStyle w:val="VerbatimChar"/>
          <w:rFonts w:ascii="微软雅黑" w:eastAsia="微软雅黑" w:hAnsi="微软雅黑"/>
        </w:rPr>
        <w:t xml:space="preserve">    </w:t>
      </w:r>
      <w:r>
        <w:rPr>
          <w:rStyle w:val="VerbatimChar"/>
          <w:rFonts w:ascii="微软雅黑" w:eastAsia="微软雅黑" w:hAnsi="微软雅黑" w:hint="eastAsia"/>
        </w:rPr>
        <w:t>【服务层：统一指标服务</w:t>
      </w:r>
      <w:r>
        <w:rPr>
          <w:rStyle w:val="VerbatimChar"/>
          <w:rFonts w:ascii="微软雅黑" w:eastAsia="微软雅黑" w:hAnsi="微软雅黑"/>
        </w:rPr>
        <w:t xml:space="preserve"> / </w:t>
      </w:r>
      <w:r>
        <w:rPr>
          <w:rStyle w:val="VerbatimChar"/>
          <w:rFonts w:ascii="微软雅黑" w:eastAsia="微软雅黑" w:hAnsi="微软雅黑" w:hint="eastAsia"/>
        </w:rPr>
        <w:t>推送服务（含复核、监控、修订重算）】</w:t>
      </w:r>
      <w:r>
        <w:rPr>
          <w:rFonts w:ascii="微软雅黑" w:eastAsia="微软雅黑" w:hAnsi="微软雅黑"/>
        </w:rPr>
        <w:br/>
      </w:r>
      <w:r>
        <w:rPr>
          <w:rStyle w:val="VerbatimChar"/>
          <w:rFonts w:ascii="微软雅黑" w:eastAsia="微软雅黑" w:hAnsi="微软雅黑"/>
        </w:rPr>
        <w:t xml:space="preserve">                                          ↓</w:t>
      </w:r>
      <w:r>
        <w:rPr>
          <w:rFonts w:ascii="微软雅黑" w:eastAsia="微软雅黑" w:hAnsi="微软雅黑"/>
        </w:rPr>
        <w:br/>
      </w:r>
      <w:r>
        <w:rPr>
          <w:rStyle w:val="VerbatimChar"/>
          <w:rFonts w:ascii="微软雅黑" w:eastAsia="微软雅黑" w:hAnsi="微软雅黑"/>
        </w:rPr>
        <w:t xml:space="preserve">    </w:t>
      </w:r>
      <w:r>
        <w:rPr>
          <w:rStyle w:val="VerbatimChar"/>
          <w:rFonts w:ascii="微软雅黑" w:eastAsia="微软雅黑" w:hAnsi="微软雅黑" w:hint="eastAsia"/>
        </w:rPr>
        <w:t>【披露层：官网</w:t>
      </w:r>
      <w:r>
        <w:rPr>
          <w:rStyle w:val="VerbatimChar"/>
          <w:rFonts w:ascii="微软雅黑" w:eastAsia="微软雅黑" w:hAnsi="微软雅黑"/>
        </w:rPr>
        <w:t xml:space="preserve"> / APP </w:t>
      </w:r>
      <w:r>
        <w:rPr>
          <w:rStyle w:val="VerbatimChar"/>
          <w:rFonts w:ascii="微软雅黑" w:eastAsia="微软雅黑" w:hAnsi="微软雅黑" w:hint="eastAsia"/>
        </w:rPr>
        <w:t>同位置渲染</w:t>
      </w:r>
      <w:r>
        <w:rPr>
          <w:rStyle w:val="VerbatimChar"/>
          <w:rFonts w:ascii="微软雅黑" w:eastAsia="微软雅黑" w:hAnsi="微软雅黑"/>
        </w:rPr>
        <w:t xml:space="preserve"> </w:t>
      </w:r>
      <w:r>
        <w:rPr>
          <w:rStyle w:val="VerbatimChar"/>
          <w:rFonts w:ascii="微软雅黑" w:eastAsia="微软雅黑" w:hAnsi="微软雅黑" w:hint="eastAsia"/>
        </w:rPr>
        <w:t>基金净值增长率及业绩比较基准收益率</w:t>
      </w:r>
      <w:r>
        <w:rPr>
          <w:rStyle w:val="VerbatimChar"/>
          <w:rFonts w:ascii="微软雅黑" w:eastAsia="微软雅黑" w:hAnsi="微软雅黑"/>
        </w:rPr>
        <w:t xml:space="preserve"> </w:t>
      </w:r>
      <w:r>
        <w:rPr>
          <w:rStyle w:val="VerbatimChar"/>
          <w:rFonts w:ascii="微软雅黑" w:eastAsia="微软雅黑" w:hAnsi="微软雅黑" w:hint="eastAsia"/>
        </w:rPr>
        <w:t>日频曲线】</w:t>
      </w:r>
    </w:p>
    <w:p w14:paraId="0A6BDCE6" w14:textId="77777777" w:rsidR="00483753" w:rsidRPr="00AC2F20" w:rsidRDefault="00000000">
      <w:pPr>
        <w:pStyle w:val="3"/>
        <w:rPr>
          <w:rFonts w:ascii="微软雅黑" w:eastAsia="微软雅黑" w:hAnsi="微软雅黑" w:hint="eastAsia"/>
        </w:rPr>
      </w:pPr>
      <w:bookmarkStart w:id="11" w:name="系统架构与上下游关系"/>
      <w:bookmarkEnd w:id="10"/>
      <w:r>
        <w:rPr>
          <w:rFonts w:ascii="微软雅黑" w:eastAsia="微软雅黑" w:hAnsi="微软雅黑"/>
        </w:rPr>
        <w:t xml:space="preserve">3.2 </w:t>
      </w:r>
      <w:r>
        <w:rPr>
          <w:rFonts w:ascii="微软雅黑" w:eastAsia="微软雅黑" w:hAnsi="微软雅黑" w:hint="eastAsia"/>
        </w:rPr>
        <w:t>系统架构与上下游关系</w:t>
      </w:r>
    </w:p>
    <w:tbl>
      <w:tblPr>
        <w:tblStyle w:val="Table"/>
        <w:tblW w:w="5000" w:type="pct"/>
        <w:tblLayout w:type="fixed"/>
        <w:tblLook w:val="0020" w:firstRow="1" w:lastRow="0" w:firstColumn="0" w:lastColumn="0" w:noHBand="0" w:noVBand="0"/>
      </w:tblPr>
      <w:tblGrid>
        <w:gridCol w:w="2952"/>
        <w:gridCol w:w="2952"/>
        <w:gridCol w:w="2952"/>
      </w:tblGrid>
      <w:tr w:rsidR="00483753" w:rsidRPr="00AC2F20" w14:paraId="62ECD4F3" w14:textId="77777777" w:rsidTr="00483753">
        <w:trPr>
          <w:cnfStyle w:val="100000000000" w:firstRow="1" w:lastRow="0" w:firstColumn="0" w:lastColumn="0" w:oddVBand="0" w:evenVBand="0" w:oddHBand="0" w:evenHBand="0" w:firstRowFirstColumn="0" w:firstRowLastColumn="0" w:lastRowFirstColumn="0" w:lastRowLastColumn="0"/>
          <w:tblHeader/>
        </w:trPr>
        <w:tc>
          <w:tcPr>
            <w:tcW w:w="2640" w:type="dxa"/>
          </w:tcPr>
          <w:p w14:paraId="6706251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层次</w:t>
            </w:r>
          </w:p>
        </w:tc>
        <w:tc>
          <w:tcPr>
            <w:tcW w:w="2640" w:type="dxa"/>
          </w:tcPr>
          <w:p w14:paraId="71CAC743"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内容</w:t>
            </w:r>
          </w:p>
        </w:tc>
        <w:tc>
          <w:tcPr>
            <w:tcW w:w="2640" w:type="dxa"/>
          </w:tcPr>
          <w:p w14:paraId="0B4B4D9A"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主要系统/角色</w:t>
            </w:r>
          </w:p>
        </w:tc>
      </w:tr>
      <w:tr w:rsidR="00483753" w:rsidRPr="00AC2F20" w14:paraId="20AF5E20" w14:textId="77777777">
        <w:tc>
          <w:tcPr>
            <w:tcW w:w="2640" w:type="dxa"/>
          </w:tcPr>
          <w:p w14:paraId="32B25D79"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上游数据源</w:t>
            </w:r>
          </w:p>
        </w:tc>
        <w:tc>
          <w:tcPr>
            <w:tcW w:w="2640" w:type="dxa"/>
          </w:tcPr>
          <w:p w14:paraId="7FB8B3B5"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基金净值增长率日频序列、指数行情、利率（存款/国债等）、汇率（人民银行中间价）</w:t>
            </w:r>
          </w:p>
        </w:tc>
        <w:tc>
          <w:tcPr>
            <w:tcW w:w="2640" w:type="dxa"/>
          </w:tcPr>
          <w:p w14:paraId="6BD33544"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估值系统</w:t>
            </w:r>
            <w:r>
              <w:rPr>
                <w:rFonts w:ascii="微软雅黑" w:eastAsia="微软雅黑" w:hAnsi="微软雅黑" w:hint="eastAsia"/>
              </w:rPr>
              <w:t>；行情经</w:t>
            </w:r>
            <w:r>
              <w:rPr>
                <w:rFonts w:ascii="微软雅黑" w:eastAsia="微软雅黑" w:hAnsi="微软雅黑" w:hint="eastAsia"/>
                <w:b/>
                <w:bCs/>
              </w:rPr>
              <w:t>指数库配置的数据来源</w:t>
            </w:r>
            <w:r>
              <w:rPr>
                <w:rFonts w:ascii="微软雅黑" w:eastAsia="微软雅黑" w:hAnsi="微软雅黑" w:hint="eastAsia"/>
              </w:rPr>
              <w:t>获取（万得/iFinD/Choice/彭博/路透等），自有指数行情由投资风险部手工维护</w:t>
            </w:r>
          </w:p>
        </w:tc>
      </w:tr>
      <w:tr w:rsidR="00483753" w:rsidRPr="00AC2F20" w14:paraId="04D2F2E6" w14:textId="77777777">
        <w:tc>
          <w:tcPr>
            <w:tcW w:w="2640" w:type="dxa"/>
          </w:tcPr>
          <w:p w14:paraId="02BAC52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数据层</w:t>
            </w:r>
          </w:p>
        </w:tc>
        <w:tc>
          <w:tcPr>
            <w:tcW w:w="2640" w:type="dxa"/>
          </w:tcPr>
          <w:p w14:paraId="522AF0C4"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指数库</w:t>
            </w:r>
            <w:r>
              <w:rPr>
                <w:rFonts w:ascii="微软雅黑" w:eastAsia="微软雅黑" w:hAnsi="微软雅黑" w:hint="eastAsia"/>
              </w:rPr>
              <w:t>（成分基准主数据：编码唯一键、类型、自有/外盘标识、计价币种、数据来源）、基准行情库（指数/利率分段/汇率，原币存储）、</w:t>
            </w:r>
            <w:r>
              <w:rPr>
                <w:rFonts w:ascii="微软雅黑" w:eastAsia="微软雅黑" w:hAnsi="微软雅黑" w:hint="eastAsia"/>
                <w:b/>
                <w:bCs/>
              </w:rPr>
              <w:t>产品基准配置库</w:t>
            </w:r>
            <w:r>
              <w:rPr>
                <w:rFonts w:ascii="微软雅黑" w:eastAsia="微软雅黑" w:hAnsi="微软雅黑" w:hint="eastAsia"/>
              </w:rPr>
              <w:t>（每产品成分基准及合同权重，含生效区间与版本）、三类交易日历（A股/货币市场/QD）</w:t>
            </w:r>
          </w:p>
        </w:tc>
        <w:tc>
          <w:tcPr>
            <w:tcW w:w="2640" w:type="dxa"/>
          </w:tcPr>
          <w:p w14:paraId="5463697E"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产品系统数据平台；指数库与配置库由</w:t>
            </w:r>
            <w:r>
              <w:rPr>
                <w:rFonts w:ascii="微软雅黑" w:eastAsia="微软雅黑" w:hAnsi="微软雅黑" w:hint="eastAsia"/>
                <w:b/>
                <w:bCs/>
              </w:rPr>
              <w:t>投资风险部</w:t>
            </w:r>
            <w:r>
              <w:rPr>
                <w:rFonts w:ascii="微软雅黑" w:eastAsia="微软雅黑" w:hAnsi="微软雅黑" w:hint="eastAsia"/>
              </w:rPr>
              <w:t>维护，行情维护由</w:t>
            </w:r>
            <w:r>
              <w:rPr>
                <w:rFonts w:ascii="微软雅黑" w:eastAsia="微软雅黑" w:hAnsi="微软雅黑" w:hint="eastAsia"/>
                <w:b/>
                <w:bCs/>
              </w:rPr>
              <w:t>投资风险部</w:t>
            </w:r>
            <w:r>
              <w:rPr>
                <w:rFonts w:ascii="微软雅黑" w:eastAsia="微软雅黑" w:hAnsi="微软雅黑" w:hint="eastAsia"/>
              </w:rPr>
              <w:t>负责</w:t>
            </w:r>
          </w:p>
        </w:tc>
      </w:tr>
      <w:tr w:rsidR="00483753" w:rsidRPr="00AC2F20" w14:paraId="544A1FE8" w14:textId="77777777">
        <w:tc>
          <w:tcPr>
            <w:tcW w:w="2640" w:type="dxa"/>
          </w:tcPr>
          <w:p w14:paraId="2BBD1927"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计算层</w:t>
            </w:r>
          </w:p>
        </w:tc>
        <w:tc>
          <w:tcPr>
            <w:tcW w:w="2640" w:type="dxa"/>
          </w:tcPr>
          <w:p w14:paraId="107ABE78"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业绩计算引擎：成分基准日因子、组合基准合成（每日再平衡）</w:t>
            </w:r>
          </w:p>
        </w:tc>
        <w:tc>
          <w:tcPr>
            <w:tcW w:w="2640" w:type="dxa"/>
          </w:tcPr>
          <w:p w14:paraId="4FE9B824"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产品系统计算服务</w:t>
            </w:r>
          </w:p>
        </w:tc>
      </w:tr>
      <w:tr w:rsidR="00483753" w:rsidRPr="00AC2F20" w14:paraId="364E85D5" w14:textId="77777777">
        <w:tc>
          <w:tcPr>
            <w:tcW w:w="2640" w:type="dxa"/>
          </w:tcPr>
          <w:p w14:paraId="3AB6F786"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服务层</w:t>
            </w:r>
          </w:p>
        </w:tc>
        <w:tc>
          <w:tcPr>
            <w:tcW w:w="2640" w:type="dxa"/>
          </w:tcPr>
          <w:p w14:paraId="1842AD45"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统一指标服务/推送服务（基金净值增长率及业绩</w:t>
            </w:r>
            <w:r>
              <w:rPr>
                <w:rFonts w:ascii="微软雅黑" w:eastAsia="微软雅黑" w:hAnsi="微软雅黑" w:hint="eastAsia"/>
              </w:rPr>
              <w:lastRenderedPageBreak/>
              <w:t>比较基准收益率日频序列）、计算复核、异常监控、修订重算</w:t>
            </w:r>
          </w:p>
        </w:tc>
        <w:tc>
          <w:tcPr>
            <w:tcW w:w="2640" w:type="dxa"/>
          </w:tcPr>
          <w:p w14:paraId="50FDDE85"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lastRenderedPageBreak/>
              <w:t>产品系统</w:t>
            </w:r>
          </w:p>
        </w:tc>
      </w:tr>
      <w:tr w:rsidR="00483753" w:rsidRPr="00AC2F20" w14:paraId="4C3B0DE7" w14:textId="77777777">
        <w:tc>
          <w:tcPr>
            <w:tcW w:w="2640" w:type="dxa"/>
          </w:tcPr>
          <w:p w14:paraId="7D711D55"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下游消费</w:t>
            </w:r>
          </w:p>
        </w:tc>
        <w:tc>
          <w:tcPr>
            <w:tcW w:w="2640" w:type="dxa"/>
          </w:tcPr>
          <w:p w14:paraId="777F47BA"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官网、APP（本期）；微信</w:t>
            </w:r>
          </w:p>
        </w:tc>
        <w:tc>
          <w:tcPr>
            <w:tcW w:w="2640" w:type="dxa"/>
          </w:tcPr>
          <w:p w14:paraId="68EFA287"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披露渠道</w:t>
            </w:r>
          </w:p>
        </w:tc>
      </w:tr>
    </w:tbl>
    <w:p w14:paraId="1091303C" w14:textId="77777777" w:rsidR="00483753" w:rsidRPr="00AC2F20" w:rsidRDefault="00000000">
      <w:pPr>
        <w:pStyle w:val="4"/>
        <w:rPr>
          <w:rFonts w:ascii="微软雅黑" w:eastAsia="微软雅黑" w:hAnsi="微软雅黑" w:hint="eastAsia"/>
        </w:rPr>
      </w:pPr>
      <w:bookmarkStart w:id="12" w:name="关键设计原则"/>
      <w:r>
        <w:rPr>
          <w:rFonts w:ascii="微软雅黑" w:eastAsia="微软雅黑" w:hAnsi="微软雅黑" w:hint="eastAsia"/>
        </w:rPr>
        <w:t>关键设计原则</w:t>
      </w:r>
    </w:p>
    <w:p w14:paraId="2CF4350E" w14:textId="77777777" w:rsidR="00483753" w:rsidRPr="00AC2F20" w:rsidRDefault="00000000">
      <w:pPr>
        <w:pStyle w:val="Compact"/>
        <w:numPr>
          <w:ilvl w:val="0"/>
          <w:numId w:val="5"/>
        </w:numPr>
        <w:rPr>
          <w:rFonts w:ascii="微软雅黑" w:eastAsia="微软雅黑" w:hAnsi="微软雅黑" w:hint="eastAsia"/>
        </w:rPr>
      </w:pPr>
      <w:r>
        <w:rPr>
          <w:rFonts w:ascii="微软雅黑" w:eastAsia="微软雅黑" w:hAnsi="微软雅黑" w:hint="eastAsia"/>
          <w:b/>
          <w:bCs/>
        </w:rPr>
        <w:t>透传原则</w:t>
      </w:r>
      <w:r>
        <w:rPr>
          <w:rFonts w:ascii="微软雅黑" w:eastAsia="微软雅黑" w:hAnsi="微软雅黑" w:hint="eastAsia"/>
        </w:rPr>
        <w:t>：基金净值增长率以估值系统数据为准，本系统不重算、不校验口径、不加工修改（口径责任在估值系统侧）；本系统计算职责聚焦业绩比较基准收益率。</w:t>
      </w:r>
    </w:p>
    <w:p w14:paraId="2FA429F6" w14:textId="77777777" w:rsidR="00483753" w:rsidRPr="00AC2F20" w:rsidRDefault="00000000">
      <w:pPr>
        <w:pStyle w:val="Compact"/>
        <w:numPr>
          <w:ilvl w:val="0"/>
          <w:numId w:val="5"/>
        </w:numPr>
        <w:rPr>
          <w:rFonts w:ascii="微软雅黑" w:eastAsia="微软雅黑" w:hAnsi="微软雅黑" w:hint="eastAsia"/>
        </w:rPr>
      </w:pPr>
      <w:r>
        <w:rPr>
          <w:rFonts w:ascii="微软雅黑" w:eastAsia="微软雅黑" w:hAnsi="微软雅黑" w:hint="eastAsia"/>
          <w:b/>
          <w:bCs/>
        </w:rPr>
        <w:t>基准配置产品化</w:t>
      </w:r>
      <w:r>
        <w:rPr>
          <w:rFonts w:ascii="微软雅黑" w:eastAsia="微软雅黑" w:hAnsi="微软雅黑" w:hint="eastAsia"/>
        </w:rPr>
        <w:t>：每只产品的成分基准（权重＋Wind</w:t>
      </w:r>
      <w:r>
        <w:rPr>
          <w:rFonts w:ascii="微软雅黑" w:eastAsia="微软雅黑" w:hAnsi="微软雅黑"/>
        </w:rPr>
        <w:t xml:space="preserve"> </w:t>
      </w:r>
      <w:r>
        <w:rPr>
          <w:rFonts w:ascii="微软雅黑" w:eastAsia="微软雅黑" w:hAnsi="微软雅黑" w:hint="eastAsia"/>
        </w:rPr>
        <w:t>代码）作为产品主数据管理，与合同条款绑定；</w:t>
      </w:r>
      <w:r>
        <w:rPr>
          <w:rFonts w:ascii="微软雅黑" w:eastAsia="微软雅黑" w:hAnsi="微软雅黑" w:hint="eastAsia"/>
          <w:b/>
          <w:bCs/>
        </w:rPr>
        <w:t>由投资风险部统一维护</w:t>
      </w:r>
      <w:r>
        <w:rPr>
          <w:rFonts w:ascii="微软雅黑" w:eastAsia="微软雅黑" w:hAnsi="微软雅黑" w:hint="eastAsia"/>
        </w:rPr>
        <w:t>，发起/修改/删除均走经办→审核审批流；配置</w:t>
      </w:r>
      <w:r>
        <w:rPr>
          <w:rFonts w:ascii="微软雅黑" w:eastAsia="微软雅黑" w:hAnsi="微软雅黑" w:hint="eastAsia"/>
          <w:b/>
          <w:bCs/>
        </w:rPr>
        <w:t>版本化（生效起止区间）</w:t>
      </w:r>
      <w:r>
        <w:rPr>
          <w:rFonts w:ascii="微软雅黑" w:eastAsia="微软雅黑" w:hAnsi="微软雅黑" w:hint="eastAsia"/>
        </w:rPr>
        <w:t>，基准变更后</w:t>
      </w:r>
      <w:r>
        <w:rPr>
          <w:rFonts w:ascii="微软雅黑" w:eastAsia="微软雅黑" w:hAnsi="微软雅黑" w:hint="eastAsia"/>
          <w:b/>
          <w:bCs/>
        </w:rPr>
        <w:t>追溯重算</w:t>
      </w:r>
      <w:r>
        <w:rPr>
          <w:rFonts w:ascii="微软雅黑" w:eastAsia="微软雅黑" w:hAnsi="微软雅黑" w:hint="eastAsia"/>
        </w:rPr>
        <w:t>。成分基准选用范围以</w:t>
      </w:r>
      <w:r>
        <w:rPr>
          <w:rFonts w:ascii="微软雅黑" w:eastAsia="微软雅黑" w:hAnsi="微软雅黑" w:hint="eastAsia"/>
          <w:b/>
          <w:bCs/>
        </w:rPr>
        <w:t>指数库</w:t>
      </w:r>
      <w:r>
        <w:rPr>
          <w:rFonts w:ascii="微软雅黑" w:eastAsia="微软雅黑" w:hAnsi="微软雅黑" w:hint="eastAsia"/>
        </w:rPr>
        <w:t>为准（编码唯一键，删除前校验无在用配置引用）。</w:t>
      </w:r>
    </w:p>
    <w:p w14:paraId="47EA8DF8" w14:textId="77777777" w:rsidR="00483753" w:rsidRPr="00AC2F20" w:rsidRDefault="00000000">
      <w:pPr>
        <w:pStyle w:val="Compact"/>
        <w:numPr>
          <w:ilvl w:val="0"/>
          <w:numId w:val="5"/>
        </w:numPr>
        <w:rPr>
          <w:rFonts w:ascii="微软雅黑" w:eastAsia="微软雅黑" w:hAnsi="微软雅黑" w:hint="eastAsia"/>
        </w:rPr>
      </w:pPr>
      <w:r>
        <w:rPr>
          <w:rFonts w:ascii="微软雅黑" w:eastAsia="微软雅黑" w:hAnsi="微软雅黑" w:hint="eastAsia"/>
          <w:b/>
          <w:bCs/>
        </w:rPr>
        <w:t>计算逻辑引擎化</w:t>
      </w:r>
      <w:r>
        <w:rPr>
          <w:rFonts w:ascii="微软雅黑" w:eastAsia="微软雅黑" w:hAnsi="微软雅黑" w:hint="eastAsia"/>
        </w:rPr>
        <w:t>：标准计算函数库，参数化扩展——利率天数基准按</w:t>
      </w:r>
      <w:r>
        <w:rPr>
          <w:rFonts w:ascii="微软雅黑" w:eastAsia="微软雅黑" w:hAnsi="微软雅黑" w:hint="eastAsia"/>
          <w:b/>
          <w:bCs/>
        </w:rPr>
        <w:t>时点参数</w:t>
      </w:r>
      <w:r>
        <w:rPr>
          <w:rFonts w:ascii="微软雅黑" w:eastAsia="微软雅黑" w:hAnsi="微软雅黑" w:hint="eastAsia"/>
        </w:rPr>
        <w:t>切换（2026-07-01</w:t>
      </w:r>
      <w:r>
        <w:rPr>
          <w:rFonts w:ascii="微软雅黑" w:eastAsia="微软雅黑" w:hAnsi="微软雅黑"/>
        </w:rPr>
        <w:t xml:space="preserve"> </w:t>
      </w:r>
      <w:r>
        <w:rPr>
          <w:rFonts w:ascii="微软雅黑" w:eastAsia="微软雅黑" w:hAnsi="微软雅黑" w:hint="eastAsia"/>
        </w:rPr>
        <w:t>前</w:t>
      </w:r>
      <w:r>
        <w:rPr>
          <w:rFonts w:ascii="微软雅黑" w:eastAsia="微软雅黑" w:hAnsi="微软雅黑"/>
        </w:rPr>
        <w:t xml:space="preserve"> </w:t>
      </w:r>
      <w:r>
        <w:rPr>
          <w:rFonts w:ascii="微软雅黑" w:eastAsia="微软雅黑" w:hAnsi="微软雅黑" w:hint="eastAsia"/>
        </w:rPr>
        <w:t>ACT/360、起</w:t>
      </w:r>
      <w:r>
        <w:rPr>
          <w:rFonts w:ascii="微软雅黑" w:eastAsia="微软雅黑" w:hAnsi="微软雅黑"/>
        </w:rPr>
        <w:t xml:space="preserve"> </w:t>
      </w:r>
      <w:r>
        <w:rPr>
          <w:rFonts w:ascii="微软雅黑" w:eastAsia="微软雅黑" w:hAnsi="微软雅黑" w:hint="eastAsia"/>
        </w:rPr>
        <w:t>ACT/365），利率类成分支持</w:t>
      </w:r>
      <w:r>
        <w:rPr>
          <w:rFonts w:ascii="微软雅黑" w:eastAsia="微软雅黑" w:hAnsi="微软雅黑" w:hint="eastAsia"/>
          <w:b/>
          <w:bCs/>
        </w:rPr>
        <w:t>调整点</w:t>
      </w:r>
      <w:r>
        <w:rPr>
          <w:rFonts w:ascii="微软雅黑" w:eastAsia="微软雅黑" w:hAnsi="微软雅黑" w:hint="eastAsia"/>
        </w:rPr>
        <w:t>（±百分点），基准类型由属性字段驱动，复合基准一律拆解为”成分＋权重”配置（无整列导入）。</w:t>
      </w:r>
    </w:p>
    <w:p w14:paraId="0C554780" w14:textId="77777777" w:rsidR="00483753" w:rsidRPr="00AC2F20" w:rsidRDefault="00000000">
      <w:pPr>
        <w:pStyle w:val="Compact"/>
        <w:numPr>
          <w:ilvl w:val="0"/>
          <w:numId w:val="5"/>
        </w:numPr>
        <w:rPr>
          <w:rFonts w:ascii="微软雅黑" w:eastAsia="微软雅黑" w:hAnsi="微软雅黑" w:hint="eastAsia"/>
        </w:rPr>
      </w:pPr>
      <w:r>
        <w:rPr>
          <w:rFonts w:ascii="微软雅黑" w:eastAsia="微软雅黑" w:hAnsi="微软雅黑" w:hint="eastAsia"/>
          <w:b/>
          <w:bCs/>
        </w:rPr>
        <w:t>一对多分发</w:t>
      </w:r>
      <w:r>
        <w:rPr>
          <w:rFonts w:ascii="微软雅黑" w:eastAsia="微软雅黑" w:hAnsi="微软雅黑" w:hint="eastAsia"/>
        </w:rPr>
        <w:t>：服务层只输出一套基金净值增长率及业绩比较基准收益率日频序列，官网/APP</w:t>
      </w:r>
      <w:r>
        <w:rPr>
          <w:rFonts w:ascii="微软雅黑" w:eastAsia="微软雅黑" w:hAnsi="微软雅黑"/>
        </w:rPr>
        <w:t xml:space="preserve"> </w:t>
      </w:r>
      <w:r>
        <w:rPr>
          <w:rFonts w:ascii="微软雅黑" w:eastAsia="微软雅黑" w:hAnsi="微软雅黑" w:hint="eastAsia"/>
        </w:rPr>
        <w:t>共用同源数据，禁止渠道自算。</w:t>
      </w:r>
    </w:p>
    <w:p w14:paraId="3EA4BC43" w14:textId="77777777" w:rsidR="00483753" w:rsidRPr="00AC2F20" w:rsidRDefault="00000000">
      <w:pPr>
        <w:pStyle w:val="Compact"/>
        <w:numPr>
          <w:ilvl w:val="0"/>
          <w:numId w:val="5"/>
        </w:numPr>
        <w:rPr>
          <w:rFonts w:ascii="微软雅黑" w:eastAsia="微软雅黑" w:hAnsi="微软雅黑" w:hint="eastAsia"/>
        </w:rPr>
      </w:pPr>
      <w:r>
        <w:rPr>
          <w:rFonts w:ascii="微软雅黑" w:eastAsia="微软雅黑" w:hAnsi="微软雅黑" w:hint="eastAsia"/>
          <w:b/>
          <w:bCs/>
        </w:rPr>
        <w:t>缺数即阻断</w:t>
      </w:r>
      <w:r>
        <w:rPr>
          <w:rFonts w:ascii="微软雅黑" w:eastAsia="微软雅黑" w:hAnsi="微软雅黑" w:hint="eastAsia"/>
        </w:rPr>
        <w:t>：任一成分基准缺行情即阻断该基金计算并告警（不设沿用前值降级），修复后自动重算；按基金粒度隔离，不阻塞整批。</w:t>
      </w:r>
    </w:p>
    <w:p w14:paraId="50D72A1C" w14:textId="77777777" w:rsidR="00483753" w:rsidRPr="00AC2F20" w:rsidRDefault="00000000">
      <w:pPr>
        <w:pStyle w:val="Compact"/>
        <w:numPr>
          <w:ilvl w:val="0"/>
          <w:numId w:val="5"/>
        </w:numPr>
        <w:rPr>
          <w:rFonts w:ascii="微软雅黑" w:eastAsia="微软雅黑" w:hAnsi="微软雅黑" w:hint="eastAsia"/>
        </w:rPr>
      </w:pPr>
      <w:r>
        <w:rPr>
          <w:rFonts w:ascii="微软雅黑" w:eastAsia="微软雅黑" w:hAnsi="微软雅黑" w:hint="eastAsia"/>
          <w:b/>
          <w:bCs/>
        </w:rPr>
        <w:t>维护即留痕</w:t>
      </w:r>
      <w:r>
        <w:rPr>
          <w:rFonts w:ascii="微软雅黑" w:eastAsia="微软雅黑" w:hAnsi="微软雅黑" w:hint="eastAsia"/>
        </w:rPr>
        <w:t>：指数库、基准配置、行情维护的发起/审核/生效全程留痕；行情维护记录生效前不进入计算，人工补录生效后触发受影响基金重算评估。</w:t>
      </w:r>
    </w:p>
    <w:p w14:paraId="697750DB" w14:textId="77777777" w:rsidR="00483753" w:rsidRPr="00AC2F20" w:rsidRDefault="00000000">
      <w:pPr>
        <w:pStyle w:val="2"/>
        <w:rPr>
          <w:rFonts w:ascii="微软雅黑" w:eastAsia="微软雅黑" w:hAnsi="微软雅黑" w:hint="eastAsia"/>
        </w:rPr>
      </w:pPr>
      <w:bookmarkStart w:id="13" w:name="_Toc243381566"/>
      <w:bookmarkStart w:id="14" w:name="四业务流程"/>
      <w:bookmarkEnd w:id="9"/>
      <w:bookmarkEnd w:id="11"/>
      <w:bookmarkEnd w:id="12"/>
      <w:r>
        <w:rPr>
          <w:rFonts w:ascii="微软雅黑" w:eastAsia="微软雅黑" w:hAnsi="微软雅黑" w:hint="eastAsia"/>
        </w:rPr>
        <w:t>四、业务流程</w:t>
      </w:r>
      <w:bookmarkEnd w:id="13"/>
    </w:p>
    <w:p w14:paraId="2165D5D9" w14:textId="77777777" w:rsidR="00483753" w:rsidRPr="00AC2F20" w:rsidRDefault="00000000">
      <w:pPr>
        <w:pStyle w:val="3"/>
        <w:rPr>
          <w:rFonts w:ascii="微软雅黑" w:eastAsia="微软雅黑" w:hAnsi="微软雅黑" w:hint="eastAsia"/>
        </w:rPr>
      </w:pPr>
      <w:bookmarkStart w:id="15" w:name="总体业务流程"/>
      <w:r>
        <w:rPr>
          <w:rFonts w:ascii="微软雅黑" w:eastAsia="微软雅黑" w:hAnsi="微软雅黑"/>
        </w:rPr>
        <w:t xml:space="preserve">4.1 </w:t>
      </w:r>
      <w:r>
        <w:rPr>
          <w:rFonts w:ascii="微软雅黑" w:eastAsia="微软雅黑" w:hAnsi="微软雅黑" w:hint="eastAsia"/>
        </w:rPr>
        <w:t>总体业务流程</w:t>
      </w:r>
    </w:p>
    <w:p w14:paraId="5AC9BC13" w14:textId="77777777" w:rsidR="00341E95" w:rsidRDefault="00000000">
      <w:pPr>
        <w:pStyle w:val="SourceCode"/>
        <w:rPr>
          <w:rStyle w:val="VerbatimChar"/>
          <w:rFonts w:ascii="微软雅黑" w:eastAsia="微软雅黑" w:hAnsi="微软雅黑" w:hint="eastAsia"/>
        </w:rPr>
      </w:pPr>
      <w:r>
        <w:rPr>
          <w:rStyle w:val="VerbatimChar"/>
          <w:rFonts w:ascii="微软雅黑" w:eastAsia="微软雅黑" w:hAnsi="微软雅黑" w:hint="eastAsia"/>
        </w:rPr>
        <w:t>【总体业务流程】</w:t>
      </w:r>
    </w:p>
    <w:p w14:paraId="0841015E" w14:textId="77777777" w:rsidR="00341E95" w:rsidRDefault="00000000" w:rsidP="00341E95">
      <w:pPr>
        <w:pStyle w:val="SourceCode"/>
        <w:numPr>
          <w:ilvl w:val="0"/>
          <w:numId w:val="13"/>
        </w:numPr>
        <w:rPr>
          <w:rStyle w:val="VerbatimChar"/>
          <w:rFonts w:ascii="微软雅黑" w:eastAsia="微软雅黑" w:hAnsi="微软雅黑" w:hint="eastAsia"/>
        </w:rPr>
      </w:pPr>
      <w:r>
        <w:rPr>
          <w:rStyle w:val="VerbatimChar"/>
          <w:rFonts w:ascii="微软雅黑" w:eastAsia="微软雅黑" w:hAnsi="微软雅黑" w:hint="eastAsia"/>
        </w:rPr>
        <w:lastRenderedPageBreak/>
        <w:t>指数库配置（成分基准主数据：指数编码、类型、数据来源、外盘币种；投资风险部维护）</w:t>
      </w:r>
    </w:p>
    <w:p w14:paraId="40DE2C2B" w14:textId="77777777" w:rsidR="00341E95" w:rsidRDefault="00000000" w:rsidP="00341E95">
      <w:pPr>
        <w:pStyle w:val="SourceCode"/>
        <w:numPr>
          <w:ilvl w:val="0"/>
          <w:numId w:val="13"/>
        </w:numPr>
        <w:rPr>
          <w:rStyle w:val="VerbatimChar"/>
          <w:rFonts w:ascii="微软雅黑" w:eastAsia="微软雅黑" w:hAnsi="微软雅黑" w:hint="eastAsia"/>
        </w:rPr>
      </w:pPr>
      <w:r>
        <w:rPr>
          <w:rStyle w:val="VerbatimChar"/>
          <w:rFonts w:ascii="微软雅黑" w:eastAsia="微软雅黑" w:hAnsi="微软雅黑" w:hint="eastAsia"/>
        </w:rPr>
        <w:t>产品基准配置（成分＋权重＋调整点；经办→审核，版本化生效）</w:t>
      </w:r>
    </w:p>
    <w:p w14:paraId="2651503B" w14:textId="77777777" w:rsidR="00341E95" w:rsidRDefault="00000000" w:rsidP="00341E95">
      <w:pPr>
        <w:pStyle w:val="SourceCode"/>
        <w:numPr>
          <w:ilvl w:val="0"/>
          <w:numId w:val="13"/>
        </w:numPr>
        <w:rPr>
          <w:rStyle w:val="VerbatimChar"/>
          <w:rFonts w:ascii="微软雅黑" w:eastAsia="微软雅黑" w:hAnsi="微软雅黑" w:hint="eastAsia"/>
        </w:rPr>
      </w:pPr>
      <w:r>
        <w:rPr>
          <w:rStyle w:val="VerbatimChar"/>
          <w:rFonts w:ascii="微软雅黑" w:eastAsia="微软雅黑" w:hAnsi="微软雅黑"/>
        </w:rPr>
        <w:t xml:space="preserve">T </w:t>
      </w:r>
      <w:r>
        <w:rPr>
          <w:rStyle w:val="VerbatimChar"/>
          <w:rFonts w:ascii="微软雅黑" w:eastAsia="微软雅黑" w:hAnsi="微软雅黑" w:hint="eastAsia"/>
        </w:rPr>
        <w:t>日估值完成</w:t>
      </w:r>
      <w:r>
        <w:rPr>
          <w:rStyle w:val="VerbatimChar"/>
          <w:rFonts w:ascii="微软雅黑" w:eastAsia="微软雅黑" w:hAnsi="微软雅黑"/>
        </w:rPr>
        <w:t xml:space="preserve"> → </w:t>
      </w:r>
      <w:r>
        <w:rPr>
          <w:rStyle w:val="VerbatimChar"/>
          <w:rFonts w:ascii="微软雅黑" w:eastAsia="微软雅黑" w:hAnsi="微软雅黑" w:hint="eastAsia"/>
        </w:rPr>
        <w:t>估值系统基金净值增长率序列到位（透传）</w:t>
      </w:r>
      <w:r>
        <w:rPr>
          <w:rStyle w:val="VerbatimChar"/>
          <w:rFonts w:ascii="微软雅黑" w:eastAsia="微软雅黑" w:hAnsi="微软雅黑"/>
        </w:rPr>
        <w:t xml:space="preserve"> </w:t>
      </w:r>
      <w:r>
        <w:rPr>
          <w:rStyle w:val="VerbatimChar"/>
          <w:rFonts w:ascii="微软雅黑" w:eastAsia="微软雅黑" w:hAnsi="微软雅黑" w:hint="eastAsia"/>
        </w:rPr>
        <w:t>＋</w:t>
      </w:r>
      <w:r>
        <w:rPr>
          <w:rStyle w:val="VerbatimChar"/>
          <w:rFonts w:ascii="微软雅黑" w:eastAsia="微软雅黑" w:hAnsi="微软雅黑"/>
        </w:rPr>
        <w:t xml:space="preserve"> </w:t>
      </w:r>
      <w:r>
        <w:rPr>
          <w:rStyle w:val="VerbatimChar"/>
          <w:rFonts w:ascii="微软雅黑" w:eastAsia="微软雅黑" w:hAnsi="微软雅黑" w:hint="eastAsia"/>
        </w:rPr>
        <w:t>行情到位（按指数库配置来源获取外部数据）</w:t>
      </w:r>
    </w:p>
    <w:p w14:paraId="187F9C69" w14:textId="77777777" w:rsidR="00341E95" w:rsidRPr="00341E95" w:rsidRDefault="00000000" w:rsidP="00341E95">
      <w:pPr>
        <w:pStyle w:val="SourceCode"/>
        <w:numPr>
          <w:ilvl w:val="0"/>
          <w:numId w:val="13"/>
        </w:numPr>
        <w:rPr>
          <w:rStyle w:val="VerbatimChar"/>
          <w:rFonts w:ascii="微软雅黑" w:eastAsia="微软雅黑" w:hAnsi="微软雅黑" w:hint="eastAsia"/>
          <w:sz w:val="24"/>
        </w:rPr>
      </w:pPr>
      <w:r>
        <w:rPr>
          <w:rStyle w:val="VerbatimChar"/>
          <w:rFonts w:ascii="微软雅黑" w:eastAsia="微软雅黑" w:hAnsi="微软雅黑" w:hint="eastAsia"/>
        </w:rPr>
        <w:t>齐套检查（按基金粒度）→</w:t>
      </w:r>
      <w:r>
        <w:rPr>
          <w:rStyle w:val="VerbatimChar"/>
          <w:rFonts w:ascii="微软雅黑" w:eastAsia="微软雅黑" w:hAnsi="微软雅黑"/>
        </w:rPr>
        <w:t xml:space="preserve"> </w:t>
      </w:r>
      <w:r>
        <w:rPr>
          <w:rStyle w:val="VerbatimChar"/>
          <w:rFonts w:ascii="微软雅黑" w:eastAsia="微软雅黑" w:hAnsi="微软雅黑" w:hint="eastAsia"/>
        </w:rPr>
        <w:t>缺数即阻断该基金＋告警（不阻塞整批）；成分基准日收益计算</w:t>
      </w:r>
      <w:r>
        <w:rPr>
          <w:rStyle w:val="VerbatimChar"/>
          <w:rFonts w:ascii="微软雅黑" w:eastAsia="微软雅黑" w:hAnsi="微软雅黑"/>
        </w:rPr>
        <w:t xml:space="preserve"> → </w:t>
      </w:r>
      <w:r>
        <w:rPr>
          <w:rStyle w:val="VerbatimChar"/>
          <w:rFonts w:ascii="微软雅黑" w:eastAsia="微软雅黑" w:hAnsi="微软雅黑" w:hint="eastAsia"/>
        </w:rPr>
        <w:t>组合基准合成（每日再平衡）</w:t>
      </w:r>
    </w:p>
    <w:p w14:paraId="72A02BBA" w14:textId="77777777" w:rsidR="00341E95" w:rsidRPr="00341E95" w:rsidRDefault="00000000" w:rsidP="00341E95">
      <w:pPr>
        <w:pStyle w:val="SourceCode"/>
        <w:numPr>
          <w:ilvl w:val="0"/>
          <w:numId w:val="13"/>
        </w:numPr>
        <w:rPr>
          <w:rStyle w:val="VerbatimChar"/>
          <w:rFonts w:ascii="微软雅黑" w:eastAsia="微软雅黑" w:hAnsi="微软雅黑" w:hint="eastAsia"/>
          <w:sz w:val="24"/>
        </w:rPr>
      </w:pPr>
      <w:r>
        <w:rPr>
          <w:rStyle w:val="VerbatimChar"/>
          <w:rFonts w:ascii="微软雅黑" w:eastAsia="微软雅黑" w:hAnsi="微软雅黑" w:hint="eastAsia"/>
        </w:rPr>
        <w:t>基金净值增长率及业绩比较基准收益率日频序列推送官网/AP</w:t>
      </w:r>
    </w:p>
    <w:p w14:paraId="05BA78A2" w14:textId="77777777" w:rsidR="00341E95" w:rsidRPr="00341E95" w:rsidRDefault="00000000" w:rsidP="00341E95">
      <w:pPr>
        <w:pStyle w:val="SourceCode"/>
        <w:numPr>
          <w:ilvl w:val="0"/>
          <w:numId w:val="13"/>
        </w:numPr>
        <w:rPr>
          <w:rStyle w:val="VerbatimChar"/>
          <w:rFonts w:ascii="微软雅黑" w:eastAsia="微软雅黑" w:hAnsi="微软雅黑" w:hint="eastAsia"/>
          <w:sz w:val="24"/>
        </w:rPr>
      </w:pPr>
      <w:r>
        <w:rPr>
          <w:rStyle w:val="VerbatimChar"/>
          <w:rFonts w:ascii="微软雅黑" w:eastAsia="微软雅黑" w:hAnsi="微软雅黑" w:hint="eastAsia"/>
        </w:rPr>
        <w:t>【行情维护流程】缺行情告警/发现异常数据</w:t>
      </w:r>
      <w:r>
        <w:rPr>
          <w:rStyle w:val="VerbatimChar"/>
          <w:rFonts w:ascii="微软雅黑" w:eastAsia="微软雅黑" w:hAnsi="微软雅黑"/>
        </w:rPr>
        <w:t xml:space="preserve"> → </w:t>
      </w:r>
      <w:r>
        <w:rPr>
          <w:rStyle w:val="VerbatimChar"/>
          <w:rFonts w:ascii="微软雅黑" w:eastAsia="微软雅黑" w:hAnsi="微软雅黑" w:hint="eastAsia"/>
        </w:rPr>
        <w:t>发起维护（经办：补录数据＋维护原因＋紧急程度）</w:t>
      </w:r>
      <w:r>
        <w:rPr>
          <w:rStyle w:val="VerbatimChar"/>
          <w:rFonts w:ascii="微软雅黑" w:eastAsia="微软雅黑" w:hAnsi="微软雅黑"/>
        </w:rPr>
        <w:t xml:space="preserve"> → </w:t>
      </w:r>
      <w:r>
        <w:rPr>
          <w:rStyle w:val="VerbatimChar"/>
          <w:rFonts w:ascii="微软雅黑" w:eastAsia="微软雅黑" w:hAnsi="微软雅黑" w:hint="eastAsia"/>
        </w:rPr>
        <w:t>审核（通过/退回修改）→</w:t>
      </w:r>
      <w:r>
        <w:rPr>
          <w:rStyle w:val="VerbatimChar"/>
          <w:rFonts w:ascii="微软雅黑" w:eastAsia="微软雅黑" w:hAnsi="微软雅黑"/>
        </w:rPr>
        <w:t xml:space="preserve"> </w:t>
      </w:r>
      <w:r>
        <w:rPr>
          <w:rStyle w:val="VerbatimChar"/>
          <w:rFonts w:ascii="微软雅黑" w:eastAsia="微软雅黑" w:hAnsi="微软雅黑" w:hint="eastAsia"/>
        </w:rPr>
        <w:t>生效入库</w:t>
      </w:r>
      <w:r>
        <w:rPr>
          <w:rStyle w:val="VerbatimChar"/>
          <w:rFonts w:ascii="微软雅黑" w:eastAsia="微软雅黑" w:hAnsi="微软雅黑"/>
        </w:rPr>
        <w:t xml:space="preserve"> → </w:t>
      </w:r>
      <w:r>
        <w:rPr>
          <w:rStyle w:val="VerbatimChar"/>
          <w:rFonts w:ascii="微软雅黑" w:eastAsia="微软雅黑" w:hAnsi="微软雅黑" w:hint="eastAsia"/>
        </w:rPr>
        <w:t>受影响基金重算</w:t>
      </w:r>
    </w:p>
    <w:p w14:paraId="5DB28E48" w14:textId="77777777" w:rsidR="00341E95" w:rsidRPr="00341E95" w:rsidRDefault="00000000" w:rsidP="00341E95">
      <w:pPr>
        <w:pStyle w:val="SourceCode"/>
        <w:numPr>
          <w:ilvl w:val="0"/>
          <w:numId w:val="13"/>
        </w:numPr>
        <w:rPr>
          <w:rStyle w:val="VerbatimChar"/>
          <w:rFonts w:ascii="微软雅黑" w:eastAsia="微软雅黑" w:hAnsi="微软雅黑" w:hint="eastAsia"/>
          <w:sz w:val="24"/>
        </w:rPr>
      </w:pPr>
      <w:r>
        <w:rPr>
          <w:rStyle w:val="VerbatimChar"/>
          <w:rFonts w:ascii="微软雅黑" w:eastAsia="微软雅黑" w:hAnsi="微软雅黑" w:hint="eastAsia"/>
        </w:rPr>
        <w:t>【基准配置维护流程】投资风险部发起（新增/修改/删除）→</w:t>
      </w:r>
      <w:r>
        <w:rPr>
          <w:rStyle w:val="VerbatimChar"/>
          <w:rFonts w:ascii="微软雅黑" w:eastAsia="微软雅黑" w:hAnsi="微软雅黑"/>
        </w:rPr>
        <w:t xml:space="preserve"> </w:t>
      </w:r>
      <w:r>
        <w:rPr>
          <w:rStyle w:val="VerbatimChar"/>
          <w:rFonts w:ascii="微软雅黑" w:eastAsia="微软雅黑" w:hAnsi="微软雅黑" w:hint="eastAsia"/>
        </w:rPr>
        <w:t>审核（通过/退回修改）→</w:t>
      </w:r>
      <w:r>
        <w:rPr>
          <w:rStyle w:val="VerbatimChar"/>
          <w:rFonts w:ascii="微软雅黑" w:eastAsia="微软雅黑" w:hAnsi="微软雅黑"/>
        </w:rPr>
        <w:t xml:space="preserve"> </w:t>
      </w:r>
      <w:r>
        <w:rPr>
          <w:rStyle w:val="VerbatimChar"/>
          <w:rFonts w:ascii="微软雅黑" w:eastAsia="微软雅黑" w:hAnsi="微软雅黑" w:hint="eastAsia"/>
        </w:rPr>
        <w:t>新版本生效</w:t>
      </w:r>
      <w:r>
        <w:rPr>
          <w:rStyle w:val="VerbatimChar"/>
          <w:rFonts w:ascii="微软雅黑" w:eastAsia="微软雅黑" w:hAnsi="微软雅黑"/>
        </w:rPr>
        <w:t xml:space="preserve"> → </w:t>
      </w:r>
      <w:r>
        <w:rPr>
          <w:rStyle w:val="VerbatimChar"/>
          <w:rFonts w:ascii="微软雅黑" w:eastAsia="微软雅黑" w:hAnsi="微软雅黑" w:hint="eastAsia"/>
        </w:rPr>
        <w:t>历史区间按旧版本计算、触发追溯重算评估</w:t>
      </w:r>
      <w:r>
        <w:rPr>
          <w:rStyle w:val="VerbatimChar"/>
          <w:rFonts w:ascii="微软雅黑" w:eastAsia="微软雅黑" w:hAnsi="微软雅黑"/>
        </w:rPr>
        <w:t xml:space="preserve"> → </w:t>
      </w:r>
      <w:r>
        <w:rPr>
          <w:rStyle w:val="VerbatimChar"/>
          <w:rFonts w:ascii="微软雅黑" w:eastAsia="微软雅黑" w:hAnsi="微软雅黑" w:hint="eastAsia"/>
        </w:rPr>
        <w:t>重推受影响数据</w:t>
      </w:r>
      <w:bookmarkStart w:id="16" w:name="标准计算流程五个步骤"/>
      <w:bookmarkEnd w:id="15"/>
    </w:p>
    <w:p w14:paraId="2609392C" w14:textId="77777777" w:rsidR="00483753" w:rsidRPr="00341E95" w:rsidRDefault="00000000" w:rsidP="00341E95">
      <w:pPr>
        <w:pStyle w:val="3"/>
        <w:rPr>
          <w:rFonts w:ascii="微软雅黑" w:eastAsia="微软雅黑" w:hAnsi="微软雅黑" w:hint="eastAsia"/>
        </w:rPr>
      </w:pPr>
      <w:r>
        <w:rPr>
          <w:rFonts w:ascii="微软雅黑" w:eastAsia="微软雅黑" w:hAnsi="微软雅黑"/>
        </w:rPr>
        <w:t xml:space="preserve">4.2 </w:t>
      </w:r>
      <w:r>
        <w:rPr>
          <w:rFonts w:ascii="微软雅黑" w:eastAsia="微软雅黑" w:hAnsi="微软雅黑" w:hint="eastAsia"/>
        </w:rPr>
        <w:t>标准计算流程（五个步骤）</w:t>
      </w:r>
    </w:p>
    <w:p w14:paraId="4AE31EBB" w14:textId="77777777" w:rsidR="00483753" w:rsidRPr="00AC2F20" w:rsidRDefault="00000000">
      <w:pPr>
        <w:pStyle w:val="4"/>
        <w:rPr>
          <w:rFonts w:ascii="微软雅黑" w:eastAsia="微软雅黑" w:hAnsi="微软雅黑" w:hint="eastAsia"/>
        </w:rPr>
      </w:pPr>
      <w:bookmarkStart w:id="17" w:name="步骤-1数据准备与齐套检查"/>
      <w:r>
        <w:rPr>
          <w:rFonts w:ascii="微软雅黑" w:eastAsia="微软雅黑" w:hAnsi="微软雅黑" w:hint="eastAsia"/>
        </w:rPr>
        <w:t>步骤</w:t>
      </w:r>
      <w:r>
        <w:rPr>
          <w:rFonts w:ascii="微软雅黑" w:eastAsia="微软雅黑" w:hAnsi="微软雅黑"/>
        </w:rPr>
        <w:t xml:space="preserve"> </w:t>
      </w:r>
      <w:r>
        <w:rPr>
          <w:rFonts w:ascii="微软雅黑" w:eastAsia="微软雅黑" w:hAnsi="微软雅黑" w:hint="eastAsia"/>
        </w:rPr>
        <w:t>1：数据准备与齐套检查</w:t>
      </w:r>
    </w:p>
    <w:p w14:paraId="061ECC4C"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按指数库配置的数据来源获取指数行情、分段利率、人民银行中间价汇率；按基金粒度检查净值与其全部成分基准是否齐套——齐套即算，缺数基金挂起标注「数据未齐」并告警，不因个别基金阻塞整批。</w:t>
      </w:r>
    </w:p>
    <w:p w14:paraId="66902359" w14:textId="77777777" w:rsidR="00483753" w:rsidRPr="00AC2F20" w:rsidRDefault="00000000">
      <w:pPr>
        <w:pStyle w:val="4"/>
        <w:rPr>
          <w:rFonts w:ascii="微软雅黑" w:eastAsia="微软雅黑" w:hAnsi="微软雅黑" w:hint="eastAsia"/>
        </w:rPr>
      </w:pPr>
      <w:bookmarkStart w:id="18" w:name="步骤-2日期轴对齐"/>
      <w:bookmarkEnd w:id="17"/>
      <w:r>
        <w:rPr>
          <w:rFonts w:ascii="微软雅黑" w:eastAsia="微软雅黑" w:hAnsi="微软雅黑" w:hint="eastAsia"/>
        </w:rPr>
        <w:t>步骤</w:t>
      </w:r>
      <w:r>
        <w:rPr>
          <w:rFonts w:ascii="微软雅黑" w:eastAsia="微软雅黑" w:hAnsi="微软雅黑"/>
        </w:rPr>
        <w:t xml:space="preserve"> </w:t>
      </w:r>
      <w:r>
        <w:rPr>
          <w:rFonts w:ascii="微软雅黑" w:eastAsia="微软雅黑" w:hAnsi="微软雅黑" w:hint="eastAsia"/>
        </w:rPr>
        <w:t>2：日期轴对齐</w:t>
      </w:r>
    </w:p>
    <w:p w14:paraId="42A8FFD3"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以</w:t>
      </w:r>
      <w:r>
        <w:rPr>
          <w:rFonts w:ascii="微软雅黑" w:eastAsia="微软雅黑" w:hAnsi="微软雅黑" w:hint="eastAsia"/>
          <w:b/>
          <w:bCs/>
        </w:rPr>
        <w:t>估值系统净值日期序列为基准日期轴</w:t>
      </w:r>
      <w:r>
        <w:rPr>
          <w:rFonts w:ascii="微软雅黑" w:eastAsia="微软雅黑" w:hAnsi="微软雅黑" w:hint="eastAsia"/>
        </w:rPr>
        <w:t>；交易日历分</w:t>
      </w:r>
      <w:r>
        <w:rPr>
          <w:rFonts w:ascii="微软雅黑" w:eastAsia="微软雅黑" w:hAnsi="微软雅黑"/>
        </w:rPr>
        <w:t xml:space="preserve"> </w:t>
      </w:r>
      <w:r>
        <w:rPr>
          <w:rFonts w:ascii="微软雅黑" w:eastAsia="微软雅黑" w:hAnsi="微软雅黑" w:hint="eastAsia"/>
          <w:b/>
          <w:bCs/>
        </w:rPr>
        <w:t>A股日历、货币市场日历、QD日历（QDII）</w:t>
      </w:r>
      <w:r>
        <w:rPr>
          <w:rFonts w:ascii="微软雅黑" w:eastAsia="微软雅黑" w:hAnsi="微软雅黑"/>
        </w:rPr>
        <w:t xml:space="preserve"> </w:t>
      </w:r>
      <w:r>
        <w:rPr>
          <w:rFonts w:ascii="微软雅黑" w:eastAsia="微软雅黑" w:hAnsi="微软雅黑" w:hint="eastAsia"/>
        </w:rPr>
        <w:t>三类，从估值等外部系统获取。</w:t>
      </w:r>
    </w:p>
    <w:p w14:paraId="686B0A1B" w14:textId="77777777" w:rsidR="00483753" w:rsidRPr="00AC2F20" w:rsidRDefault="00000000">
      <w:pPr>
        <w:pStyle w:val="4"/>
        <w:rPr>
          <w:rFonts w:ascii="微软雅黑" w:eastAsia="微软雅黑" w:hAnsi="微软雅黑" w:hint="eastAsia"/>
        </w:rPr>
      </w:pPr>
      <w:bookmarkStart w:id="19" w:name="步骤-3各成分基准日收益计算1r"/>
      <w:bookmarkEnd w:id="18"/>
      <w:r>
        <w:rPr>
          <w:rFonts w:ascii="微软雅黑" w:eastAsia="微软雅黑" w:hAnsi="微软雅黑" w:hint="eastAsia"/>
        </w:rPr>
        <w:t>步骤</w:t>
      </w:r>
      <w:r>
        <w:rPr>
          <w:rFonts w:ascii="微软雅黑" w:eastAsia="微软雅黑" w:hAnsi="微软雅黑"/>
        </w:rPr>
        <w:t xml:space="preserve"> </w:t>
      </w:r>
      <w:r>
        <w:rPr>
          <w:rFonts w:ascii="微软雅黑" w:eastAsia="微软雅黑" w:hAnsi="微软雅黑" w:hint="eastAsia"/>
        </w:rPr>
        <w:t>3：各成分基准日收益计算（1+r）</w:t>
      </w:r>
    </w:p>
    <w:p w14:paraId="6D6FA072" w14:textId="77777777" w:rsidR="00483753" w:rsidRPr="00AC2F20" w:rsidRDefault="00000000">
      <w:pPr>
        <w:pStyle w:val="Compact"/>
        <w:numPr>
          <w:ilvl w:val="0"/>
          <w:numId w:val="6"/>
        </w:numPr>
        <w:rPr>
          <w:rFonts w:ascii="微软雅黑" w:eastAsia="微软雅黑" w:hAnsi="微软雅黑" w:hint="eastAsia"/>
        </w:rPr>
      </w:pPr>
      <w:r>
        <w:rPr>
          <w:rFonts w:ascii="微软雅黑" w:eastAsia="微软雅黑" w:hAnsi="微软雅黑" w:hint="eastAsia"/>
        </w:rPr>
        <w:t>指数类基准：日环比（外盘指数按原币行情存储，计算时先经汇率折算，见</w:t>
      </w:r>
      <w:r>
        <w:rPr>
          <w:rFonts w:ascii="微软雅黑" w:eastAsia="微软雅黑" w:hAnsi="微软雅黑"/>
        </w:rPr>
        <w:t xml:space="preserve"> </w:t>
      </w:r>
      <w:r>
        <w:rPr>
          <w:rFonts w:ascii="微软雅黑" w:eastAsia="微软雅黑" w:hAnsi="微软雅黑" w:hint="eastAsia"/>
        </w:rPr>
        <w:t>§5.5）；</w:t>
      </w:r>
    </w:p>
    <w:p w14:paraId="6E6B322B" w14:textId="77777777" w:rsidR="00483753" w:rsidRPr="00AC2F20" w:rsidRDefault="00000000">
      <w:pPr>
        <w:pStyle w:val="Compact"/>
        <w:numPr>
          <w:ilvl w:val="0"/>
          <w:numId w:val="6"/>
        </w:numPr>
        <w:rPr>
          <w:rFonts w:ascii="微软雅黑" w:eastAsia="微软雅黑" w:hAnsi="微软雅黑" w:hint="eastAsia"/>
        </w:rPr>
      </w:pPr>
      <w:r>
        <w:rPr>
          <w:rFonts w:ascii="微软雅黑" w:eastAsia="微软雅黑" w:hAnsi="微软雅黑" w:hint="eastAsia"/>
        </w:rPr>
        <w:t>利率类基准：</w:t>
      </w:r>
      <w:r>
        <w:rPr>
          <w:rFonts w:ascii="微软雅黑" w:eastAsia="微软雅黑" w:hAnsi="微软雅黑"/>
          <w:b/>
          <w:bCs/>
        </w:rPr>
        <w:t xml:space="preserve">2026-07-01 </w:t>
      </w:r>
      <w:r>
        <w:rPr>
          <w:rFonts w:ascii="微软雅黑" w:eastAsia="微软雅黑" w:hAnsi="微软雅黑" w:hint="eastAsia"/>
          <w:b/>
          <w:bCs/>
        </w:rPr>
        <w:t>前（至</w:t>
      </w:r>
      <w:r>
        <w:rPr>
          <w:rFonts w:ascii="微软雅黑" w:eastAsia="微软雅黑" w:hAnsi="微软雅黑"/>
          <w:b/>
          <w:bCs/>
        </w:rPr>
        <w:t xml:space="preserve"> </w:t>
      </w:r>
      <w:r>
        <w:rPr>
          <w:rFonts w:ascii="微软雅黑" w:eastAsia="微软雅黑" w:hAnsi="微软雅黑" w:hint="eastAsia"/>
          <w:b/>
          <w:bCs/>
        </w:rPr>
        <w:t>2026-06-30）按</w:t>
      </w:r>
      <w:r>
        <w:rPr>
          <w:rFonts w:ascii="微软雅黑" w:eastAsia="微软雅黑" w:hAnsi="微软雅黑"/>
          <w:b/>
          <w:bCs/>
        </w:rPr>
        <w:t xml:space="preserve"> ACT/360 </w:t>
      </w:r>
      <w:r>
        <w:rPr>
          <w:rFonts w:ascii="微软雅黑" w:eastAsia="微软雅黑" w:hAnsi="微软雅黑" w:hint="eastAsia"/>
          <w:b/>
          <w:bCs/>
        </w:rPr>
        <w:t>单利逐日计提，2026-07-01</w:t>
      </w:r>
      <w:r>
        <w:rPr>
          <w:rFonts w:ascii="微软雅黑" w:eastAsia="微软雅黑" w:hAnsi="微软雅黑"/>
          <w:b/>
          <w:bCs/>
        </w:rPr>
        <w:t xml:space="preserve"> </w:t>
      </w:r>
      <w:r>
        <w:rPr>
          <w:rFonts w:ascii="微软雅黑" w:eastAsia="微软雅黑" w:hAnsi="微软雅黑" w:hint="eastAsia"/>
          <w:b/>
          <w:bCs/>
        </w:rPr>
        <w:t>起（含当日）按</w:t>
      </w:r>
      <w:r>
        <w:rPr>
          <w:rFonts w:ascii="微软雅黑" w:eastAsia="微软雅黑" w:hAnsi="微软雅黑"/>
          <w:b/>
          <w:bCs/>
        </w:rPr>
        <w:t xml:space="preserve"> ACT/365</w:t>
      </w:r>
      <w:r>
        <w:rPr>
          <w:rFonts w:ascii="微软雅黑" w:eastAsia="微软雅黑" w:hAnsi="微软雅黑" w:hint="eastAsia"/>
        </w:rPr>
        <w:t>；利率按「生效日起止＋适</w:t>
      </w:r>
      <w:r>
        <w:rPr>
          <w:rFonts w:ascii="微软雅黑" w:eastAsia="微软雅黑" w:hAnsi="微软雅黑" w:hint="eastAsia"/>
        </w:rPr>
        <w:lastRenderedPageBreak/>
        <w:t>用利率」分段记录，历史区间按当时适用利率计提；配置了</w:t>
      </w:r>
      <w:r>
        <w:rPr>
          <w:rFonts w:ascii="微软雅黑" w:eastAsia="微软雅黑" w:hAnsi="微软雅黑" w:hint="eastAsia"/>
          <w:b/>
          <w:bCs/>
        </w:rPr>
        <w:t>调整点</w:t>
      </w:r>
      <w:r>
        <w:rPr>
          <w:rFonts w:ascii="微软雅黑" w:eastAsia="微软雅黑" w:hAnsi="微软雅黑" w:hint="eastAsia"/>
        </w:rPr>
        <w:t>的成分按</w:t>
      </w:r>
      <w:r>
        <w:rPr>
          <w:rFonts w:ascii="微软雅黑" w:eastAsia="微软雅黑" w:hAnsi="微软雅黑"/>
        </w:rPr>
        <w:t xml:space="preserve"> </w:t>
      </w:r>
      <w:r>
        <w:rPr>
          <w:rFonts w:ascii="微软雅黑" w:eastAsia="微软雅黑" w:hAnsi="微软雅黑" w:hint="eastAsia"/>
        </w:rPr>
        <w:t>y′=y±调整点</w:t>
      </w:r>
      <w:r>
        <w:rPr>
          <w:rFonts w:ascii="微软雅黑" w:eastAsia="微软雅黑" w:hAnsi="微软雅黑"/>
        </w:rPr>
        <w:t xml:space="preserve"> </w:t>
      </w:r>
      <w:r>
        <w:rPr>
          <w:rFonts w:ascii="微软雅黑" w:eastAsia="微软雅黑" w:hAnsi="微软雅黑" w:hint="eastAsia"/>
        </w:rPr>
        <w:t>计提（见</w:t>
      </w:r>
      <w:r>
        <w:rPr>
          <w:rFonts w:ascii="微软雅黑" w:eastAsia="微软雅黑" w:hAnsi="微软雅黑"/>
        </w:rPr>
        <w:t xml:space="preserve"> </w:t>
      </w:r>
      <w:r>
        <w:rPr>
          <w:rFonts w:ascii="微软雅黑" w:eastAsia="微软雅黑" w:hAnsi="微软雅黑" w:hint="eastAsia"/>
        </w:rPr>
        <w:t>§5.2）；</w:t>
      </w:r>
    </w:p>
    <w:p w14:paraId="21708619" w14:textId="77777777" w:rsidR="00483753" w:rsidRPr="00AC2F20" w:rsidRDefault="00000000">
      <w:pPr>
        <w:pStyle w:val="Compact"/>
        <w:numPr>
          <w:ilvl w:val="0"/>
          <w:numId w:val="6"/>
        </w:numPr>
        <w:rPr>
          <w:rFonts w:ascii="微软雅黑" w:eastAsia="微软雅黑" w:hAnsi="微软雅黑" w:hint="eastAsia"/>
        </w:rPr>
      </w:pPr>
      <w:r>
        <w:rPr>
          <w:rFonts w:ascii="微软雅黑" w:eastAsia="微软雅黑" w:hAnsi="微软雅黑" w:hint="eastAsia"/>
        </w:rPr>
        <w:t>基准类型由指数库属性字段驱动（名称含”存款”“利率”自动识别，可手动调整）。</w:t>
      </w:r>
    </w:p>
    <w:p w14:paraId="74D524E7" w14:textId="77777777" w:rsidR="00483753" w:rsidRPr="00AC2F20" w:rsidRDefault="00000000">
      <w:pPr>
        <w:pStyle w:val="4"/>
        <w:rPr>
          <w:rFonts w:ascii="微软雅黑" w:eastAsia="微软雅黑" w:hAnsi="微软雅黑" w:hint="eastAsia"/>
        </w:rPr>
      </w:pPr>
      <w:bookmarkStart w:id="20" w:name="步骤-4组合基准日收益合成每日再平衡口径"/>
      <w:bookmarkEnd w:id="19"/>
      <w:r>
        <w:rPr>
          <w:rFonts w:ascii="微软雅黑" w:eastAsia="微软雅黑" w:hAnsi="微软雅黑" w:hint="eastAsia"/>
        </w:rPr>
        <w:t>步骤</w:t>
      </w:r>
      <w:r>
        <w:rPr>
          <w:rFonts w:ascii="微软雅黑" w:eastAsia="微软雅黑" w:hAnsi="微软雅黑"/>
        </w:rPr>
        <w:t xml:space="preserve"> </w:t>
      </w:r>
      <w:r>
        <w:rPr>
          <w:rFonts w:ascii="微软雅黑" w:eastAsia="微软雅黑" w:hAnsi="微软雅黑" w:hint="eastAsia"/>
        </w:rPr>
        <w:t>4：组合基准日收益合成（每日再平衡口径）</w:t>
      </w:r>
    </w:p>
    <w:p w14:paraId="2FF5981F"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按产品基准配置（权重＋Wind</w:t>
      </w:r>
      <w:r>
        <w:rPr>
          <w:rFonts w:ascii="微软雅黑" w:eastAsia="微软雅黑" w:hAnsi="微软雅黑"/>
        </w:rPr>
        <w:t xml:space="preserve"> </w:t>
      </w:r>
      <w:r>
        <w:rPr>
          <w:rFonts w:ascii="微软雅黑" w:eastAsia="微软雅黑" w:hAnsi="微软雅黑" w:hint="eastAsia"/>
        </w:rPr>
        <w:t>代码）合成：当日组合基准日收益</w:t>
      </w:r>
      <w:r>
        <w:rPr>
          <w:rFonts w:ascii="微软雅黑" w:eastAsia="微软雅黑" w:hAnsi="微软雅黑"/>
        </w:rPr>
        <w:t xml:space="preserve"> = Σ </w:t>
      </w:r>
      <w:r>
        <w:rPr>
          <w:rFonts w:ascii="微软雅黑" w:eastAsia="微软雅黑" w:hAnsi="微软雅黑" w:hint="eastAsia"/>
        </w:rPr>
        <w:t>权重</w:t>
      </w:r>
      <w:r>
        <w:rPr>
          <w:rFonts w:ascii="微软雅黑" w:eastAsia="微软雅黑" w:hAnsi="微软雅黑"/>
        </w:rPr>
        <w:t xml:space="preserve"> × </w:t>
      </w:r>
      <w:r>
        <w:rPr>
          <w:rFonts w:ascii="微软雅黑" w:eastAsia="微软雅黑" w:hAnsi="微软雅黑" w:hint="eastAsia"/>
        </w:rPr>
        <w:t>成分当日收益；</w:t>
      </w:r>
      <w:r>
        <w:rPr>
          <w:rFonts w:ascii="微软雅黑" w:eastAsia="微软雅黑" w:hAnsi="微软雅黑" w:hint="eastAsia"/>
          <w:b/>
          <w:bCs/>
        </w:rPr>
        <w:t>全部产品均为每日再平衡口径</w:t>
      </w:r>
      <w:r>
        <w:rPr>
          <w:rFonts w:ascii="微软雅黑" w:eastAsia="微软雅黑" w:hAnsi="微软雅黑" w:hint="eastAsia"/>
        </w:rPr>
        <w:t>；</w:t>
      </w:r>
      <w:r>
        <w:rPr>
          <w:rFonts w:ascii="微软雅黑" w:eastAsia="微软雅黑" w:hAnsi="微软雅黑" w:hint="eastAsia"/>
          <w:b/>
          <w:bCs/>
        </w:rPr>
        <w:t>成分权重合计</w:t>
      </w:r>
      <w:r>
        <w:rPr>
          <w:rFonts w:ascii="微软雅黑" w:eastAsia="微软雅黑" w:hAnsi="微软雅黑"/>
          <w:b/>
          <w:bCs/>
        </w:rPr>
        <w:t xml:space="preserve"> </w:t>
      </w:r>
      <w:r>
        <w:rPr>
          <w:rFonts w:ascii="微软雅黑" w:eastAsia="微软雅黑" w:hAnsi="微软雅黑" w:hint="eastAsia"/>
          <w:b/>
          <w:bCs/>
        </w:rPr>
        <w:t>≤100%（超出阻断），差额自动归属现金</w:t>
      </w:r>
      <w:r>
        <w:rPr>
          <w:rFonts w:ascii="微软雅黑" w:eastAsia="微软雅黑" w:hAnsi="微软雅黑" w:hint="eastAsia"/>
        </w:rPr>
        <w:t>，现金部分的收益口径按合同约定参数化配置；序列起点＝合同成立日；</w:t>
      </w:r>
      <w:r>
        <w:rPr>
          <w:rFonts w:ascii="微软雅黑" w:eastAsia="微软雅黑" w:hAnsi="微软雅黑" w:hint="eastAsia"/>
          <w:b/>
          <w:bCs/>
        </w:rPr>
        <w:t>仅在基金当日有净值的日期计算</w:t>
      </w:r>
      <w:r>
        <w:rPr>
          <w:rFonts w:ascii="微软雅黑" w:eastAsia="微软雅黑" w:hAnsi="微软雅黑" w:hint="eastAsia"/>
        </w:rPr>
        <w:t>（对齐基金实际运作区间）。</w:t>
      </w:r>
    </w:p>
    <w:p w14:paraId="7BD9ADCE" w14:textId="77777777" w:rsidR="00483753" w:rsidRPr="00AC2F20" w:rsidRDefault="00000000">
      <w:pPr>
        <w:pStyle w:val="4"/>
        <w:rPr>
          <w:rFonts w:ascii="微软雅黑" w:eastAsia="微软雅黑" w:hAnsi="微软雅黑" w:hint="eastAsia"/>
        </w:rPr>
      </w:pPr>
      <w:bookmarkStart w:id="21" w:name="步骤-5质量复核与发布推送"/>
      <w:bookmarkEnd w:id="20"/>
      <w:r>
        <w:rPr>
          <w:rFonts w:ascii="微软雅黑" w:eastAsia="微软雅黑" w:hAnsi="微软雅黑" w:hint="eastAsia"/>
        </w:rPr>
        <w:t>步骤</w:t>
      </w:r>
      <w:r>
        <w:rPr>
          <w:rFonts w:ascii="微软雅黑" w:eastAsia="微软雅黑" w:hAnsi="微软雅黑"/>
        </w:rPr>
        <w:t xml:space="preserve"> </w:t>
      </w:r>
      <w:r>
        <w:rPr>
          <w:rFonts w:ascii="微软雅黑" w:eastAsia="微软雅黑" w:hAnsi="微软雅黑" w:hint="eastAsia"/>
        </w:rPr>
        <w:t>5：质量复核与发布推送</w:t>
      </w:r>
    </w:p>
    <w:p w14:paraId="68EDC227" w14:textId="77777777" w:rsidR="00483753" w:rsidRPr="00AC2F20" w:rsidRDefault="00000000">
      <w:pPr>
        <w:pStyle w:val="Compact"/>
        <w:numPr>
          <w:ilvl w:val="0"/>
          <w:numId w:val="7"/>
        </w:numPr>
        <w:rPr>
          <w:rFonts w:ascii="微软雅黑" w:eastAsia="微软雅黑" w:hAnsi="微软雅黑" w:hint="eastAsia"/>
        </w:rPr>
      </w:pPr>
      <w:r>
        <w:rPr>
          <w:rFonts w:ascii="微软雅黑" w:eastAsia="微软雅黑" w:hAnsi="微软雅黑" w:hint="eastAsia"/>
          <w:b/>
          <w:bCs/>
        </w:rPr>
        <w:t>数据层</w:t>
      </w:r>
      <w:r>
        <w:rPr>
          <w:rFonts w:ascii="微软雅黑" w:eastAsia="微软雅黑" w:hAnsi="微软雅黑" w:hint="eastAsia"/>
        </w:rPr>
        <w:t>：缺行情即阻断该基金＋告警，修复后自动重算；</w:t>
      </w:r>
    </w:p>
    <w:p w14:paraId="043E3800" w14:textId="77777777" w:rsidR="00483753" w:rsidRPr="00AC2F20" w:rsidRDefault="00000000">
      <w:pPr>
        <w:pStyle w:val="Compact"/>
        <w:numPr>
          <w:ilvl w:val="0"/>
          <w:numId w:val="7"/>
        </w:numPr>
        <w:rPr>
          <w:rFonts w:ascii="微软雅黑" w:eastAsia="微软雅黑" w:hAnsi="微软雅黑" w:hint="eastAsia"/>
        </w:rPr>
      </w:pPr>
      <w:r>
        <w:rPr>
          <w:rFonts w:ascii="微软雅黑" w:eastAsia="微软雅黑" w:hAnsi="微软雅黑" w:hint="eastAsia"/>
          <w:b/>
          <w:bCs/>
        </w:rPr>
        <w:t>计算层</w:t>
      </w:r>
      <w:r>
        <w:rPr>
          <w:rFonts w:ascii="微软雅黑" w:eastAsia="微软雅黑" w:hAnsi="微软雅黑" w:hint="eastAsia"/>
        </w:rPr>
        <w:t>：独立复核引擎（同公式独立实现）重算比对；</w:t>
      </w:r>
    </w:p>
    <w:p w14:paraId="61F705B4" w14:textId="77777777" w:rsidR="00483753" w:rsidRPr="00AC2F20" w:rsidRDefault="00000000">
      <w:pPr>
        <w:pStyle w:val="Compact"/>
        <w:numPr>
          <w:ilvl w:val="0"/>
          <w:numId w:val="7"/>
        </w:numPr>
        <w:rPr>
          <w:rFonts w:ascii="微软雅黑" w:eastAsia="微软雅黑" w:hAnsi="微软雅黑" w:hint="eastAsia"/>
        </w:rPr>
      </w:pPr>
      <w:r>
        <w:rPr>
          <w:rFonts w:ascii="微软雅黑" w:eastAsia="微软雅黑" w:hAnsi="微软雅黑" w:hint="eastAsia"/>
          <w:b/>
          <w:bCs/>
        </w:rPr>
        <w:t>业务层</w:t>
      </w:r>
      <w:r>
        <w:rPr>
          <w:rFonts w:ascii="微软雅黑" w:eastAsia="微软雅黑" w:hAnsi="微软雅黑" w:hint="eastAsia"/>
        </w:rPr>
        <w:t>：异常触发人工确认清单，确认后方可发布；</w:t>
      </w:r>
    </w:p>
    <w:p w14:paraId="5CA2C2F3" w14:textId="77777777" w:rsidR="00483753" w:rsidRPr="00AC2F20" w:rsidRDefault="00000000">
      <w:pPr>
        <w:pStyle w:val="Compact"/>
        <w:numPr>
          <w:ilvl w:val="0"/>
          <w:numId w:val="7"/>
        </w:numPr>
        <w:rPr>
          <w:rFonts w:ascii="微软雅黑" w:eastAsia="微软雅黑" w:hAnsi="微软雅黑" w:hint="eastAsia"/>
        </w:rPr>
      </w:pPr>
      <w:r>
        <w:rPr>
          <w:rFonts w:ascii="微软雅黑" w:eastAsia="微软雅黑" w:hAnsi="微软雅黑" w:hint="eastAsia"/>
          <w:b/>
          <w:bCs/>
        </w:rPr>
        <w:t>发布</w:t>
      </w:r>
      <w:r>
        <w:rPr>
          <w:rFonts w:ascii="微软雅黑" w:eastAsia="微软雅黑" w:hAnsi="微软雅黑" w:hint="eastAsia"/>
        </w:rPr>
        <w:t>：复核通过后业绩比较基准收益率日频序列及区间收益率推送官网/APP。</w:t>
      </w:r>
    </w:p>
    <w:p w14:paraId="6B1DC814" w14:textId="77777777" w:rsidR="00483753" w:rsidRPr="00AC2F20" w:rsidRDefault="00000000">
      <w:pPr>
        <w:pStyle w:val="3"/>
        <w:rPr>
          <w:rFonts w:ascii="微软雅黑" w:eastAsia="微软雅黑" w:hAnsi="微软雅黑" w:hint="eastAsia"/>
        </w:rPr>
      </w:pPr>
      <w:bookmarkStart w:id="22" w:name="披露渠道展示流程"/>
      <w:bookmarkEnd w:id="16"/>
      <w:bookmarkEnd w:id="21"/>
      <w:r>
        <w:rPr>
          <w:rFonts w:ascii="微软雅黑" w:eastAsia="微软雅黑" w:hAnsi="微软雅黑"/>
        </w:rPr>
        <w:t xml:space="preserve">4.3 </w:t>
      </w:r>
      <w:r>
        <w:rPr>
          <w:rFonts w:ascii="微软雅黑" w:eastAsia="微软雅黑" w:hAnsi="微软雅黑" w:hint="eastAsia"/>
        </w:rPr>
        <w:t>披露渠道展示流程</w:t>
      </w:r>
    </w:p>
    <w:p w14:paraId="7091A55E" w14:textId="77777777" w:rsidR="00483753" w:rsidRPr="00AC2F20" w:rsidRDefault="00000000">
      <w:pPr>
        <w:pStyle w:val="Compact"/>
        <w:numPr>
          <w:ilvl w:val="0"/>
          <w:numId w:val="8"/>
        </w:numPr>
        <w:rPr>
          <w:rFonts w:ascii="微软雅黑" w:eastAsia="微软雅黑" w:hAnsi="微软雅黑" w:hint="eastAsia"/>
        </w:rPr>
      </w:pPr>
      <w:r>
        <w:rPr>
          <w:rFonts w:ascii="微软雅黑" w:eastAsia="微软雅黑" w:hAnsi="微软雅黑" w:hint="eastAsia"/>
        </w:rPr>
        <w:t>官网/APP</w:t>
      </w:r>
      <w:r>
        <w:rPr>
          <w:rFonts w:ascii="微软雅黑" w:eastAsia="微软雅黑" w:hAnsi="微软雅黑"/>
        </w:rPr>
        <w:t xml:space="preserve"> </w:t>
      </w:r>
      <w:r>
        <w:rPr>
          <w:rFonts w:ascii="微软雅黑" w:eastAsia="微软雅黑" w:hAnsi="微软雅黑" w:hint="eastAsia"/>
        </w:rPr>
        <w:t>基金详情页”业绩表现”区块，在产品业绩走势图</w:t>
      </w:r>
      <w:r>
        <w:rPr>
          <w:rFonts w:ascii="微软雅黑" w:eastAsia="微软雅黑" w:hAnsi="微软雅黑" w:hint="eastAsia"/>
          <w:b/>
          <w:bCs/>
        </w:rPr>
        <w:t>同一位置</w:t>
      </w:r>
      <w:r>
        <w:rPr>
          <w:rFonts w:ascii="微软雅黑" w:eastAsia="微软雅黑" w:hAnsi="微软雅黑" w:hint="eastAsia"/>
        </w:rPr>
        <w:t>渲染净值增长率与基准收益率曲线及标准区间收益率对照值（§5.4；数据为基金净值增长率及业绩比较基准收益率日频序列与区间收益率）；</w:t>
      </w:r>
    </w:p>
    <w:p w14:paraId="1E81FBF7" w14:textId="77777777" w:rsidR="00483753" w:rsidRPr="00AC2F20" w:rsidRDefault="00000000">
      <w:pPr>
        <w:pStyle w:val="Compact"/>
        <w:numPr>
          <w:ilvl w:val="0"/>
          <w:numId w:val="8"/>
        </w:numPr>
        <w:rPr>
          <w:rFonts w:ascii="微软雅黑" w:eastAsia="微软雅黑" w:hAnsi="微软雅黑" w:hint="eastAsia"/>
        </w:rPr>
      </w:pPr>
      <w:r>
        <w:rPr>
          <w:rFonts w:ascii="微软雅黑" w:eastAsia="微软雅黑" w:hAnsi="微软雅黑" w:hint="eastAsia"/>
        </w:rPr>
        <w:t>渲染数据全部来自统一推送/API，禁止渠道自算或缓存历史口径数据；</w:t>
      </w:r>
    </w:p>
    <w:p w14:paraId="7BABED19" w14:textId="77777777" w:rsidR="00483753" w:rsidRPr="00AC2F20" w:rsidRDefault="00000000">
      <w:pPr>
        <w:pStyle w:val="Compact"/>
        <w:numPr>
          <w:ilvl w:val="0"/>
          <w:numId w:val="8"/>
        </w:numPr>
        <w:rPr>
          <w:rFonts w:ascii="微软雅黑" w:eastAsia="微软雅黑" w:hAnsi="微软雅黑" w:hint="eastAsia"/>
        </w:rPr>
      </w:pPr>
      <w:r>
        <w:rPr>
          <w:rFonts w:ascii="微软雅黑" w:eastAsia="微软雅黑" w:hAnsi="微软雅黑" w:hint="eastAsia"/>
        </w:rPr>
        <w:t>展示精度：</w:t>
      </w:r>
      <w:r>
        <w:rPr>
          <w:rFonts w:ascii="微软雅黑" w:eastAsia="微软雅黑" w:hAnsi="微软雅黑" w:hint="eastAsia"/>
          <w:b/>
          <w:bCs/>
        </w:rPr>
        <w:t>非货币类基金</w:t>
      </w:r>
      <w:r>
        <w:rPr>
          <w:rFonts w:ascii="微软雅黑" w:eastAsia="微软雅黑" w:hAnsi="微软雅黑"/>
          <w:b/>
          <w:bCs/>
        </w:rPr>
        <w:t xml:space="preserve"> 4 </w:t>
      </w:r>
      <w:r>
        <w:rPr>
          <w:rFonts w:ascii="微软雅黑" w:eastAsia="微软雅黑" w:hAnsi="微软雅黑" w:hint="eastAsia"/>
          <w:b/>
          <w:bCs/>
        </w:rPr>
        <w:t>位小数、货币类基金</w:t>
      </w:r>
      <w:r>
        <w:rPr>
          <w:rFonts w:ascii="微软雅黑" w:eastAsia="微软雅黑" w:hAnsi="微软雅黑"/>
          <w:b/>
          <w:bCs/>
        </w:rPr>
        <w:t xml:space="preserve"> 6 </w:t>
      </w:r>
      <w:r>
        <w:rPr>
          <w:rFonts w:ascii="微软雅黑" w:eastAsia="微软雅黑" w:hAnsi="微软雅黑" w:hint="eastAsia"/>
          <w:b/>
          <w:bCs/>
        </w:rPr>
        <w:t>位小数</w:t>
      </w:r>
      <w:r>
        <w:rPr>
          <w:rFonts w:ascii="微软雅黑" w:eastAsia="微软雅黑" w:hAnsi="微软雅黑" w:hint="eastAsia"/>
        </w:rPr>
        <w:t>（中间结果</w:t>
      </w:r>
      <w:r>
        <w:rPr>
          <w:rFonts w:ascii="微软雅黑" w:eastAsia="微软雅黑" w:hAnsi="微软雅黑"/>
        </w:rPr>
        <w:t xml:space="preserve"> 8 </w:t>
      </w:r>
      <w:r>
        <w:rPr>
          <w:rFonts w:ascii="微软雅黑" w:eastAsia="微软雅黑" w:hAnsi="微软雅黑" w:hint="eastAsia"/>
        </w:rPr>
        <w:t>位小数）；</w:t>
      </w:r>
    </w:p>
    <w:p w14:paraId="0DB3C508" w14:textId="77777777" w:rsidR="00483753" w:rsidRPr="00AC2F20" w:rsidRDefault="00000000">
      <w:pPr>
        <w:pStyle w:val="Compact"/>
        <w:numPr>
          <w:ilvl w:val="0"/>
          <w:numId w:val="8"/>
        </w:numPr>
        <w:rPr>
          <w:rFonts w:ascii="微软雅黑" w:eastAsia="微软雅黑" w:hAnsi="微软雅黑" w:hint="eastAsia"/>
        </w:rPr>
      </w:pPr>
      <w:r>
        <w:rPr>
          <w:rFonts w:ascii="微软雅黑" w:eastAsia="微软雅黑" w:hAnsi="微软雅黑" w:hint="eastAsia"/>
        </w:rPr>
        <w:t>基金成立未满区间的展示规则、封闭期产品按其净值披露频率推送；清盘基金按</w:t>
      </w:r>
      <w:r>
        <w:rPr>
          <w:rFonts w:ascii="微软雅黑" w:eastAsia="微软雅黑" w:hAnsi="微软雅黑" w:hint="eastAsia"/>
          <w:b/>
          <w:bCs/>
        </w:rPr>
        <w:t>清盘公告日</w:t>
      </w:r>
      <w:r>
        <w:rPr>
          <w:rFonts w:ascii="微软雅黑" w:eastAsia="微软雅黑" w:hAnsi="微软雅黑" w:hint="eastAsia"/>
        </w:rPr>
        <w:t>移出推送、历史归档可查。</w:t>
      </w:r>
    </w:p>
    <w:p w14:paraId="449A7B94" w14:textId="77777777" w:rsidR="00483753" w:rsidRPr="00AC2F20" w:rsidRDefault="00000000">
      <w:pPr>
        <w:pStyle w:val="2"/>
        <w:rPr>
          <w:rFonts w:ascii="微软雅黑" w:eastAsia="微软雅黑" w:hAnsi="微软雅黑" w:hint="eastAsia"/>
        </w:rPr>
      </w:pPr>
      <w:bookmarkStart w:id="23" w:name="_Toc243381567"/>
      <w:bookmarkStart w:id="24" w:name="五计算公式口径基线"/>
      <w:bookmarkEnd w:id="14"/>
      <w:bookmarkEnd w:id="22"/>
      <w:r>
        <w:rPr>
          <w:rFonts w:ascii="微软雅黑" w:eastAsia="微软雅黑" w:hAnsi="微软雅黑" w:hint="eastAsia"/>
        </w:rPr>
        <w:lastRenderedPageBreak/>
        <w:t>五、计算公式（口径基线）</w:t>
      </w:r>
      <w:bookmarkEnd w:id="23"/>
    </w:p>
    <w:p w14:paraId="7583B507" w14:textId="77777777" w:rsidR="00483753" w:rsidRPr="00AC2F20" w:rsidRDefault="00000000">
      <w:pPr>
        <w:pStyle w:val="3"/>
        <w:rPr>
          <w:rFonts w:ascii="微软雅黑" w:eastAsia="微软雅黑" w:hAnsi="微软雅黑" w:hint="eastAsia"/>
        </w:rPr>
      </w:pPr>
      <w:bookmarkStart w:id="25" w:name="基金净值增长率透传"/>
      <w:r>
        <w:rPr>
          <w:rFonts w:ascii="微软雅黑" w:eastAsia="微软雅黑" w:hAnsi="微软雅黑"/>
        </w:rPr>
        <w:t xml:space="preserve">5.1 </w:t>
      </w:r>
      <w:r>
        <w:rPr>
          <w:rFonts w:ascii="微软雅黑" w:eastAsia="微软雅黑" w:hAnsi="微软雅黑" w:hint="eastAsia"/>
        </w:rPr>
        <w:t>基金净值增长率（透传）</w:t>
      </w:r>
    </w:p>
    <w:p w14:paraId="58C4CCB2" w14:textId="77777777" w:rsidR="00483753" w:rsidRDefault="00000000">
      <w:pPr>
        <w:pStyle w:val="FirstParagraph"/>
        <w:rPr>
          <w:rFonts w:ascii="微软雅黑" w:eastAsia="微软雅黑" w:hAnsi="微软雅黑"/>
        </w:rPr>
      </w:pPr>
      <w:r>
        <w:rPr>
          <w:rFonts w:ascii="微软雅黑" w:eastAsia="微软雅黑" w:hAnsi="微软雅黑" w:hint="eastAsia"/>
          <w:b/>
          <w:bCs/>
        </w:rPr>
        <w:t>净值增长率以估值系统输出为准，本系统透传不重算</w:t>
      </w:r>
      <w:r>
        <w:rPr>
          <w:rFonts w:ascii="微软雅黑" w:eastAsia="微软雅黑" w:hAnsi="微软雅黑" w:hint="eastAsia"/>
        </w:rPr>
        <w:t>（含分红、份额折算等总回报处理，口径责任在估值系统侧）。本系统仅做：接口全精度接收（中间结果统一</w:t>
      </w:r>
      <w:r>
        <w:rPr>
          <w:rFonts w:ascii="微软雅黑" w:eastAsia="微软雅黑" w:hAnsi="微软雅黑"/>
        </w:rPr>
        <w:t xml:space="preserve"> 8 </w:t>
      </w:r>
      <w:r>
        <w:rPr>
          <w:rFonts w:ascii="微软雅黑" w:eastAsia="微软雅黑" w:hAnsi="微软雅黑" w:hint="eastAsia"/>
        </w:rPr>
        <w:t>位小数）、按估值系统净值日期序列对齐、按产品代码（A/C</w:t>
      </w:r>
      <w:r>
        <w:rPr>
          <w:rFonts w:ascii="微软雅黑" w:eastAsia="微软雅黑" w:hAnsi="微软雅黑"/>
        </w:rPr>
        <w:t xml:space="preserve"> </w:t>
      </w:r>
      <w:r>
        <w:rPr>
          <w:rFonts w:ascii="微软雅黑" w:eastAsia="微软雅黑" w:hAnsi="微软雅黑" w:hint="eastAsia"/>
        </w:rPr>
        <w:t>份额独立）分发；修订记录保留历史版本（留档不覆盖）。</w:t>
      </w:r>
    </w:p>
    <w:p w14:paraId="1ACBD7A5" w14:textId="30C4249E" w:rsidR="003A4BA7" w:rsidRPr="003A4BA7" w:rsidRDefault="003A4BA7" w:rsidP="003A4BA7">
      <w:pPr>
        <w:pStyle w:val="a0"/>
        <w:rPr>
          <w:rFonts w:ascii="微软雅黑" w:eastAsia="微软雅黑" w:hAnsi="微软雅黑" w:hint="eastAsia"/>
          <w:b/>
          <w:bCs/>
          <w:color w:val="FF0000"/>
        </w:rPr>
      </w:pPr>
      <w:r w:rsidRPr="003A4BA7">
        <w:rPr>
          <w:rFonts w:ascii="微软雅黑" w:eastAsia="微软雅黑" w:hAnsi="微软雅黑" w:hint="eastAsia"/>
          <w:b/>
          <w:bCs/>
          <w:color w:val="FF0000"/>
        </w:rPr>
        <w:t>问题：估值系统能提供怎么样的数据，1+基金净值增长率、基金</w:t>
      </w:r>
      <w:r w:rsidRPr="003A4BA7">
        <w:rPr>
          <w:rFonts w:ascii="微软雅黑" w:eastAsia="微软雅黑" w:hAnsi="微软雅黑"/>
          <w:b/>
          <w:bCs/>
          <w:color w:val="FF0000"/>
        </w:rPr>
        <w:t>累计净值增长率</w:t>
      </w:r>
      <w:r w:rsidRPr="003A4BA7">
        <w:rPr>
          <w:rFonts w:ascii="微软雅黑" w:eastAsia="微软雅黑" w:hAnsi="微软雅黑" w:hint="eastAsia"/>
          <w:b/>
          <w:bCs/>
          <w:color w:val="FF0000"/>
        </w:rPr>
        <w:t>能否提供？</w:t>
      </w:r>
      <w:r>
        <w:rPr>
          <w:rFonts w:ascii="微软雅黑" w:eastAsia="微软雅黑" w:hAnsi="微软雅黑" w:hint="eastAsia"/>
          <w:b/>
          <w:bCs/>
          <w:color w:val="FF0000"/>
        </w:rPr>
        <w:t>以什么样的方式、频率提供？</w:t>
      </w:r>
    </w:p>
    <w:p w14:paraId="6AB88164" w14:textId="1EC16C07" w:rsidR="00BB43F5" w:rsidRDefault="00BB43F5" w:rsidP="00BB43F5">
      <w:pPr>
        <w:pStyle w:val="3"/>
        <w:rPr>
          <w:rFonts w:ascii="微软雅黑" w:eastAsia="微软雅黑" w:hAnsi="微软雅黑"/>
        </w:rPr>
      </w:pPr>
      <w:r>
        <w:rPr>
          <w:rFonts w:ascii="微软雅黑" w:eastAsia="微软雅黑" w:hAnsi="微软雅黑"/>
        </w:rPr>
        <w:t>5.</w:t>
      </w:r>
      <w:r>
        <w:rPr>
          <w:rFonts w:ascii="微软雅黑" w:eastAsia="微软雅黑" w:hAnsi="微软雅黑" w:hint="eastAsia"/>
        </w:rPr>
        <w:t>2</w:t>
      </w:r>
      <w:r>
        <w:rPr>
          <w:rFonts w:ascii="微软雅黑" w:eastAsia="微软雅黑" w:hAnsi="微软雅黑"/>
        </w:rPr>
        <w:t xml:space="preserve"> </w:t>
      </w:r>
      <w:r>
        <w:rPr>
          <w:rFonts w:ascii="微软雅黑" w:eastAsia="微软雅黑" w:hAnsi="微软雅黑" w:hint="eastAsia"/>
        </w:rPr>
        <w:t>基金</w:t>
      </w:r>
      <w:r w:rsidR="003A4BA7" w:rsidRPr="003A4BA7">
        <w:rPr>
          <w:rFonts w:ascii="微软雅黑" w:eastAsia="微软雅黑" w:hAnsi="微软雅黑"/>
        </w:rPr>
        <w:t>基准累计增长率</w:t>
      </w:r>
    </w:p>
    <w:p w14:paraId="3F953222" w14:textId="77777777" w:rsidR="003A4BA7" w:rsidRPr="00E87F89" w:rsidRDefault="003A4BA7" w:rsidP="003A4BA7">
      <w:pPr>
        <w:pStyle w:val="a0"/>
        <w:rPr>
          <w:rFonts w:ascii="微软雅黑" w:eastAsia="微软雅黑" w:hAnsi="微软雅黑"/>
        </w:rPr>
      </w:pPr>
      <w:r w:rsidRPr="00E87F89">
        <w:rPr>
          <w:rFonts w:ascii="微软雅黑" w:eastAsia="微软雅黑" w:hAnsi="微软雅黑" w:hint="eastAsia"/>
        </w:rPr>
        <w:t>基金</w:t>
      </w:r>
      <w:r w:rsidRPr="00E87F89">
        <w:rPr>
          <w:rFonts w:ascii="微软雅黑" w:eastAsia="微软雅黑" w:hAnsi="微软雅黑"/>
        </w:rPr>
        <w:t>基准累计增长率=指数收益率×权重+利率收益率×权重；</w:t>
      </w:r>
    </w:p>
    <w:p w14:paraId="0F47D67F" w14:textId="77777777" w:rsidR="00A370BE" w:rsidRPr="00E87F89" w:rsidRDefault="003A4BA7" w:rsidP="003A4BA7">
      <w:pPr>
        <w:pStyle w:val="a0"/>
        <w:rPr>
          <w:rFonts w:ascii="微软雅黑" w:eastAsia="微软雅黑" w:hAnsi="微软雅黑"/>
        </w:rPr>
      </w:pPr>
      <w:r w:rsidRPr="00E87F89">
        <w:rPr>
          <w:rFonts w:ascii="微软雅黑" w:eastAsia="微软雅黑" w:hAnsi="微软雅黑" w:hint="eastAsia"/>
        </w:rPr>
        <w:t>注：</w:t>
      </w:r>
    </w:p>
    <w:p w14:paraId="1B64C138" w14:textId="5AC1FD45" w:rsidR="00A370BE" w:rsidRPr="00E87F89" w:rsidRDefault="003A4BA7" w:rsidP="00A370BE">
      <w:pPr>
        <w:pStyle w:val="a0"/>
        <w:numPr>
          <w:ilvl w:val="0"/>
          <w:numId w:val="14"/>
        </w:numPr>
        <w:ind w:left="426" w:hanging="426"/>
        <w:rPr>
          <w:rFonts w:ascii="微软雅黑" w:eastAsia="微软雅黑" w:hAnsi="微软雅黑"/>
        </w:rPr>
      </w:pPr>
      <w:r w:rsidRPr="00E87F89">
        <w:rPr>
          <w:rFonts w:ascii="微软雅黑" w:eastAsia="微软雅黑" w:hAnsi="微软雅黑" w:hint="eastAsia"/>
        </w:rPr>
        <w:t>指数按复利计算</w:t>
      </w:r>
      <w:r w:rsidR="00E87F89" w:rsidRPr="00E87F89">
        <w:rPr>
          <w:rFonts w:ascii="微软雅黑" w:eastAsia="微软雅黑" w:hAnsi="微软雅黑" w:hint="eastAsia"/>
        </w:rPr>
        <w:t>基准累计收益率、</w:t>
      </w:r>
      <w:r w:rsidRPr="00E87F89">
        <w:rPr>
          <w:rFonts w:ascii="微软雅黑" w:eastAsia="微软雅黑" w:hAnsi="微软雅黑"/>
        </w:rPr>
        <w:t>利率按单利计</w:t>
      </w:r>
      <w:r w:rsidRPr="00E87F89">
        <w:rPr>
          <w:rFonts w:ascii="微软雅黑" w:eastAsia="微软雅黑" w:hAnsi="微软雅黑" w:hint="eastAsia"/>
        </w:rPr>
        <w:t>算</w:t>
      </w:r>
      <w:r w:rsidR="00E87F89" w:rsidRPr="00E87F89">
        <w:rPr>
          <w:rFonts w:ascii="微软雅黑" w:eastAsia="微软雅黑" w:hAnsi="微软雅黑" w:hint="eastAsia"/>
        </w:rPr>
        <w:t>基准累计收益率</w:t>
      </w:r>
      <w:r w:rsidR="00E87F89">
        <w:rPr>
          <w:rFonts w:ascii="微软雅黑" w:eastAsia="微软雅黑" w:hAnsi="微软雅黑" w:hint="eastAsia"/>
        </w:rPr>
        <w:t>。详见基准累计收益率。</w:t>
      </w:r>
    </w:p>
    <w:p w14:paraId="5DEA7ADE" w14:textId="2C199614" w:rsidR="003A4BA7" w:rsidRPr="00E87F89" w:rsidRDefault="00A370BE" w:rsidP="003A4BA7">
      <w:pPr>
        <w:pStyle w:val="a0"/>
        <w:numPr>
          <w:ilvl w:val="0"/>
          <w:numId w:val="14"/>
        </w:numPr>
        <w:ind w:left="426" w:hanging="426"/>
        <w:rPr>
          <w:rFonts w:ascii="微软雅黑" w:eastAsia="微软雅黑" w:hAnsi="微软雅黑" w:hint="eastAsia"/>
        </w:rPr>
      </w:pPr>
      <w:r w:rsidRPr="00E87F89">
        <w:rPr>
          <w:rFonts w:ascii="微软雅黑" w:eastAsia="微软雅黑" w:hAnsi="微软雅黑"/>
        </w:rPr>
        <w:t>指数独立连乘、利率独立累加，再线性加权</w:t>
      </w:r>
      <w:r w:rsidR="00E87F89">
        <w:rPr>
          <w:rFonts w:ascii="微软雅黑" w:eastAsia="微软雅黑" w:hAnsi="微软雅黑" w:hint="eastAsia"/>
        </w:rPr>
        <w:t>。</w:t>
      </w:r>
      <w:r w:rsidR="00E73061">
        <w:rPr>
          <w:rFonts w:ascii="微软雅黑" w:eastAsia="微软雅黑" w:hAnsi="微软雅黑" w:hint="eastAsia"/>
        </w:rPr>
        <w:t>详见组合基准累计收益率。</w:t>
      </w:r>
    </w:p>
    <w:p w14:paraId="10EDABF2" w14:textId="564B7AC1" w:rsidR="00483753" w:rsidRPr="00AC2F20" w:rsidRDefault="00000000" w:rsidP="00BB43F5">
      <w:pPr>
        <w:pStyle w:val="4"/>
        <w:rPr>
          <w:rFonts w:ascii="微软雅黑" w:eastAsia="微软雅黑" w:hAnsi="微软雅黑" w:hint="eastAsia"/>
        </w:rPr>
      </w:pPr>
      <w:bookmarkStart w:id="26" w:name="成分基准日收益因子1r"/>
      <w:bookmarkEnd w:id="25"/>
      <w:r>
        <w:rPr>
          <w:rFonts w:ascii="微软雅黑" w:eastAsia="微软雅黑" w:hAnsi="微软雅黑"/>
        </w:rPr>
        <w:t>5.</w:t>
      </w:r>
      <w:r w:rsidR="00366A9B">
        <w:rPr>
          <w:rFonts w:ascii="微软雅黑" w:eastAsia="微软雅黑" w:hAnsi="微软雅黑" w:hint="eastAsia"/>
        </w:rPr>
        <w:t>1</w:t>
      </w:r>
      <w:r w:rsidR="00BB43F5">
        <w:rPr>
          <w:rFonts w:ascii="微软雅黑" w:eastAsia="微软雅黑" w:hAnsi="微软雅黑" w:hint="eastAsia"/>
        </w:rPr>
        <w:t>.1</w:t>
      </w:r>
      <w:r>
        <w:rPr>
          <w:rFonts w:ascii="微软雅黑" w:eastAsia="微软雅黑" w:hAnsi="微软雅黑"/>
        </w:rPr>
        <w:t xml:space="preserve"> </w:t>
      </w:r>
      <w:r w:rsidR="00BB43F5">
        <w:rPr>
          <w:rFonts w:ascii="微软雅黑" w:eastAsia="微软雅黑" w:hAnsi="微软雅黑" w:hint="eastAsia"/>
        </w:rPr>
        <w:t>1+基准收益率</w:t>
      </w:r>
      <w:r>
        <w:rPr>
          <w:rFonts w:ascii="微软雅黑" w:eastAsia="微软雅黑" w:hAnsi="微软雅黑" w:hint="eastAsia"/>
        </w:rPr>
        <w:t>（1+r）</w:t>
      </w:r>
      <w:r w:rsidR="00E87F89">
        <w:rPr>
          <w:rFonts w:ascii="微软雅黑" w:eastAsia="微软雅黑" w:hAnsi="微软雅黑" w:hint="eastAsia"/>
        </w:rPr>
        <w:t>--每日</w:t>
      </w:r>
    </w:p>
    <w:p w14:paraId="08EA303E"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b/>
          <w:bCs/>
        </w:rPr>
        <w:t>指数类基准</w:t>
      </w:r>
      <w:r>
        <w:rPr>
          <w:rFonts w:ascii="微软雅黑" w:eastAsia="微软雅黑" w:hAnsi="微软雅黑" w:hint="eastAsia"/>
        </w:rPr>
        <w:t>（基准类型＝指数，含外盘指数与自有指数）：</w:t>
      </w:r>
    </w:p>
    <w:p w14:paraId="1B497F63" w14:textId="77777777" w:rsidR="00483753" w:rsidRDefault="00000000">
      <w:pPr>
        <w:pStyle w:val="SourceCode"/>
        <w:rPr>
          <w:rStyle w:val="VerbatimChar"/>
          <w:rFonts w:ascii="Cambria Math" w:eastAsia="微软雅黑" w:hAnsi="Cambria Math" w:cs="Cambria Math"/>
        </w:rPr>
      </w:pPr>
      <w:r>
        <w:rPr>
          <w:rStyle w:val="VerbatimChar"/>
          <w:rFonts w:ascii="微软雅黑" w:eastAsia="微软雅黑" w:hAnsi="微软雅黑"/>
        </w:rPr>
        <w:t>1+r</w:t>
      </w:r>
      <w:r>
        <w:rPr>
          <w:rStyle w:val="VerbatimChar"/>
          <w:rFonts w:ascii="Cambria Math" w:eastAsia="微软雅黑" w:hAnsi="Cambria Math" w:cs="Cambria Math"/>
        </w:rPr>
        <w:t>ₜ</w:t>
      </w:r>
      <w:r>
        <w:rPr>
          <w:rStyle w:val="VerbatimChar"/>
          <w:rFonts w:ascii="微软雅黑" w:eastAsia="微软雅黑" w:hAnsi="微软雅黑"/>
        </w:rPr>
        <w:t xml:space="preserve"> = Index</w:t>
      </w:r>
      <w:r>
        <w:rPr>
          <w:rStyle w:val="VerbatimChar"/>
          <w:rFonts w:ascii="Cambria Math" w:eastAsia="微软雅黑" w:hAnsi="Cambria Math" w:cs="Cambria Math"/>
        </w:rPr>
        <w:t>ₜ</w:t>
      </w:r>
      <w:r>
        <w:rPr>
          <w:rStyle w:val="VerbatimChar"/>
          <w:rFonts w:ascii="微软雅黑" w:eastAsia="微软雅黑" w:hAnsi="微软雅黑"/>
        </w:rPr>
        <w:t xml:space="preserve"> / Index</w:t>
      </w:r>
      <w:r>
        <w:rPr>
          <w:rStyle w:val="VerbatimChar"/>
          <w:rFonts w:ascii="Cambria Math" w:eastAsia="微软雅黑" w:hAnsi="Cambria Math" w:cs="Cambria Math"/>
        </w:rPr>
        <w:t>ₜ₋₁</w:t>
      </w:r>
    </w:p>
    <w:p w14:paraId="67568BBE" w14:textId="5E250258" w:rsidR="0027091A" w:rsidRPr="002A1384" w:rsidRDefault="0027091A">
      <w:pPr>
        <w:pStyle w:val="SourceCode"/>
        <w:rPr>
          <w:rFonts w:ascii="微软雅黑" w:eastAsia="微软雅黑" w:hAnsi="微软雅黑" w:hint="eastAsia"/>
          <w:b/>
          <w:bCs/>
        </w:rPr>
      </w:pPr>
      <w:r w:rsidRPr="002A1384">
        <w:rPr>
          <w:rStyle w:val="VerbatimChar"/>
          <w:rFonts w:ascii="Cambria Math" w:eastAsia="微软雅黑" w:hAnsi="Cambria Math" w:cs="Cambria Math" w:hint="eastAsia"/>
          <w:b/>
          <w:bCs/>
        </w:rPr>
        <w:t>注：自有指数做为指数型</w:t>
      </w:r>
      <w:r w:rsidR="002A1384" w:rsidRPr="002A1384">
        <w:rPr>
          <w:rStyle w:val="VerbatimChar"/>
          <w:rFonts w:ascii="Cambria Math" w:eastAsia="微软雅黑" w:hAnsi="Cambria Math" w:cs="Cambria Math" w:hint="eastAsia"/>
          <w:b/>
          <w:bCs/>
        </w:rPr>
        <w:t>存在</w:t>
      </w:r>
    </w:p>
    <w:p w14:paraId="6DA8A9AA"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b/>
          <w:bCs/>
        </w:rPr>
        <w:t>利率类基准</w:t>
      </w:r>
      <w:r>
        <w:rPr>
          <w:rFonts w:ascii="微软雅黑" w:eastAsia="微软雅黑" w:hAnsi="微软雅黑" w:hint="eastAsia"/>
        </w:rPr>
        <w:t>（基准类型＝利率，含定存、活期、七天通知存款等）——</w:t>
      </w:r>
      <w:r>
        <w:rPr>
          <w:rFonts w:ascii="微软雅黑" w:eastAsia="微软雅黑" w:hAnsi="微软雅黑" w:hint="eastAsia"/>
          <w:b/>
          <w:bCs/>
        </w:rPr>
        <w:t>天数基准分时点切换</w:t>
      </w:r>
      <w:r>
        <w:rPr>
          <w:rFonts w:ascii="微软雅黑" w:eastAsia="微软雅黑" w:hAnsi="微软雅黑" w:hint="eastAsia"/>
        </w:rPr>
        <w:t>：</w:t>
      </w:r>
    </w:p>
    <w:p w14:paraId="7A81E181" w14:textId="77777777" w:rsidR="00483753" w:rsidRPr="00AC2F20" w:rsidRDefault="00000000">
      <w:pPr>
        <w:pStyle w:val="SourceCode"/>
        <w:rPr>
          <w:rFonts w:ascii="微软雅黑" w:eastAsia="微软雅黑" w:hAnsi="微软雅黑" w:hint="eastAsia"/>
        </w:rPr>
      </w:pPr>
      <w:r>
        <w:rPr>
          <w:rStyle w:val="VerbatimChar"/>
          <w:rFonts w:ascii="微软雅黑" w:eastAsia="微软雅黑" w:hAnsi="微软雅黑"/>
        </w:rPr>
        <w:t xml:space="preserve">2026-07-01 </w:t>
      </w:r>
      <w:r>
        <w:rPr>
          <w:rStyle w:val="VerbatimChar"/>
          <w:rFonts w:ascii="微软雅黑" w:eastAsia="微软雅黑" w:hAnsi="微软雅黑" w:hint="eastAsia"/>
        </w:rPr>
        <w:t>前（至</w:t>
      </w:r>
      <w:r>
        <w:rPr>
          <w:rStyle w:val="VerbatimChar"/>
          <w:rFonts w:ascii="微软雅黑" w:eastAsia="微软雅黑" w:hAnsi="微软雅黑"/>
        </w:rPr>
        <w:t xml:space="preserve"> </w:t>
      </w:r>
      <w:r>
        <w:rPr>
          <w:rStyle w:val="VerbatimChar"/>
          <w:rFonts w:ascii="微软雅黑" w:eastAsia="微软雅黑" w:hAnsi="微软雅黑" w:hint="eastAsia"/>
        </w:rPr>
        <w:t>2026-06-30）：1+r</w:t>
      </w:r>
      <w:r>
        <w:rPr>
          <w:rStyle w:val="VerbatimChar"/>
          <w:rFonts w:ascii="Cambria Math" w:eastAsia="微软雅黑" w:hAnsi="Cambria Math" w:cs="Cambria Math"/>
        </w:rPr>
        <w:t>ₜ</w:t>
      </w:r>
      <w:r>
        <w:rPr>
          <w:rStyle w:val="VerbatimChar"/>
          <w:rFonts w:ascii="微软雅黑" w:eastAsia="微软雅黑" w:hAnsi="微软雅黑"/>
        </w:rPr>
        <w:t xml:space="preserve"> = 1 + y′</w:t>
      </w:r>
      <w:r>
        <w:rPr>
          <w:rStyle w:val="VerbatimChar"/>
          <w:rFonts w:ascii="Cambria Math" w:eastAsia="微软雅黑" w:hAnsi="Cambria Math" w:cs="Cambria Math"/>
        </w:rPr>
        <w:t>ₜ</w:t>
      </w:r>
      <w:r>
        <w:rPr>
          <w:rStyle w:val="VerbatimChar"/>
          <w:rFonts w:ascii="微软雅黑" w:eastAsia="微软雅黑" w:hAnsi="微软雅黑"/>
        </w:rPr>
        <w:t xml:space="preserve">/360 </w:t>
      </w:r>
      <w:r>
        <w:rPr>
          <w:rStyle w:val="VerbatimChar"/>
          <w:rFonts w:ascii="微软雅黑" w:eastAsia="微软雅黑" w:hAnsi="微软雅黑" w:cs="微软雅黑" w:hint="eastAsia"/>
        </w:rPr>
        <w:t>×</w:t>
      </w:r>
      <w:r>
        <w:rPr>
          <w:rStyle w:val="VerbatimChar"/>
          <w:rFonts w:ascii="微软雅黑" w:eastAsia="微软雅黑" w:hAnsi="微软雅黑"/>
        </w:rPr>
        <w:t xml:space="preserve"> (d</w:t>
      </w:r>
      <w:r>
        <w:rPr>
          <w:rStyle w:val="VerbatimChar"/>
          <w:rFonts w:ascii="Cambria Math" w:eastAsia="微软雅黑" w:hAnsi="Cambria Math" w:cs="Cambria Math"/>
        </w:rPr>
        <w:t>ₜ</w:t>
      </w:r>
      <w:r>
        <w:rPr>
          <w:rStyle w:val="VerbatimChar"/>
          <w:rFonts w:ascii="微软雅黑" w:eastAsia="微软雅黑" w:hAnsi="微软雅黑"/>
        </w:rPr>
        <w:t xml:space="preserve"> </w:t>
      </w:r>
      <w:r>
        <w:rPr>
          <w:rStyle w:val="VerbatimChar"/>
          <w:rFonts w:ascii="微软雅黑" w:eastAsia="微软雅黑" w:hAnsi="微软雅黑" w:cs="微软雅黑" w:hint="eastAsia"/>
        </w:rPr>
        <w:t>−</w:t>
      </w:r>
      <w:r>
        <w:rPr>
          <w:rStyle w:val="VerbatimChar"/>
          <w:rFonts w:ascii="微软雅黑" w:eastAsia="微软雅黑" w:hAnsi="微软雅黑"/>
        </w:rPr>
        <w:t xml:space="preserve"> d</w:t>
      </w:r>
      <w:r>
        <w:rPr>
          <w:rStyle w:val="VerbatimChar"/>
          <w:rFonts w:ascii="Cambria Math" w:eastAsia="微软雅黑" w:hAnsi="Cambria Math" w:cs="Cambria Math"/>
        </w:rPr>
        <w:t>ₜ₋₁</w:t>
      </w:r>
      <w:r>
        <w:rPr>
          <w:rStyle w:val="VerbatimChar"/>
          <w:rFonts w:ascii="微软雅黑" w:eastAsia="微软雅黑" w:hAnsi="微软雅黑"/>
        </w:rPr>
        <w:t>)</w:t>
      </w:r>
      <w:r>
        <w:rPr>
          <w:rFonts w:ascii="微软雅黑" w:eastAsia="微软雅黑" w:hAnsi="微软雅黑"/>
        </w:rPr>
        <w:br/>
      </w:r>
      <w:r>
        <w:rPr>
          <w:rStyle w:val="VerbatimChar"/>
          <w:rFonts w:ascii="微软雅黑" w:eastAsia="微软雅黑" w:hAnsi="微软雅黑"/>
        </w:rPr>
        <w:t xml:space="preserve">2026-07-01 </w:t>
      </w:r>
      <w:r>
        <w:rPr>
          <w:rStyle w:val="VerbatimChar"/>
          <w:rFonts w:ascii="微软雅黑" w:eastAsia="微软雅黑" w:hAnsi="微软雅黑" w:hint="eastAsia"/>
        </w:rPr>
        <w:t>起（含当日）：</w:t>
      </w:r>
      <w:r>
        <w:rPr>
          <w:rStyle w:val="VerbatimChar"/>
          <w:rFonts w:ascii="微软雅黑" w:eastAsia="微软雅黑" w:hAnsi="微软雅黑"/>
        </w:rPr>
        <w:t xml:space="preserve">      1+r</w:t>
      </w:r>
      <w:r>
        <w:rPr>
          <w:rStyle w:val="VerbatimChar"/>
          <w:rFonts w:ascii="Cambria Math" w:eastAsia="微软雅黑" w:hAnsi="Cambria Math" w:cs="Cambria Math"/>
        </w:rPr>
        <w:t>ₜ</w:t>
      </w:r>
      <w:r>
        <w:rPr>
          <w:rStyle w:val="VerbatimChar"/>
          <w:rFonts w:ascii="微软雅黑" w:eastAsia="微软雅黑" w:hAnsi="微软雅黑"/>
        </w:rPr>
        <w:t xml:space="preserve"> = 1 + y</w:t>
      </w:r>
      <w:r>
        <w:rPr>
          <w:rStyle w:val="VerbatimChar"/>
          <w:rFonts w:ascii="微软雅黑" w:eastAsia="微软雅黑" w:hAnsi="微软雅黑" w:cs="微软雅黑" w:hint="eastAsia"/>
        </w:rPr>
        <w:t>′</w:t>
      </w:r>
      <w:r>
        <w:rPr>
          <w:rStyle w:val="VerbatimChar"/>
          <w:rFonts w:ascii="Cambria Math" w:eastAsia="微软雅黑" w:hAnsi="Cambria Math" w:cs="Cambria Math"/>
        </w:rPr>
        <w:t>ₜ</w:t>
      </w:r>
      <w:r>
        <w:rPr>
          <w:rStyle w:val="VerbatimChar"/>
          <w:rFonts w:ascii="微软雅黑" w:eastAsia="微软雅黑" w:hAnsi="微软雅黑"/>
        </w:rPr>
        <w:t xml:space="preserve">/365 </w:t>
      </w:r>
      <w:r>
        <w:rPr>
          <w:rStyle w:val="VerbatimChar"/>
          <w:rFonts w:ascii="微软雅黑" w:eastAsia="微软雅黑" w:hAnsi="微软雅黑" w:cs="微软雅黑" w:hint="eastAsia"/>
        </w:rPr>
        <w:t>×</w:t>
      </w:r>
      <w:r>
        <w:rPr>
          <w:rStyle w:val="VerbatimChar"/>
          <w:rFonts w:ascii="微软雅黑" w:eastAsia="微软雅黑" w:hAnsi="微软雅黑"/>
        </w:rPr>
        <w:t xml:space="preserve"> (d</w:t>
      </w:r>
      <w:r>
        <w:rPr>
          <w:rStyle w:val="VerbatimChar"/>
          <w:rFonts w:ascii="Cambria Math" w:eastAsia="微软雅黑" w:hAnsi="Cambria Math" w:cs="Cambria Math"/>
        </w:rPr>
        <w:t>ₜ</w:t>
      </w:r>
      <w:r>
        <w:rPr>
          <w:rStyle w:val="VerbatimChar"/>
          <w:rFonts w:ascii="微软雅黑" w:eastAsia="微软雅黑" w:hAnsi="微软雅黑"/>
        </w:rPr>
        <w:t xml:space="preserve"> </w:t>
      </w:r>
      <w:r>
        <w:rPr>
          <w:rStyle w:val="VerbatimChar"/>
          <w:rFonts w:ascii="微软雅黑" w:eastAsia="微软雅黑" w:hAnsi="微软雅黑" w:cs="微软雅黑" w:hint="eastAsia"/>
        </w:rPr>
        <w:t>−</w:t>
      </w:r>
      <w:r>
        <w:rPr>
          <w:rStyle w:val="VerbatimChar"/>
          <w:rFonts w:ascii="微软雅黑" w:eastAsia="微软雅黑" w:hAnsi="微软雅黑"/>
        </w:rPr>
        <w:t xml:space="preserve"> d</w:t>
      </w:r>
      <w:r>
        <w:rPr>
          <w:rStyle w:val="VerbatimChar"/>
          <w:rFonts w:ascii="Cambria Math" w:eastAsia="微软雅黑" w:hAnsi="Cambria Math" w:cs="Cambria Math"/>
        </w:rPr>
        <w:t>ₜ₋₁</w:t>
      </w:r>
      <w:r>
        <w:rPr>
          <w:rStyle w:val="VerbatimChar"/>
          <w:rFonts w:ascii="微软雅黑" w:eastAsia="微软雅黑" w:hAnsi="微软雅黑"/>
        </w:rPr>
        <w:t>)</w:t>
      </w:r>
    </w:p>
    <w:p w14:paraId="4B1FA1BE" w14:textId="77777777" w:rsidR="00BB43F5" w:rsidRDefault="00000000">
      <w:pPr>
        <w:pStyle w:val="FirstParagraph"/>
        <w:rPr>
          <w:rFonts w:ascii="微软雅黑" w:eastAsia="微软雅黑" w:hAnsi="微软雅黑"/>
        </w:rPr>
      </w:pPr>
      <w:r>
        <w:rPr>
          <w:rFonts w:ascii="微软雅黑" w:eastAsia="微软雅黑" w:hAnsi="微软雅黑" w:hint="eastAsia"/>
        </w:rPr>
        <w:t>其中</w:t>
      </w:r>
      <w:r>
        <w:rPr>
          <w:rFonts w:ascii="微软雅黑" w:eastAsia="微软雅黑" w:hAnsi="微软雅黑"/>
        </w:rPr>
        <w:t xml:space="preserve"> y′</w:t>
      </w:r>
      <w:r>
        <w:rPr>
          <w:rFonts w:ascii="Cambria Math" w:eastAsia="微软雅黑" w:hAnsi="Cambria Math" w:cs="Cambria Math"/>
        </w:rPr>
        <w:t>ₜ</w:t>
      </w:r>
      <w:r>
        <w:rPr>
          <w:rFonts w:ascii="微软雅黑" w:eastAsia="微软雅黑" w:hAnsi="微软雅黑"/>
        </w:rPr>
        <w:t xml:space="preserve"> </w:t>
      </w:r>
      <w:r>
        <w:rPr>
          <w:rFonts w:ascii="微软雅黑" w:eastAsia="微软雅黑" w:hAnsi="微软雅黑" w:hint="eastAsia"/>
        </w:rPr>
        <w:t>为</w:t>
      </w:r>
      <w:r>
        <w:rPr>
          <w:rFonts w:ascii="微软雅黑" w:eastAsia="微软雅黑" w:hAnsi="微软雅黑" w:hint="eastAsia"/>
          <w:b/>
          <w:bCs/>
        </w:rPr>
        <w:t>当时适用的分段年利率</w:t>
      </w:r>
      <w:r>
        <w:rPr>
          <w:rFonts w:ascii="微软雅黑" w:eastAsia="微软雅黑" w:hAnsi="微软雅黑" w:hint="eastAsia"/>
        </w:rPr>
        <w:t>（小数形式；利率按「生效日起止＋适用利率」分段记录，历史区间按当时适用利率计提）；配置了调整点的成分</w:t>
      </w:r>
      <w:r>
        <w:rPr>
          <w:rFonts w:ascii="微软雅黑" w:eastAsia="微软雅黑" w:hAnsi="微软雅黑"/>
        </w:rPr>
        <w:t xml:space="preserve"> y′</w:t>
      </w:r>
      <w:r>
        <w:rPr>
          <w:rFonts w:ascii="Cambria Math" w:eastAsia="微软雅黑" w:hAnsi="Cambria Math" w:cs="Cambria Math"/>
        </w:rPr>
        <w:t>ₜ</w:t>
      </w:r>
      <w:r>
        <w:rPr>
          <w:rFonts w:ascii="微软雅黑" w:eastAsia="微软雅黑" w:hAnsi="微软雅黑"/>
        </w:rPr>
        <w:t xml:space="preserve"> = y</w:t>
      </w:r>
      <w:r>
        <w:rPr>
          <w:rFonts w:ascii="Cambria Math" w:eastAsia="微软雅黑" w:hAnsi="Cambria Math" w:cs="Cambria Math"/>
        </w:rPr>
        <w:t>ₜ</w:t>
      </w:r>
      <w:r>
        <w:rPr>
          <w:rFonts w:ascii="微软雅黑" w:eastAsia="微软雅黑" w:hAnsi="微软雅黑"/>
        </w:rPr>
        <w:t xml:space="preserve"> </w:t>
      </w:r>
      <w:r>
        <w:rPr>
          <w:rFonts w:ascii="微软雅黑" w:eastAsia="微软雅黑" w:hAnsi="微软雅黑" w:cs="微软雅黑" w:hint="eastAsia"/>
        </w:rPr>
        <w:t>±</w:t>
      </w:r>
      <w:r>
        <w:rPr>
          <w:rFonts w:ascii="微软雅黑" w:eastAsia="微软雅黑" w:hAnsi="微软雅黑"/>
        </w:rPr>
        <w:t xml:space="preserve"> </w:t>
      </w:r>
      <w:r>
        <w:rPr>
          <w:rFonts w:ascii="微软雅黑" w:eastAsia="微软雅黑" w:hAnsi="微软雅黑" w:hint="eastAsia"/>
        </w:rPr>
        <w:t>调整</w:t>
      </w:r>
      <w:r>
        <w:rPr>
          <w:rFonts w:ascii="微软雅黑" w:eastAsia="微软雅黑" w:hAnsi="微软雅黑" w:hint="eastAsia"/>
        </w:rPr>
        <w:lastRenderedPageBreak/>
        <w:t>点（</w:t>
      </w:r>
      <w:r>
        <w:rPr>
          <w:rFonts w:ascii="微软雅黑" w:eastAsia="微软雅黑" w:hAnsi="微软雅黑" w:hint="eastAsia"/>
          <w:b/>
          <w:bCs/>
        </w:rPr>
        <w:t>调整点为百分数</w:t>
      </w:r>
      <w:r>
        <w:rPr>
          <w:rFonts w:ascii="微软雅黑" w:eastAsia="微软雅黑" w:hAnsi="微软雅黑" w:hint="eastAsia"/>
        </w:rPr>
        <w:t>：负值在分段利率基础上减去该值、正值加上，如”一年期定期存款利率</w:t>
      </w:r>
      <w:r>
        <w:rPr>
          <w:rFonts w:ascii="微软雅黑" w:eastAsia="微软雅黑" w:hAnsi="微软雅黑"/>
        </w:rPr>
        <w:t xml:space="preserve"> </w:t>
      </w:r>
      <w:r>
        <w:rPr>
          <w:rFonts w:ascii="微软雅黑" w:eastAsia="微软雅黑" w:hAnsi="微软雅黑" w:hint="eastAsia"/>
        </w:rPr>
        <w:t>−0.10”即减</w:t>
      </w:r>
      <w:r>
        <w:rPr>
          <w:rFonts w:ascii="微软雅黑" w:eastAsia="微软雅黑" w:hAnsi="微软雅黑"/>
        </w:rPr>
        <w:t xml:space="preserve"> 0.10 </w:t>
      </w:r>
      <w:r>
        <w:rPr>
          <w:rFonts w:ascii="微软雅黑" w:eastAsia="微软雅黑" w:hAnsi="微软雅黑" w:hint="eastAsia"/>
        </w:rPr>
        <w:t>个百分点）；</w:t>
      </w:r>
    </w:p>
    <w:p w14:paraId="63B510B7" w14:textId="18CB5243" w:rsidR="00483753" w:rsidRDefault="00000000">
      <w:pPr>
        <w:pStyle w:val="FirstParagraph"/>
        <w:rPr>
          <w:rFonts w:ascii="微软雅黑" w:eastAsia="微软雅黑" w:hAnsi="微软雅黑" w:hint="eastAsia"/>
        </w:rPr>
      </w:pPr>
      <w:r>
        <w:rPr>
          <w:rFonts w:ascii="微软雅黑" w:eastAsia="微软雅黑" w:hAnsi="微软雅黑" w:hint="eastAsia"/>
        </w:rPr>
        <w:t>(d</w:t>
      </w:r>
      <w:r>
        <w:rPr>
          <w:rFonts w:ascii="Cambria Math" w:eastAsia="微软雅黑" w:hAnsi="Cambria Math" w:cs="Cambria Math"/>
        </w:rPr>
        <w:t>ₜ</w:t>
      </w:r>
      <w:r>
        <w:rPr>
          <w:rFonts w:ascii="微软雅黑" w:eastAsia="微软雅黑" w:hAnsi="微软雅黑"/>
        </w:rPr>
        <w:t xml:space="preserve"> − d</w:t>
      </w:r>
      <w:r>
        <w:rPr>
          <w:rFonts w:ascii="Cambria Math" w:eastAsia="微软雅黑" w:hAnsi="Cambria Math" w:cs="Cambria Math"/>
        </w:rPr>
        <w:t>ₜ₋</w:t>
      </w:r>
      <w:proofErr w:type="gramStart"/>
      <w:r>
        <w:rPr>
          <w:rFonts w:ascii="Cambria Math" w:eastAsia="微软雅黑" w:hAnsi="Cambria Math" w:cs="Cambria Math"/>
        </w:rPr>
        <w:t>₁</w:t>
      </w:r>
      <w:r>
        <w:rPr>
          <w:rFonts w:ascii="微软雅黑" w:eastAsia="微软雅黑" w:hAnsi="微软雅黑"/>
        </w:rPr>
        <w:t>)</w:t>
      </w:r>
      <w:proofErr w:type="gramEnd"/>
      <w:r>
        <w:rPr>
          <w:rFonts w:ascii="微软雅黑" w:eastAsia="微软雅黑" w:hAnsi="微软雅黑"/>
        </w:rPr>
        <w:t xml:space="preserve"> </w:t>
      </w:r>
      <w:r>
        <w:rPr>
          <w:rFonts w:ascii="微软雅黑" w:eastAsia="微软雅黑" w:hAnsi="微软雅黑" w:hint="eastAsia"/>
        </w:rPr>
        <w:t>为实际日历日间隔（自然日），跨周末与节假日按实际天数补足。跨越</w:t>
      </w:r>
      <w:r>
        <w:rPr>
          <w:rFonts w:ascii="微软雅黑" w:eastAsia="微软雅黑" w:hAnsi="微软雅黑"/>
        </w:rPr>
        <w:t xml:space="preserve"> 2026-07-01 </w:t>
      </w:r>
      <w:r>
        <w:rPr>
          <w:rFonts w:ascii="微软雅黑" w:eastAsia="微软雅黑" w:hAnsi="微软雅黑" w:hint="eastAsia"/>
        </w:rPr>
        <w:t>的区间逐日计提、自然分段，无需特殊处理。</w:t>
      </w:r>
    </w:p>
    <w:p w14:paraId="344F2A40" w14:textId="4BD3D626" w:rsidR="0017695C" w:rsidRPr="0017695C" w:rsidRDefault="0017695C" w:rsidP="0017695C">
      <w:pPr>
        <w:pStyle w:val="a0"/>
        <w:rPr>
          <w:rFonts w:ascii="微软雅黑" w:eastAsia="微软雅黑" w:hAnsi="微软雅黑" w:hint="eastAsia"/>
          <w:b/>
          <w:bCs/>
        </w:rPr>
      </w:pPr>
      <w:r>
        <w:rPr>
          <w:rFonts w:ascii="微软雅黑" w:eastAsia="微软雅黑" w:hAnsi="微软雅黑" w:hint="eastAsia"/>
          <w:b/>
          <w:bCs/>
        </w:rPr>
        <w:t>注：现金做为利率类基准的特殊形式，基</w:t>
      </w:r>
      <w:r w:rsidR="00BB43F5">
        <w:rPr>
          <w:rFonts w:ascii="微软雅黑" w:eastAsia="微软雅黑" w:hAnsi="微软雅黑" w:hint="eastAsia"/>
          <w:b/>
          <w:bCs/>
        </w:rPr>
        <w:t>准收益率</w:t>
      </w:r>
      <w:r>
        <w:rPr>
          <w:rFonts w:ascii="微软雅黑" w:eastAsia="微软雅黑" w:hAnsi="微软雅黑" w:hint="eastAsia"/>
          <w:b/>
          <w:bCs/>
        </w:rPr>
        <w:t>永远为</w:t>
      </w:r>
      <w:r w:rsidR="00BB43F5">
        <w:rPr>
          <w:rFonts w:ascii="微软雅黑" w:eastAsia="微软雅黑" w:hAnsi="微软雅黑" w:hint="eastAsia"/>
          <w:b/>
          <w:bCs/>
        </w:rPr>
        <w:t>0</w:t>
      </w:r>
    </w:p>
    <w:p w14:paraId="5599FDAD" w14:textId="2ABA1118" w:rsidR="00C327A6" w:rsidRDefault="00000000" w:rsidP="00BB43F5">
      <w:pPr>
        <w:pStyle w:val="4"/>
        <w:rPr>
          <w:rFonts w:ascii="微软雅黑" w:eastAsia="微软雅黑" w:hAnsi="微软雅黑" w:hint="eastAsia"/>
        </w:rPr>
      </w:pPr>
      <w:bookmarkStart w:id="27" w:name="组合基准日收益率每日再平衡口径"/>
      <w:bookmarkEnd w:id="26"/>
      <w:r>
        <w:rPr>
          <w:rFonts w:ascii="微软雅黑" w:eastAsia="微软雅黑" w:hAnsi="微软雅黑"/>
        </w:rPr>
        <w:t>5.</w:t>
      </w:r>
      <w:r w:rsidR="00366A9B">
        <w:rPr>
          <w:rFonts w:ascii="微软雅黑" w:eastAsia="微软雅黑" w:hAnsi="微软雅黑" w:hint="eastAsia"/>
        </w:rPr>
        <w:t>2</w:t>
      </w:r>
      <w:r>
        <w:rPr>
          <w:rFonts w:ascii="微软雅黑" w:eastAsia="微软雅黑" w:hAnsi="微软雅黑"/>
        </w:rPr>
        <w:t xml:space="preserve"> </w:t>
      </w:r>
      <w:r w:rsidR="00BB43F5">
        <w:rPr>
          <w:rFonts w:ascii="微软雅黑" w:eastAsia="微软雅黑" w:hAnsi="微软雅黑" w:hint="eastAsia"/>
        </w:rPr>
        <w:t>基准累计</w:t>
      </w:r>
      <w:r>
        <w:rPr>
          <w:rFonts w:ascii="微软雅黑" w:eastAsia="微软雅黑" w:hAnsi="微软雅黑" w:hint="eastAsia"/>
        </w:rPr>
        <w:t>收益率</w:t>
      </w:r>
    </w:p>
    <w:p w14:paraId="6565612C" w14:textId="5B7788EE" w:rsidR="00C327A6" w:rsidRDefault="00000000">
      <w:pPr>
        <w:rPr>
          <w:rFonts w:ascii="微软雅黑" w:eastAsia="微软雅黑" w:hAnsi="微软雅黑" w:hint="eastAsia"/>
        </w:rPr>
      </w:pPr>
      <w:r>
        <w:rPr>
          <w:rFonts w:ascii="微软雅黑" w:eastAsia="微软雅黑" w:hAnsi="微软雅黑" w:hint="eastAsia"/>
        </w:rPr>
        <w:t>基准</w:t>
      </w:r>
      <w:r w:rsidR="00BB43F5">
        <w:rPr>
          <w:rFonts w:ascii="微软雅黑" w:eastAsia="微软雅黑" w:hAnsi="微软雅黑" w:hint="eastAsia"/>
        </w:rPr>
        <w:t>累计收益率</w:t>
      </w:r>
      <w:r>
        <w:rPr>
          <w:rFonts w:ascii="微软雅黑" w:eastAsia="微软雅黑" w:hAnsi="微软雅黑" w:hint="eastAsia"/>
        </w:rPr>
        <w:t>采用</w:t>
      </w:r>
      <w:r>
        <w:rPr>
          <w:rFonts w:ascii="微软雅黑" w:eastAsia="微软雅黑" w:hAnsi="微软雅黑" w:hint="eastAsia"/>
          <w:b/>
          <w:bCs/>
        </w:rPr>
        <w:t>几何链接公式</w:t>
      </w:r>
      <w:r>
        <w:rPr>
          <w:rFonts w:ascii="微软雅黑" w:eastAsia="微软雅黑" w:hAnsi="微软雅黑" w:hint="eastAsia"/>
        </w:rPr>
        <w:t>、同一起止端点合成区间值：</w:t>
      </w:r>
    </w:p>
    <w:p w14:paraId="7D4DC41A" w14:textId="2EC20B9A" w:rsidR="00C327A6" w:rsidRDefault="00E87F89">
      <w:pPr>
        <w:pStyle w:val="SourceCode"/>
        <w:rPr>
          <w:rStyle w:val="VerbatimChar"/>
          <w:rFonts w:ascii="微软雅黑" w:eastAsia="微软雅黑" w:hAnsi="微软雅黑"/>
        </w:rPr>
      </w:pPr>
      <w:r>
        <w:rPr>
          <w:rStyle w:val="VerbatimChar"/>
          <w:rFonts w:ascii="微软雅黑" w:eastAsia="微软雅黑" w:hAnsi="微软雅黑" w:hint="eastAsia"/>
        </w:rPr>
        <w:t>指数</w:t>
      </w:r>
      <w:r w:rsidR="00E73061">
        <w:rPr>
          <w:rStyle w:val="VerbatimChar"/>
          <w:rFonts w:ascii="微软雅黑" w:eastAsia="微软雅黑" w:hAnsi="微软雅黑" w:hint="eastAsia"/>
        </w:rPr>
        <w:t>型</w:t>
      </w:r>
      <w:r w:rsidR="00000000">
        <w:rPr>
          <w:rStyle w:val="VerbatimChar"/>
          <w:rFonts w:ascii="微软雅黑" w:eastAsia="微软雅黑" w:hAnsi="微软雅黑" w:hint="eastAsia"/>
        </w:rPr>
        <w:t>基准</w:t>
      </w:r>
      <w:r w:rsidR="00BB43F5">
        <w:rPr>
          <w:rStyle w:val="VerbatimChar"/>
          <w:rFonts w:ascii="微软雅黑" w:eastAsia="微软雅黑" w:hAnsi="微软雅黑" w:hint="eastAsia"/>
        </w:rPr>
        <w:t>累计收益率</w:t>
      </w:r>
      <w:r w:rsidR="00000000">
        <w:rPr>
          <w:rStyle w:val="VerbatimChar"/>
          <w:rFonts w:ascii="微软雅黑" w:eastAsia="微软雅黑" w:hAnsi="微软雅黑" w:hint="eastAsia"/>
        </w:rPr>
        <w:t>：Rᵇ[基点</w:t>
      </w:r>
      <w:proofErr w:type="gramStart"/>
      <w:r w:rsidR="00000000">
        <w:rPr>
          <w:rStyle w:val="VerbatimChar"/>
          <w:rFonts w:ascii="微软雅黑" w:eastAsia="微软雅黑" w:hAnsi="微软雅黑" w:hint="eastAsia"/>
        </w:rPr>
        <w:t>日,</w:t>
      </w:r>
      <w:proofErr w:type="gramEnd"/>
      <w:r w:rsidR="00000000">
        <w:rPr>
          <w:rStyle w:val="VerbatimChar"/>
          <w:rFonts w:ascii="微软雅黑" w:eastAsia="微软雅黑" w:hAnsi="微软雅黑" w:hint="eastAsia"/>
        </w:rPr>
        <w:t xml:space="preserve"> 期末日] = </w:t>
      </w:r>
      <w:r w:rsidR="00E73061" w:rsidRPr="00E73061">
        <w:rPr>
          <w:rStyle w:val="VerbatimChar"/>
          <w:rFonts w:ascii="微软雅黑" w:eastAsia="微软雅黑" w:hAnsi="微软雅黑"/>
        </w:rPr>
        <w:t>∏(1+r_idx,d) − 1</w:t>
      </w:r>
    </w:p>
    <w:p w14:paraId="4244DD0E" w14:textId="67CF2B98" w:rsidR="00E73061" w:rsidRDefault="00E73061" w:rsidP="00E73061">
      <w:pPr>
        <w:pStyle w:val="SourceCode"/>
        <w:rPr>
          <w:rStyle w:val="VerbatimChar"/>
          <w:rFonts w:ascii="微软雅黑" w:eastAsia="微软雅黑" w:hAnsi="微软雅黑"/>
        </w:rPr>
      </w:pPr>
      <w:r>
        <w:rPr>
          <w:rStyle w:val="VerbatimChar"/>
          <w:rFonts w:ascii="微软雅黑" w:eastAsia="微软雅黑" w:hAnsi="微软雅黑" w:hint="eastAsia"/>
        </w:rPr>
        <w:t>利率</w:t>
      </w:r>
      <w:r>
        <w:rPr>
          <w:rStyle w:val="VerbatimChar"/>
          <w:rFonts w:ascii="微软雅黑" w:eastAsia="微软雅黑" w:hAnsi="微软雅黑" w:hint="eastAsia"/>
        </w:rPr>
        <w:t>型基准累计收益率：R</w:t>
      </w:r>
      <w:r>
        <w:rPr>
          <w:rStyle w:val="VerbatimChar"/>
          <w:rFonts w:ascii="Arial" w:eastAsia="微软雅黑" w:hAnsi="Arial" w:cs="Arial"/>
        </w:rPr>
        <w:t>ᵇ</w:t>
      </w:r>
      <w:r>
        <w:rPr>
          <w:rStyle w:val="VerbatimChar"/>
          <w:rFonts w:ascii="微软雅黑" w:eastAsia="微软雅黑" w:hAnsi="微软雅黑" w:hint="eastAsia"/>
        </w:rPr>
        <w:t>[基点</w:t>
      </w:r>
      <w:proofErr w:type="gramStart"/>
      <w:r>
        <w:rPr>
          <w:rStyle w:val="VerbatimChar"/>
          <w:rFonts w:ascii="微软雅黑" w:eastAsia="微软雅黑" w:hAnsi="微软雅黑" w:hint="eastAsia"/>
        </w:rPr>
        <w:t>日,</w:t>
      </w:r>
      <w:proofErr w:type="gramEnd"/>
      <w:r>
        <w:rPr>
          <w:rStyle w:val="VerbatimChar"/>
          <w:rFonts w:ascii="微软雅黑" w:eastAsia="微软雅黑" w:hAnsi="微软雅黑" w:hint="eastAsia"/>
        </w:rPr>
        <w:t xml:space="preserve"> 期末日] = </w:t>
      </w:r>
      <w:proofErr w:type="spellStart"/>
      <w:r w:rsidRPr="00E73061">
        <w:rPr>
          <w:rStyle w:val="VerbatimChar"/>
          <w:rFonts w:ascii="微软雅黑" w:eastAsia="微软雅黑" w:hAnsi="微软雅黑"/>
        </w:rPr>
        <w:t>Σr_r,d</w:t>
      </w:r>
      <w:proofErr w:type="spellEnd"/>
    </w:p>
    <w:p w14:paraId="766F10A3" w14:textId="1719770A" w:rsidR="00C327A6" w:rsidRDefault="00000000">
      <w:pPr>
        <w:rPr>
          <w:rFonts w:ascii="微软雅黑" w:eastAsia="微软雅黑" w:hAnsi="微软雅黑" w:hint="eastAsia"/>
        </w:rPr>
      </w:pPr>
      <w:r>
        <w:rPr>
          <w:rFonts w:ascii="微软雅黑" w:eastAsia="微软雅黑" w:hAnsi="微软雅黑" w:hint="eastAsia"/>
        </w:rPr>
        <w:t>其中 t 遍历「基点日次一净值披露日 → 期末日」内的全部净值披露日。</w:t>
      </w:r>
    </w:p>
    <w:p w14:paraId="1DDE370D" w14:textId="707E6988" w:rsidR="00C327A6" w:rsidRDefault="00000000">
      <w:pPr>
        <w:rPr>
          <w:rFonts w:ascii="微软雅黑" w:eastAsia="微软雅黑" w:hAnsi="微软雅黑" w:hint="eastAsia"/>
        </w:rPr>
      </w:pPr>
      <w:r>
        <w:rPr>
          <w:rFonts w:ascii="微软雅黑" w:eastAsia="微软雅黑" w:hAnsi="微软雅黑" w:hint="eastAsia"/>
        </w:rPr>
        <w:t>端点规则：</w:t>
      </w:r>
    </w:p>
    <w:p w14:paraId="70F2AEAF" w14:textId="30B46F7E" w:rsidR="00C327A6" w:rsidRDefault="00000000">
      <w:pPr>
        <w:pStyle w:val="Compact"/>
        <w:numPr>
          <w:ilvl w:val="0"/>
          <w:numId w:val="10"/>
        </w:numPr>
        <w:rPr>
          <w:rFonts w:ascii="微软雅黑" w:eastAsia="微软雅黑" w:hAnsi="微软雅黑" w:hint="eastAsia"/>
        </w:rPr>
      </w:pPr>
      <w:r>
        <w:rPr>
          <w:rFonts w:ascii="微软雅黑" w:eastAsia="微软雅黑" w:hAnsi="微软雅黑" w:hint="eastAsia"/>
          <w:b/>
          <w:bCs/>
        </w:rPr>
        <w:t>期末日</w:t>
      </w:r>
      <w:r>
        <w:rPr>
          <w:rFonts w:ascii="微软雅黑" w:eastAsia="微软雅黑" w:hAnsi="微软雅黑" w:hint="eastAsia"/>
        </w:rPr>
        <w:t>＝最近的净值披露日（以估值系统净值日期序列为准）；</w:t>
      </w:r>
    </w:p>
    <w:p w14:paraId="29245BEC" w14:textId="3753DFB3" w:rsidR="00C327A6" w:rsidRDefault="00000000">
      <w:pPr>
        <w:pStyle w:val="Compact"/>
        <w:numPr>
          <w:ilvl w:val="0"/>
          <w:numId w:val="10"/>
        </w:numPr>
        <w:rPr>
          <w:rFonts w:ascii="微软雅黑" w:eastAsia="微软雅黑" w:hAnsi="微软雅黑" w:hint="eastAsia"/>
        </w:rPr>
      </w:pPr>
      <w:r>
        <w:rPr>
          <w:rFonts w:ascii="微软雅黑" w:eastAsia="微软雅黑" w:hAnsi="微软雅黑" w:hint="eastAsia"/>
          <w:b/>
          <w:bCs/>
        </w:rPr>
        <w:t>基点日</w:t>
      </w:r>
      <w:r>
        <w:rPr>
          <w:rFonts w:ascii="微软雅黑" w:eastAsia="微软雅黑" w:hAnsi="微软雅黑" w:hint="eastAsia"/>
        </w:rPr>
        <w:t>＝</w:t>
      </w:r>
      <w:r w:rsidR="00AA3328">
        <w:rPr>
          <w:rFonts w:ascii="微软雅黑" w:eastAsia="微软雅黑" w:hAnsi="微软雅黑" w:hint="eastAsia"/>
        </w:rPr>
        <w:t>合同成立日</w:t>
      </w:r>
      <w:r>
        <w:rPr>
          <w:rFonts w:ascii="微软雅黑" w:eastAsia="微软雅黑" w:hAnsi="微软雅黑" w:hint="eastAsia"/>
        </w:rPr>
        <w:t>；</w:t>
      </w:r>
    </w:p>
    <w:p w14:paraId="72E73962" w14:textId="77777777" w:rsidR="00C327A6" w:rsidRDefault="00000000">
      <w:pPr>
        <w:pStyle w:val="Compact"/>
        <w:numPr>
          <w:ilvl w:val="0"/>
          <w:numId w:val="10"/>
        </w:numPr>
        <w:rPr>
          <w:rFonts w:ascii="微软雅黑" w:eastAsia="微软雅黑" w:hAnsi="微软雅黑" w:hint="eastAsia"/>
        </w:rPr>
      </w:pPr>
      <w:r>
        <w:rPr>
          <w:rFonts w:ascii="微软雅黑" w:eastAsia="微软雅黑" w:hAnsi="微软雅黑" w:hint="eastAsia"/>
        </w:rPr>
        <w:t>日收益自</w:t>
      </w:r>
      <w:r>
        <w:rPr>
          <w:rFonts w:ascii="微软雅黑" w:eastAsia="微软雅黑" w:hAnsi="微软雅黑" w:hint="eastAsia"/>
          <w:b/>
          <w:bCs/>
        </w:rPr>
        <w:t>基点日次一净值披露日</w:t>
      </w:r>
      <w:r>
        <w:rPr>
          <w:rFonts w:ascii="微软雅黑" w:eastAsia="微软雅黑" w:hAnsi="微软雅黑" w:hint="eastAsia"/>
        </w:rPr>
        <w:t>起累计（含期末日、不含基点日）；基点日即序列首日时，自第二个净值披露日起算。</w:t>
      </w:r>
    </w:p>
    <w:p w14:paraId="2B915DD6" w14:textId="77777777" w:rsidR="00C327A6" w:rsidRDefault="00000000">
      <w:pPr>
        <w:rPr>
          <w:rFonts w:ascii="微软雅黑" w:eastAsia="微软雅黑" w:hAnsi="微软雅黑" w:hint="eastAsia"/>
        </w:rPr>
      </w:pPr>
      <w:r>
        <w:rPr>
          <w:rFonts w:ascii="微软雅黑" w:eastAsia="微软雅黑" w:hAnsi="微软雅黑" w:hint="eastAsia"/>
        </w:rPr>
        <w:t>区间口径规则：</w:t>
      </w:r>
    </w:p>
    <w:p w14:paraId="0E8C1087" w14:textId="77777777" w:rsidR="00C327A6" w:rsidRDefault="00000000">
      <w:pPr>
        <w:pStyle w:val="Compact"/>
        <w:numPr>
          <w:ilvl w:val="0"/>
          <w:numId w:val="11"/>
        </w:numPr>
        <w:rPr>
          <w:rFonts w:ascii="微软雅黑" w:eastAsia="微软雅黑" w:hAnsi="微软雅黑" w:hint="eastAsia"/>
        </w:rPr>
      </w:pPr>
      <w:r>
        <w:rPr>
          <w:rFonts w:ascii="微软雅黑" w:eastAsia="微软雅黑" w:hAnsi="微软雅黑" w:hint="eastAsia"/>
          <w:b/>
          <w:bCs/>
        </w:rPr>
        <w:t>跨基准版本自然拼接</w:t>
      </w:r>
      <w:r>
        <w:rPr>
          <w:rFonts w:ascii="微软雅黑" w:eastAsia="微软雅黑" w:hAnsi="微软雅黑" w:hint="eastAsia"/>
        </w:rPr>
        <w:t>：日频序列逐日按当日生效的配置版本计算（§6.1 版本化生效区间），区间跨越版本生效日时直接链接——生效日前按旧版本、生效日起按新版本，无需特殊处理；版本变更追溯重算完成后，区间值随日频序列同步重推；</w:t>
      </w:r>
    </w:p>
    <w:p w14:paraId="2E62D48D" w14:textId="77777777" w:rsidR="00C327A6" w:rsidRDefault="00000000">
      <w:pPr>
        <w:pStyle w:val="Compact"/>
        <w:numPr>
          <w:ilvl w:val="0"/>
          <w:numId w:val="11"/>
        </w:numPr>
        <w:rPr>
          <w:rFonts w:ascii="微软雅黑" w:eastAsia="微软雅黑" w:hAnsi="微软雅黑" w:hint="eastAsia"/>
        </w:rPr>
      </w:pPr>
      <w:r>
        <w:rPr>
          <w:rFonts w:ascii="微软雅黑" w:eastAsia="微软雅黑" w:hAnsi="微软雅黑" w:hint="eastAsia"/>
          <w:b/>
          <w:bCs/>
        </w:rPr>
        <w:t>跨天数基准切换自然分段</w:t>
      </w:r>
      <w:r>
        <w:rPr>
          <w:rFonts w:ascii="微软雅黑" w:eastAsia="微软雅黑" w:hAnsi="微软雅黑" w:hint="eastAsia"/>
        </w:rPr>
        <w:t>：区间跨越 2026-07-01（ACT/360→ACT/365，§5.2）时逐日链接即可，无需特殊处理；</w:t>
      </w:r>
    </w:p>
    <w:p w14:paraId="2080F6F9" w14:textId="77777777" w:rsidR="00C327A6" w:rsidRDefault="00000000">
      <w:pPr>
        <w:pStyle w:val="Compact"/>
        <w:numPr>
          <w:ilvl w:val="0"/>
          <w:numId w:val="11"/>
        </w:numPr>
        <w:rPr>
          <w:rFonts w:ascii="微软雅黑" w:eastAsia="微软雅黑" w:hAnsi="微软雅黑" w:hint="eastAsia"/>
        </w:rPr>
      </w:pPr>
      <w:r>
        <w:rPr>
          <w:rFonts w:ascii="微软雅黑" w:eastAsia="微软雅黑" w:hAnsi="微软雅黑" w:hint="eastAsia"/>
          <w:b/>
          <w:bCs/>
        </w:rPr>
        <w:t>序列完整性</w:t>
      </w:r>
      <w:r>
        <w:rPr>
          <w:rFonts w:ascii="微软雅黑" w:eastAsia="微软雅黑" w:hAnsi="微软雅黑" w:hint="eastAsia"/>
        </w:rPr>
        <w:t>：区间内任一日处于「数据未齐」挂起（缺行情/缺净值被阻断）时，该区间不输出并随批告警，修复重算后自动补齐（与日频「缺数即阻断」一致）；</w:t>
      </w:r>
    </w:p>
    <w:p w14:paraId="208384DC" w14:textId="5D2049AA" w:rsidR="00BB43F5" w:rsidRPr="00AC2F20" w:rsidRDefault="00BB43F5" w:rsidP="00BB43F5">
      <w:pPr>
        <w:pStyle w:val="4"/>
        <w:rPr>
          <w:rFonts w:ascii="微软雅黑" w:eastAsia="微软雅黑" w:hAnsi="微软雅黑" w:hint="eastAsia"/>
        </w:rPr>
      </w:pPr>
      <w:bookmarkStart w:id="28" w:name="境外资产汇率折算口径"/>
      <w:bookmarkEnd w:id="27"/>
      <w:r>
        <w:rPr>
          <w:rFonts w:ascii="微软雅黑" w:eastAsia="微软雅黑" w:hAnsi="微软雅黑"/>
        </w:rPr>
        <w:lastRenderedPageBreak/>
        <w:t xml:space="preserve">5.3 </w:t>
      </w:r>
      <w:r>
        <w:rPr>
          <w:rFonts w:ascii="微软雅黑" w:eastAsia="微软雅黑" w:hAnsi="微软雅黑" w:hint="eastAsia"/>
        </w:rPr>
        <w:t>组合基准</w:t>
      </w:r>
      <w:r w:rsidR="00AA3328">
        <w:rPr>
          <w:rFonts w:ascii="微软雅黑" w:eastAsia="微软雅黑" w:hAnsi="微软雅黑" w:hint="eastAsia"/>
        </w:rPr>
        <w:t>累计</w:t>
      </w:r>
      <w:r>
        <w:rPr>
          <w:rFonts w:ascii="微软雅黑" w:eastAsia="微软雅黑" w:hAnsi="微软雅黑" w:hint="eastAsia"/>
        </w:rPr>
        <w:t>收益率</w:t>
      </w:r>
    </w:p>
    <w:p w14:paraId="708CAF21" w14:textId="77777777" w:rsidR="00BB43F5" w:rsidRPr="0027091A" w:rsidRDefault="00BB43F5" w:rsidP="00BB43F5">
      <w:pPr>
        <w:pStyle w:val="SourceCode"/>
      </w:pPr>
      <w:r w:rsidRPr="0027091A">
        <w:t>r</w:t>
      </w:r>
      <w:r w:rsidRPr="0027091A">
        <w:rPr>
          <w:rFonts w:ascii="Arial" w:hAnsi="Arial" w:cs="Arial"/>
        </w:rPr>
        <w:t>ᵇ</w:t>
      </w:r>
      <w:proofErr w:type="gramStart"/>
      <w:r w:rsidRPr="0027091A">
        <w:t>(</w:t>
      </w:r>
      <w:r w:rsidRPr="0027091A">
        <w:t>组合</w:t>
      </w:r>
      <w:r w:rsidRPr="0027091A">
        <w:t>)</w:t>
      </w:r>
      <w:proofErr w:type="gramEnd"/>
      <w:r w:rsidRPr="0027091A">
        <w:rPr>
          <w:rFonts w:ascii="Cambria Math" w:hAnsi="Cambria Math" w:cs="Cambria Math"/>
        </w:rPr>
        <w:t>ₜ</w:t>
      </w:r>
      <w:r w:rsidRPr="0027091A">
        <w:t xml:space="preserve"> = Σ</w:t>
      </w:r>
      <w:r w:rsidRPr="0027091A">
        <w:rPr>
          <w:rFonts w:ascii="Arial" w:hAnsi="Arial" w:cs="Arial"/>
        </w:rPr>
        <w:t>ᵢ</w:t>
      </w:r>
      <w:r w:rsidRPr="0027091A">
        <w:t xml:space="preserve"> w</w:t>
      </w:r>
      <w:r w:rsidRPr="0027091A">
        <w:rPr>
          <w:rFonts w:ascii="Arial" w:hAnsi="Arial" w:cs="Arial"/>
        </w:rPr>
        <w:t>ᵢ</w:t>
      </w:r>
      <w:r w:rsidRPr="0027091A">
        <w:t xml:space="preserve"> × r</w:t>
      </w:r>
      <w:r w:rsidRPr="0027091A">
        <w:rPr>
          <w:rFonts w:ascii="Arial" w:hAnsi="Arial" w:cs="Arial"/>
        </w:rPr>
        <w:t>ᵢ</w:t>
      </w:r>
      <w:r w:rsidRPr="0027091A">
        <w:rPr>
          <w:rFonts w:ascii="Cambria Math" w:hAnsi="Cambria Math" w:cs="Cambria Math"/>
        </w:rPr>
        <w:t>ₜ</w:t>
      </w:r>
      <w:r w:rsidRPr="0027091A">
        <w:t xml:space="preserve">    </w:t>
      </w:r>
      <w:r w:rsidRPr="0027091A">
        <w:t>（</w:t>
      </w:r>
      <w:r w:rsidRPr="0027091A">
        <w:t xml:space="preserve">i = </w:t>
      </w:r>
      <w:proofErr w:type="gramStart"/>
      <w:r w:rsidRPr="0027091A">
        <w:t>1...</w:t>
      </w:r>
      <w:proofErr w:type="gramEnd"/>
      <w:r w:rsidRPr="0027091A">
        <w:t>n</w:t>
      </w:r>
      <w:r w:rsidRPr="0027091A">
        <w:t>，产品基准配置，</w:t>
      </w:r>
      <w:r w:rsidRPr="0027091A">
        <w:t xml:space="preserve">n </w:t>
      </w:r>
      <w:r w:rsidRPr="0027091A">
        <w:t>不设上限）</w:t>
      </w:r>
    </w:p>
    <w:p w14:paraId="66A9B4DA" w14:textId="66C79E1E" w:rsidR="0027091A" w:rsidRDefault="0027091A" w:rsidP="00BB43F5">
      <w:pPr>
        <w:pStyle w:val="SourceCode"/>
        <w:rPr>
          <w:rFonts w:ascii="微软雅黑" w:eastAsia="微软雅黑" w:hAnsi="微软雅黑"/>
        </w:rPr>
      </w:pPr>
      <w:r>
        <w:rPr>
          <w:rFonts w:ascii="微软雅黑" w:eastAsia="微软雅黑" w:hAnsi="微软雅黑" w:hint="eastAsia"/>
        </w:rPr>
        <w:t>或</w:t>
      </w:r>
    </w:p>
    <w:p w14:paraId="7B37242D" w14:textId="3D999079" w:rsidR="0027091A" w:rsidRPr="00AC2F20" w:rsidRDefault="0027091A" w:rsidP="00BB43F5">
      <w:pPr>
        <w:pStyle w:val="SourceCode"/>
        <w:rPr>
          <w:rFonts w:ascii="微软雅黑" w:eastAsia="微软雅黑" w:hAnsi="微软雅黑" w:hint="eastAsia"/>
        </w:rPr>
      </w:pPr>
      <w:r w:rsidRPr="0027091A">
        <w:t>r</w:t>
      </w:r>
      <w:r w:rsidRPr="0027091A">
        <w:rPr>
          <w:rFonts w:ascii="Arial" w:hAnsi="Arial" w:cs="Arial"/>
        </w:rPr>
        <w:t>ᵇ</w:t>
      </w:r>
      <w:proofErr w:type="gramStart"/>
      <w:r w:rsidRPr="0027091A">
        <w:t>(</w:t>
      </w:r>
      <w:r w:rsidRPr="0027091A">
        <w:t>组合</w:t>
      </w:r>
      <w:r w:rsidRPr="0027091A">
        <w:t>)</w:t>
      </w:r>
      <w:proofErr w:type="gramEnd"/>
      <w:r w:rsidRPr="0027091A">
        <w:rPr>
          <w:rFonts w:ascii="Cambria Math" w:hAnsi="Cambria Math" w:cs="Cambria Math"/>
        </w:rPr>
        <w:t>ₜ</w:t>
      </w:r>
      <w:r w:rsidRPr="0027091A">
        <w:rPr>
          <w:rFonts w:ascii="微软雅黑" w:eastAsia="微软雅黑" w:hAnsi="微软雅黑"/>
        </w:rPr>
        <w:t xml:space="preserve"> = </w:t>
      </w:r>
      <w:proofErr w:type="spellStart"/>
      <w:r w:rsidRPr="0027091A">
        <w:rPr>
          <w:rFonts w:ascii="微软雅黑" w:eastAsia="微软雅黑" w:hAnsi="微软雅黑"/>
        </w:rPr>
        <w:t>W_idx</w:t>
      </w:r>
      <w:proofErr w:type="spellEnd"/>
      <w:r w:rsidRPr="0027091A">
        <w:rPr>
          <w:rFonts w:ascii="微软雅黑" w:eastAsia="微软雅黑" w:hAnsi="微软雅黑"/>
        </w:rPr>
        <w:t xml:space="preserve">×[∏(1+r_idx,d)−1] + </w:t>
      </w:r>
      <w:proofErr w:type="spellStart"/>
      <w:r w:rsidRPr="0027091A">
        <w:rPr>
          <w:rFonts w:ascii="微软雅黑" w:eastAsia="微软雅黑" w:hAnsi="微软雅黑"/>
        </w:rPr>
        <w:t>W_r×Σr_r,d</w:t>
      </w:r>
      <w:proofErr w:type="spellEnd"/>
    </w:p>
    <w:p w14:paraId="60278291" w14:textId="77777777" w:rsidR="00BB43F5" w:rsidRPr="00AC2F20" w:rsidRDefault="00BB43F5" w:rsidP="00BB43F5">
      <w:pPr>
        <w:pStyle w:val="FirstParagraph"/>
        <w:rPr>
          <w:rFonts w:ascii="微软雅黑" w:eastAsia="微软雅黑" w:hAnsi="微软雅黑" w:hint="eastAsia"/>
        </w:rPr>
      </w:pPr>
      <w:r>
        <w:rPr>
          <w:rFonts w:ascii="微软雅黑" w:eastAsia="微软雅黑" w:hAnsi="微软雅黑" w:hint="eastAsia"/>
        </w:rPr>
        <w:t>三条口径规则：</w:t>
      </w:r>
    </w:p>
    <w:p w14:paraId="66C8DEFF" w14:textId="77777777" w:rsidR="00BB43F5" w:rsidRPr="00AC2F20" w:rsidRDefault="00BB43F5" w:rsidP="00BB43F5">
      <w:pPr>
        <w:pStyle w:val="Compact"/>
        <w:numPr>
          <w:ilvl w:val="0"/>
          <w:numId w:val="9"/>
        </w:numPr>
        <w:rPr>
          <w:rFonts w:ascii="微软雅黑" w:eastAsia="微软雅黑" w:hAnsi="微软雅黑" w:hint="eastAsia"/>
        </w:rPr>
      </w:pPr>
      <w:r>
        <w:rPr>
          <w:rFonts w:ascii="微软雅黑" w:eastAsia="微软雅黑" w:hAnsi="微软雅黑" w:hint="eastAsia"/>
        </w:rPr>
        <w:t>权重</w:t>
      </w:r>
      <w:r>
        <w:rPr>
          <w:rFonts w:ascii="微软雅黑" w:eastAsia="微软雅黑" w:hAnsi="微软雅黑"/>
        </w:rPr>
        <w:t xml:space="preserve"> w</w:t>
      </w:r>
      <w:r>
        <w:rPr>
          <w:rFonts w:ascii="Arial" w:eastAsia="微软雅黑" w:hAnsi="Arial" w:cs="Arial"/>
        </w:rPr>
        <w:t>ᵢ</w:t>
      </w:r>
      <w:r>
        <w:rPr>
          <w:rFonts w:ascii="微软雅黑" w:eastAsia="微软雅黑" w:hAnsi="微软雅黑"/>
        </w:rPr>
        <w:t xml:space="preserve"> </w:t>
      </w:r>
      <w:r>
        <w:rPr>
          <w:rFonts w:ascii="微软雅黑" w:eastAsia="微软雅黑" w:hAnsi="微软雅黑" w:hint="eastAsia"/>
        </w:rPr>
        <w:t>为</w:t>
      </w:r>
      <w:r>
        <w:rPr>
          <w:rFonts w:ascii="微软雅黑" w:eastAsia="微软雅黑" w:hAnsi="微软雅黑" w:hint="eastAsia"/>
          <w:b/>
          <w:bCs/>
        </w:rPr>
        <w:t>合同固定权重</w:t>
      </w:r>
      <w:r>
        <w:rPr>
          <w:rFonts w:ascii="微软雅黑" w:eastAsia="微软雅黑" w:hAnsi="微软雅黑" w:hint="eastAsia"/>
        </w:rPr>
        <w:t>，逐日以原权重加权当日成分收益——</w:t>
      </w:r>
      <w:r>
        <w:rPr>
          <w:rFonts w:ascii="微软雅黑" w:eastAsia="微软雅黑" w:hAnsi="微软雅黑" w:hint="eastAsia"/>
          <w:b/>
          <w:bCs/>
        </w:rPr>
        <w:t>全部产品均为每日再平衡口径</w:t>
      </w:r>
      <w:r>
        <w:rPr>
          <w:rFonts w:ascii="微软雅黑" w:eastAsia="微软雅黑" w:hAnsi="微软雅黑" w:hint="eastAsia"/>
        </w:rPr>
        <w:t>；</w:t>
      </w:r>
      <w:r>
        <w:rPr>
          <w:rFonts w:ascii="微软雅黑" w:eastAsia="微软雅黑" w:hAnsi="微软雅黑" w:hint="eastAsia"/>
          <w:b/>
          <w:bCs/>
        </w:rPr>
        <w:t>成分权重合计</w:t>
      </w:r>
      <w:r>
        <w:rPr>
          <w:rFonts w:ascii="微软雅黑" w:eastAsia="微软雅黑" w:hAnsi="微软雅黑"/>
          <w:b/>
          <w:bCs/>
        </w:rPr>
        <w:t xml:space="preserve"> </w:t>
      </w:r>
      <w:r>
        <w:rPr>
          <w:rFonts w:ascii="微软雅黑" w:eastAsia="微软雅黑" w:hAnsi="微软雅黑" w:hint="eastAsia"/>
          <w:b/>
          <w:bCs/>
        </w:rPr>
        <w:t>≤100%（超出阻断提交），差额自动归属现金</w:t>
      </w:r>
      <w:r>
        <w:rPr>
          <w:rFonts w:ascii="微软雅黑" w:eastAsia="微软雅黑" w:hAnsi="微软雅黑" w:hint="eastAsia"/>
        </w:rPr>
        <w:t>（现金成分在配置与审核界面单列展示）；</w:t>
      </w:r>
    </w:p>
    <w:p w14:paraId="431FD32C" w14:textId="77777777" w:rsidR="00BB43F5" w:rsidRPr="00AC2F20" w:rsidRDefault="00BB43F5" w:rsidP="00BB43F5">
      <w:pPr>
        <w:pStyle w:val="Compact"/>
        <w:numPr>
          <w:ilvl w:val="0"/>
          <w:numId w:val="9"/>
        </w:numPr>
        <w:rPr>
          <w:rFonts w:ascii="微软雅黑" w:eastAsia="微软雅黑" w:hAnsi="微软雅黑" w:hint="eastAsia"/>
        </w:rPr>
      </w:pPr>
      <w:r>
        <w:rPr>
          <w:rFonts w:ascii="微软雅黑" w:eastAsia="微软雅黑" w:hAnsi="微软雅黑" w:hint="eastAsia"/>
        </w:rPr>
        <w:t>序列起点＝合同成立日；</w:t>
      </w:r>
    </w:p>
    <w:p w14:paraId="36F52676" w14:textId="77777777" w:rsidR="00BB43F5" w:rsidRPr="00AC2F20" w:rsidRDefault="00BB43F5" w:rsidP="00BB43F5">
      <w:pPr>
        <w:pStyle w:val="Compact"/>
        <w:numPr>
          <w:ilvl w:val="0"/>
          <w:numId w:val="9"/>
        </w:numPr>
        <w:rPr>
          <w:rFonts w:ascii="微软雅黑" w:eastAsia="微软雅黑" w:hAnsi="微软雅黑" w:hint="eastAsia"/>
        </w:rPr>
      </w:pPr>
      <w:r>
        <w:rPr>
          <w:rFonts w:ascii="微软雅黑" w:eastAsia="微软雅黑" w:hAnsi="微软雅黑" w:hint="eastAsia"/>
          <w:b/>
          <w:bCs/>
        </w:rPr>
        <w:t>仅在基金当日有净值的日期计算</w:t>
      </w:r>
      <w:r>
        <w:rPr>
          <w:rFonts w:ascii="微软雅黑" w:eastAsia="微软雅黑" w:hAnsi="微软雅黑" w:hint="eastAsia"/>
        </w:rPr>
        <w:t>，以估值系统净值日期序列为基准轴。</w:t>
      </w:r>
    </w:p>
    <w:p w14:paraId="2E0746B7" w14:textId="7A89842B" w:rsidR="00BB43F5" w:rsidRPr="00AC2F20" w:rsidRDefault="00BB43F5" w:rsidP="00BB43F5">
      <w:pPr>
        <w:pStyle w:val="4"/>
        <w:rPr>
          <w:rFonts w:ascii="微软雅黑" w:eastAsia="微软雅黑" w:hAnsi="微软雅黑" w:hint="eastAsia"/>
        </w:rPr>
      </w:pPr>
      <w:bookmarkStart w:id="29" w:name="精度标准"/>
      <w:r>
        <w:rPr>
          <w:rFonts w:ascii="微软雅黑" w:eastAsia="微软雅黑" w:hAnsi="微软雅黑"/>
        </w:rPr>
        <w:t>5.</w:t>
      </w:r>
      <w:r w:rsidR="00366A9B">
        <w:rPr>
          <w:rFonts w:ascii="微软雅黑" w:eastAsia="微软雅黑" w:hAnsi="微软雅黑" w:hint="eastAsia"/>
        </w:rPr>
        <w:t>4</w:t>
      </w:r>
      <w:r>
        <w:rPr>
          <w:rFonts w:ascii="微软雅黑" w:eastAsia="微软雅黑" w:hAnsi="微软雅黑"/>
        </w:rPr>
        <w:t xml:space="preserve"> </w:t>
      </w:r>
      <w:r>
        <w:rPr>
          <w:rFonts w:ascii="微软雅黑" w:eastAsia="微软雅黑" w:hAnsi="微软雅黑" w:hint="eastAsia"/>
        </w:rPr>
        <w:t>精度标准</w:t>
      </w:r>
    </w:p>
    <w:tbl>
      <w:tblPr>
        <w:tblStyle w:val="Table"/>
        <w:tblW w:w="0" w:type="auto"/>
        <w:tblLook w:val="0020" w:firstRow="1" w:lastRow="0" w:firstColumn="0" w:lastColumn="0" w:noHBand="0" w:noVBand="0"/>
      </w:tblPr>
      <w:tblGrid>
        <w:gridCol w:w="3576"/>
        <w:gridCol w:w="1156"/>
      </w:tblGrid>
      <w:tr w:rsidR="00BB43F5" w:rsidRPr="00AC2F20" w14:paraId="4E395E79" w14:textId="77777777" w:rsidTr="00D97675">
        <w:trPr>
          <w:cnfStyle w:val="100000000000" w:firstRow="1" w:lastRow="0" w:firstColumn="0" w:lastColumn="0" w:oddVBand="0" w:evenVBand="0" w:oddHBand="0" w:evenHBand="0" w:firstRowFirstColumn="0" w:firstRowLastColumn="0" w:lastRowFirstColumn="0" w:lastRowLastColumn="0"/>
          <w:tblHeader/>
        </w:trPr>
        <w:tc>
          <w:tcPr>
            <w:tcW w:w="0" w:type="auto"/>
          </w:tcPr>
          <w:p w14:paraId="6830AF5F"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hint="eastAsia"/>
              </w:rPr>
              <w:t>环节</w:t>
            </w:r>
          </w:p>
        </w:tc>
        <w:tc>
          <w:tcPr>
            <w:tcW w:w="0" w:type="auto"/>
          </w:tcPr>
          <w:p w14:paraId="2EC4C7FF"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hint="eastAsia"/>
              </w:rPr>
              <w:t>精度</w:t>
            </w:r>
          </w:p>
        </w:tc>
      </w:tr>
      <w:tr w:rsidR="00BB43F5" w:rsidRPr="00AC2F20" w14:paraId="4E3DDD18" w14:textId="77777777" w:rsidTr="00D97675">
        <w:tc>
          <w:tcPr>
            <w:tcW w:w="0" w:type="auto"/>
          </w:tcPr>
          <w:p w14:paraId="09EA23D3"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hint="eastAsia"/>
              </w:rPr>
              <w:t>接口传输（估值系统</w:t>
            </w:r>
            <w:r>
              <w:rPr>
                <w:rFonts w:ascii="Arial" w:eastAsia="微软雅黑" w:hAnsi="Arial" w:cs="Arial"/>
              </w:rPr>
              <w:t>↔</w:t>
            </w:r>
            <w:r>
              <w:rPr>
                <w:rFonts w:ascii="微软雅黑" w:eastAsia="微软雅黑" w:hAnsi="微软雅黑" w:cs="微软雅黑" w:hint="eastAsia"/>
              </w:rPr>
              <w:t>本系统）</w:t>
            </w:r>
          </w:p>
        </w:tc>
        <w:tc>
          <w:tcPr>
            <w:tcW w:w="0" w:type="auto"/>
          </w:tcPr>
          <w:p w14:paraId="766CFD49"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hint="eastAsia"/>
              </w:rPr>
              <w:t>全精度</w:t>
            </w:r>
          </w:p>
        </w:tc>
      </w:tr>
      <w:tr w:rsidR="00BB43F5" w:rsidRPr="00AC2F20" w14:paraId="63601D56" w14:textId="77777777" w:rsidTr="00D97675">
        <w:tc>
          <w:tcPr>
            <w:tcW w:w="0" w:type="auto"/>
          </w:tcPr>
          <w:p w14:paraId="3657BA0F"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hint="eastAsia"/>
              </w:rPr>
              <w:t>中间结果（日因子、序列值）</w:t>
            </w:r>
          </w:p>
        </w:tc>
        <w:tc>
          <w:tcPr>
            <w:tcW w:w="0" w:type="auto"/>
          </w:tcPr>
          <w:p w14:paraId="5E89B135"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b/>
                <w:bCs/>
              </w:rPr>
              <w:t xml:space="preserve">8 </w:t>
            </w:r>
            <w:r>
              <w:rPr>
                <w:rFonts w:ascii="微软雅黑" w:eastAsia="微软雅黑" w:hAnsi="微软雅黑" w:hint="eastAsia"/>
                <w:b/>
                <w:bCs/>
              </w:rPr>
              <w:t>位小数</w:t>
            </w:r>
          </w:p>
        </w:tc>
      </w:tr>
      <w:tr w:rsidR="00BB43F5" w:rsidRPr="00AC2F20" w14:paraId="3C866257" w14:textId="77777777" w:rsidTr="00D97675">
        <w:tc>
          <w:tcPr>
            <w:tcW w:w="0" w:type="auto"/>
          </w:tcPr>
          <w:p w14:paraId="79525956"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hint="eastAsia"/>
              </w:rPr>
              <w:t>展示层——非货币类基金</w:t>
            </w:r>
          </w:p>
        </w:tc>
        <w:tc>
          <w:tcPr>
            <w:tcW w:w="0" w:type="auto"/>
          </w:tcPr>
          <w:p w14:paraId="673A2410"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b/>
                <w:bCs/>
              </w:rPr>
              <w:t xml:space="preserve">4 </w:t>
            </w:r>
            <w:r>
              <w:rPr>
                <w:rFonts w:ascii="微软雅黑" w:eastAsia="微软雅黑" w:hAnsi="微软雅黑" w:hint="eastAsia"/>
                <w:b/>
                <w:bCs/>
              </w:rPr>
              <w:t>位小数</w:t>
            </w:r>
          </w:p>
        </w:tc>
      </w:tr>
      <w:tr w:rsidR="00BB43F5" w:rsidRPr="00AC2F20" w14:paraId="4339BD9B" w14:textId="77777777" w:rsidTr="00D97675">
        <w:tc>
          <w:tcPr>
            <w:tcW w:w="0" w:type="auto"/>
          </w:tcPr>
          <w:p w14:paraId="0A7765FF"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hint="eastAsia"/>
              </w:rPr>
              <w:t>展示层——货币类基金</w:t>
            </w:r>
          </w:p>
        </w:tc>
        <w:tc>
          <w:tcPr>
            <w:tcW w:w="0" w:type="auto"/>
          </w:tcPr>
          <w:p w14:paraId="21909891"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b/>
                <w:bCs/>
              </w:rPr>
              <w:t xml:space="preserve">6 </w:t>
            </w:r>
            <w:r>
              <w:rPr>
                <w:rFonts w:ascii="微软雅黑" w:eastAsia="微软雅黑" w:hAnsi="微软雅黑" w:hint="eastAsia"/>
                <w:b/>
                <w:bCs/>
              </w:rPr>
              <w:t>位小数</w:t>
            </w:r>
          </w:p>
        </w:tc>
      </w:tr>
    </w:tbl>
    <w:bookmarkEnd w:id="29"/>
    <w:p w14:paraId="55F4E103" w14:textId="77777777" w:rsidR="00483753" w:rsidRPr="00AC2F20" w:rsidRDefault="00000000" w:rsidP="00BB43F5">
      <w:pPr>
        <w:pStyle w:val="4"/>
        <w:rPr>
          <w:rFonts w:ascii="微软雅黑" w:eastAsia="微软雅黑" w:hAnsi="微软雅黑" w:hint="eastAsia"/>
        </w:rPr>
      </w:pPr>
      <w:r>
        <w:rPr>
          <w:rFonts w:ascii="微软雅黑" w:eastAsia="微软雅黑" w:hAnsi="微软雅黑"/>
        </w:rPr>
        <w:t xml:space="preserve">5.5 </w:t>
      </w:r>
      <w:r>
        <w:rPr>
          <w:rFonts w:ascii="微软雅黑" w:eastAsia="微软雅黑" w:hAnsi="微软雅黑" w:hint="eastAsia"/>
        </w:rPr>
        <w:t>境外资产汇率折算口径</w:t>
      </w:r>
    </w:p>
    <w:p w14:paraId="2E691EE9"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外盘指数在基准行情库中按</w:t>
      </w:r>
      <w:r>
        <w:rPr>
          <w:rFonts w:ascii="微软雅黑" w:eastAsia="微软雅黑" w:hAnsi="微软雅黑" w:hint="eastAsia"/>
          <w:b/>
          <w:bCs/>
        </w:rPr>
        <w:t>原币存储与查询展示、不折算人民币</w:t>
      </w:r>
      <w:r>
        <w:rPr>
          <w:rFonts w:ascii="微软雅黑" w:eastAsia="微软雅黑" w:hAnsi="微软雅黑" w:hint="eastAsia"/>
        </w:rPr>
        <w:t>；计算层以</w:t>
      </w:r>
      <w:r>
        <w:rPr>
          <w:rFonts w:ascii="微软雅黑" w:eastAsia="微软雅黑" w:hAnsi="微软雅黑" w:hint="eastAsia"/>
          <w:b/>
          <w:bCs/>
        </w:rPr>
        <w:t>估值日当日人民币中间价</w:t>
      </w:r>
      <w:r>
        <w:rPr>
          <w:rFonts w:ascii="微软雅黑" w:eastAsia="微软雅黑" w:hAnsi="微软雅黑" w:hint="eastAsia"/>
        </w:rPr>
        <w:t>（美元兑人民币</w:t>
      </w:r>
      <w:r>
        <w:rPr>
          <w:rFonts w:ascii="微软雅黑" w:eastAsia="微软雅黑" w:hAnsi="微软雅黑"/>
        </w:rPr>
        <w:t xml:space="preserve"> </w:t>
      </w:r>
      <w:r>
        <w:rPr>
          <w:rFonts w:ascii="微软雅黑" w:eastAsia="微软雅黑" w:hAnsi="微软雅黑" w:hint="eastAsia"/>
        </w:rPr>
        <w:t>M0000185、港元兑人民币</w:t>
      </w:r>
      <w:r>
        <w:rPr>
          <w:rFonts w:ascii="微软雅黑" w:eastAsia="微软雅黑" w:hAnsi="微软雅黑"/>
        </w:rPr>
        <w:t xml:space="preserve"> </w:t>
      </w:r>
      <w:r>
        <w:rPr>
          <w:rFonts w:ascii="微软雅黑" w:eastAsia="微软雅黑" w:hAnsi="微软雅黑" w:hint="eastAsia"/>
        </w:rPr>
        <w:t>M0000187，来源中国人民银行，</w:t>
      </w:r>
      <w:r>
        <w:rPr>
          <w:rFonts w:ascii="微软雅黑" w:eastAsia="微软雅黑" w:hAnsi="微软雅黑" w:hint="eastAsia"/>
          <w:b/>
          <w:bCs/>
        </w:rPr>
        <w:t>直接汇率</w:t>
      </w:r>
      <w:r>
        <w:rPr>
          <w:rFonts w:ascii="微软雅黑" w:eastAsia="微软雅黑" w:hAnsi="微软雅黑" w:hint="eastAsia"/>
        </w:rPr>
        <w:t>）将境外指数点位折算为人民币口径后再计算日收益：</w:t>
      </w:r>
    </w:p>
    <w:p w14:paraId="11D39CED" w14:textId="77777777" w:rsidR="00483753" w:rsidRPr="00AC2F20" w:rsidRDefault="00000000">
      <w:pPr>
        <w:pStyle w:val="SourceCode"/>
        <w:rPr>
          <w:rFonts w:ascii="微软雅黑" w:eastAsia="微软雅黑" w:hAnsi="微软雅黑" w:hint="eastAsia"/>
        </w:rPr>
      </w:pPr>
      <w:r>
        <w:rPr>
          <w:rStyle w:val="VerbatimChar"/>
          <w:rFonts w:ascii="微软雅黑" w:eastAsia="微软雅黑" w:hAnsi="微软雅黑" w:hint="eastAsia"/>
        </w:rPr>
        <w:t>经汇率调整指数</w:t>
      </w:r>
      <w:r>
        <w:rPr>
          <w:rStyle w:val="VerbatimChar"/>
          <w:rFonts w:ascii="Cambria Math" w:eastAsia="微软雅黑" w:hAnsi="Cambria Math" w:cs="Cambria Math"/>
        </w:rPr>
        <w:t>ₜ</w:t>
      </w:r>
      <w:r>
        <w:rPr>
          <w:rStyle w:val="VerbatimChar"/>
          <w:rFonts w:ascii="微软雅黑" w:eastAsia="微软雅黑" w:hAnsi="微软雅黑"/>
        </w:rPr>
        <w:t xml:space="preserve"> = Index</w:t>
      </w:r>
      <w:r>
        <w:rPr>
          <w:rStyle w:val="VerbatimChar"/>
          <w:rFonts w:ascii="Cambria Math" w:eastAsia="微软雅黑" w:hAnsi="Cambria Math" w:cs="Cambria Math"/>
        </w:rPr>
        <w:t>ₜ</w:t>
      </w:r>
      <w:r>
        <w:rPr>
          <w:rStyle w:val="VerbatimChar"/>
          <w:rFonts w:ascii="微软雅黑" w:eastAsia="微软雅黑" w:hAnsi="微软雅黑"/>
        </w:rPr>
        <w:t xml:space="preserve"> </w:t>
      </w:r>
      <w:r>
        <w:rPr>
          <w:rStyle w:val="VerbatimChar"/>
          <w:rFonts w:ascii="微软雅黑" w:eastAsia="微软雅黑" w:hAnsi="微软雅黑" w:cs="微软雅黑" w:hint="eastAsia"/>
        </w:rPr>
        <w:t>×</w:t>
      </w:r>
      <w:r>
        <w:rPr>
          <w:rStyle w:val="VerbatimChar"/>
          <w:rFonts w:ascii="微软雅黑" w:eastAsia="微软雅黑" w:hAnsi="微软雅黑"/>
        </w:rPr>
        <w:t xml:space="preserve"> FX</w:t>
      </w:r>
      <w:r>
        <w:rPr>
          <w:rStyle w:val="VerbatimChar"/>
          <w:rFonts w:ascii="Cambria Math" w:eastAsia="微软雅黑" w:hAnsi="Cambria Math" w:cs="Cambria Math"/>
        </w:rPr>
        <w:t>ₜ</w:t>
      </w:r>
      <w:r>
        <w:rPr>
          <w:rFonts w:ascii="微软雅黑" w:eastAsia="微软雅黑" w:hAnsi="微软雅黑"/>
        </w:rPr>
        <w:br/>
      </w:r>
      <w:r>
        <w:rPr>
          <w:rStyle w:val="VerbatimChar"/>
          <w:rFonts w:ascii="微软雅黑" w:eastAsia="微软雅黑" w:hAnsi="微软雅黑"/>
        </w:rPr>
        <w:t>1+r</w:t>
      </w:r>
      <w:r>
        <w:rPr>
          <w:rStyle w:val="VerbatimChar"/>
          <w:rFonts w:ascii="Cambria Math" w:eastAsia="微软雅黑" w:hAnsi="Cambria Math" w:cs="Cambria Math"/>
        </w:rPr>
        <w:t>ₜ</w:t>
      </w:r>
      <w:r>
        <w:rPr>
          <w:rStyle w:val="VerbatimChar"/>
          <w:rFonts w:ascii="微软雅黑" w:eastAsia="微软雅黑" w:hAnsi="微软雅黑"/>
        </w:rPr>
        <w:t xml:space="preserve"> = (Index</w:t>
      </w:r>
      <w:r>
        <w:rPr>
          <w:rStyle w:val="VerbatimChar"/>
          <w:rFonts w:ascii="Cambria Math" w:eastAsia="微软雅黑" w:hAnsi="Cambria Math" w:cs="Cambria Math"/>
        </w:rPr>
        <w:t>ₜ</w:t>
      </w:r>
      <w:r>
        <w:rPr>
          <w:rStyle w:val="VerbatimChar"/>
          <w:rFonts w:ascii="微软雅黑" w:eastAsia="微软雅黑" w:hAnsi="微软雅黑"/>
        </w:rPr>
        <w:t xml:space="preserve"> </w:t>
      </w:r>
      <w:r>
        <w:rPr>
          <w:rStyle w:val="VerbatimChar"/>
          <w:rFonts w:ascii="微软雅黑" w:eastAsia="微软雅黑" w:hAnsi="微软雅黑" w:cs="微软雅黑" w:hint="eastAsia"/>
        </w:rPr>
        <w:t>×</w:t>
      </w:r>
      <w:r>
        <w:rPr>
          <w:rStyle w:val="VerbatimChar"/>
          <w:rFonts w:ascii="微软雅黑" w:eastAsia="微软雅黑" w:hAnsi="微软雅黑"/>
        </w:rPr>
        <w:t xml:space="preserve"> FX</w:t>
      </w:r>
      <w:r>
        <w:rPr>
          <w:rStyle w:val="VerbatimChar"/>
          <w:rFonts w:ascii="Cambria Math" w:eastAsia="微软雅黑" w:hAnsi="Cambria Math" w:cs="Cambria Math"/>
        </w:rPr>
        <w:t>ₜ</w:t>
      </w:r>
      <w:r>
        <w:rPr>
          <w:rStyle w:val="VerbatimChar"/>
          <w:rFonts w:ascii="微软雅黑" w:eastAsia="微软雅黑" w:hAnsi="微软雅黑"/>
        </w:rPr>
        <w:t>) / (Index</w:t>
      </w:r>
      <w:r>
        <w:rPr>
          <w:rStyle w:val="VerbatimChar"/>
          <w:rFonts w:ascii="Cambria Math" w:eastAsia="微软雅黑" w:hAnsi="Cambria Math" w:cs="Cambria Math"/>
        </w:rPr>
        <w:t>ₜ₋₁</w:t>
      </w:r>
      <w:r>
        <w:rPr>
          <w:rStyle w:val="VerbatimChar"/>
          <w:rFonts w:ascii="微软雅黑" w:eastAsia="微软雅黑" w:hAnsi="微软雅黑"/>
        </w:rPr>
        <w:t xml:space="preserve"> </w:t>
      </w:r>
      <w:r>
        <w:rPr>
          <w:rStyle w:val="VerbatimChar"/>
          <w:rFonts w:ascii="微软雅黑" w:eastAsia="微软雅黑" w:hAnsi="微软雅黑" w:cs="微软雅黑" w:hint="eastAsia"/>
        </w:rPr>
        <w:t>×</w:t>
      </w:r>
      <w:r>
        <w:rPr>
          <w:rStyle w:val="VerbatimChar"/>
          <w:rFonts w:ascii="微软雅黑" w:eastAsia="微软雅黑" w:hAnsi="微软雅黑"/>
        </w:rPr>
        <w:t xml:space="preserve"> FX</w:t>
      </w:r>
      <w:r>
        <w:rPr>
          <w:rStyle w:val="VerbatimChar"/>
          <w:rFonts w:ascii="Cambria Math" w:eastAsia="微软雅黑" w:hAnsi="Cambria Math" w:cs="Cambria Math"/>
        </w:rPr>
        <w:t>ₜ₋₁</w:t>
      </w:r>
      <w:r>
        <w:rPr>
          <w:rStyle w:val="VerbatimChar"/>
          <w:rFonts w:ascii="微软雅黑" w:eastAsia="微软雅黑" w:hAnsi="微软雅黑"/>
        </w:rPr>
        <w:t>)</w:t>
      </w:r>
    </w:p>
    <w:p w14:paraId="7E37E020"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外盘标识与计价币种在指数库中按数据来源自动反显；汇率</w:t>
      </w:r>
      <w:r>
        <w:rPr>
          <w:rFonts w:ascii="微软雅黑" w:eastAsia="微软雅黑" w:hAnsi="微软雅黑"/>
        </w:rPr>
        <w:t xml:space="preserve"> T </w:t>
      </w:r>
      <w:r>
        <w:rPr>
          <w:rFonts w:ascii="微软雅黑" w:eastAsia="微软雅黑" w:hAnsi="微软雅黑" w:hint="eastAsia"/>
        </w:rPr>
        <w:t>日</w:t>
      </w:r>
      <w:r>
        <w:rPr>
          <w:rFonts w:ascii="微软雅黑" w:eastAsia="微软雅黑" w:hAnsi="微软雅黑"/>
        </w:rPr>
        <w:t xml:space="preserve"> 17:00 </w:t>
      </w:r>
      <w:r>
        <w:rPr>
          <w:rFonts w:ascii="微软雅黑" w:eastAsia="微软雅黑" w:hAnsi="微软雅黑" w:hint="eastAsia"/>
        </w:rPr>
        <w:t>前随行情包到位，缺失告警＋人工补录（经经办→审核生效后入库）。</w:t>
      </w:r>
    </w:p>
    <w:p w14:paraId="03EB26BA" w14:textId="77777777" w:rsidR="00483753" w:rsidRPr="00AC2F20" w:rsidRDefault="00000000">
      <w:pPr>
        <w:pStyle w:val="2"/>
        <w:rPr>
          <w:rFonts w:ascii="微软雅黑" w:eastAsia="微软雅黑" w:hAnsi="微软雅黑" w:hint="eastAsia"/>
        </w:rPr>
      </w:pPr>
      <w:bookmarkStart w:id="30" w:name="_Toc243381568"/>
      <w:bookmarkStart w:id="31" w:name="六业务功能设计"/>
      <w:bookmarkEnd w:id="24"/>
      <w:bookmarkEnd w:id="28"/>
      <w:r>
        <w:rPr>
          <w:rFonts w:ascii="微软雅黑" w:eastAsia="微软雅黑" w:hAnsi="微软雅黑" w:hint="eastAsia"/>
        </w:rPr>
        <w:lastRenderedPageBreak/>
        <w:t>六、业务功能设计</w:t>
      </w:r>
      <w:bookmarkEnd w:id="30"/>
    </w:p>
    <w:p w14:paraId="6F3959ED" w14:textId="77777777" w:rsidR="00483753" w:rsidRPr="00AC2F20" w:rsidRDefault="00000000">
      <w:pPr>
        <w:pStyle w:val="3"/>
        <w:rPr>
          <w:rFonts w:ascii="微软雅黑" w:eastAsia="微软雅黑" w:hAnsi="微软雅黑" w:hint="eastAsia"/>
        </w:rPr>
      </w:pPr>
      <w:bookmarkStart w:id="32" w:name="核心功能详述"/>
      <w:r>
        <w:rPr>
          <w:rFonts w:ascii="微软雅黑" w:eastAsia="微软雅黑" w:hAnsi="微软雅黑"/>
        </w:rPr>
        <w:t>6.</w:t>
      </w:r>
      <w:r>
        <w:rPr>
          <w:rFonts w:ascii="微软雅黑" w:eastAsia="微软雅黑" w:hAnsi="微软雅黑" w:hint="eastAsia"/>
        </w:rPr>
        <w:t>1</w:t>
      </w:r>
      <w:r>
        <w:rPr>
          <w:rFonts w:ascii="微软雅黑" w:eastAsia="微软雅黑" w:hAnsi="微软雅黑"/>
        </w:rPr>
        <w:t xml:space="preserve"> </w:t>
      </w:r>
      <w:r>
        <w:rPr>
          <w:rFonts w:ascii="微软雅黑" w:eastAsia="微软雅黑" w:hAnsi="微软雅黑" w:hint="eastAsia"/>
        </w:rPr>
        <w:t>核心功能详述</w:t>
      </w:r>
    </w:p>
    <w:p w14:paraId="063BC752" w14:textId="77777777" w:rsidR="00483753" w:rsidRPr="00AC2F20" w:rsidRDefault="00000000">
      <w:pPr>
        <w:pStyle w:val="4"/>
        <w:rPr>
          <w:rFonts w:ascii="微软雅黑" w:eastAsia="微软雅黑" w:hAnsi="微软雅黑" w:hint="eastAsia"/>
        </w:rPr>
      </w:pPr>
      <w:bookmarkStart w:id="33" w:name="f02-指数库管理"/>
      <w:r>
        <w:rPr>
          <w:rFonts w:ascii="微软雅黑" w:eastAsia="微软雅黑" w:hAnsi="微软雅黑" w:hint="eastAsia"/>
        </w:rPr>
        <w:t>指数库管理</w:t>
      </w:r>
    </w:p>
    <w:p w14:paraId="112162B3" w14:textId="67704854" w:rsidR="0027091A" w:rsidRPr="0027091A" w:rsidRDefault="00000000" w:rsidP="002A1384">
      <w:pPr>
        <w:pStyle w:val="FirstParagraph"/>
        <w:rPr>
          <w:rFonts w:hint="eastAsia"/>
        </w:rPr>
      </w:pPr>
      <w:r>
        <w:rPr>
          <w:rFonts w:ascii="微软雅黑" w:eastAsia="微软雅黑" w:hAnsi="微软雅黑" w:hint="eastAsia"/>
        </w:rPr>
        <w:t>成分基准主数据，供应产品基准配置选用（</w:t>
      </w:r>
      <w:r>
        <w:rPr>
          <w:rFonts w:ascii="微软雅黑" w:eastAsia="微软雅黑" w:hAnsi="微软雅黑" w:hint="eastAsia"/>
          <w:b/>
          <w:bCs/>
        </w:rPr>
        <w:t>投资风险部</w:t>
      </w:r>
      <w:r>
        <w:rPr>
          <w:rFonts w:ascii="微软雅黑" w:eastAsia="微软雅黑" w:hAnsi="微软雅黑" w:hint="eastAsia"/>
        </w:rPr>
        <w:t>维护）。每条记录：指数编码（Wind</w:t>
      </w:r>
      <w:r>
        <w:rPr>
          <w:rFonts w:ascii="微软雅黑" w:eastAsia="微软雅黑" w:hAnsi="微软雅黑"/>
        </w:rPr>
        <w:t xml:space="preserve"> </w:t>
      </w:r>
      <w:r>
        <w:rPr>
          <w:rFonts w:ascii="微软雅黑" w:eastAsia="微软雅黑" w:hAnsi="微软雅黑" w:hint="eastAsia"/>
        </w:rPr>
        <w:t>代码，唯一键，保存后不可修改）、指数名称（含”存款”“利率”字样时类型自动识别为利率，可手动调整）、类型（指数/利率）、是否自有指数（自有无需配置外部数据来源</w:t>
      </w:r>
      <w:r w:rsidR="002A1384">
        <w:rPr>
          <w:rFonts w:ascii="微软雅黑" w:eastAsia="微软雅黑" w:hAnsi="微软雅黑" w:hint="eastAsia"/>
        </w:rPr>
        <w:t>；</w:t>
      </w:r>
      <w:r w:rsidR="002A1384">
        <w:rPr>
          <w:rFonts w:ascii="微软雅黑" w:eastAsia="微软雅黑" w:hAnsi="微软雅黑" w:hint="eastAsia"/>
        </w:rPr>
        <w:t>当选择是否自有指数为“是”，类型为指数。</w:t>
      </w:r>
      <w:r>
        <w:rPr>
          <w:rFonts w:ascii="微软雅黑" w:eastAsia="微软雅黑" w:hAnsi="微软雅黑" w:hint="eastAsia"/>
        </w:rPr>
        <w:t>）、是否外盘指数与计价币种（人民币/港币/美元/欧元/英镑——</w:t>
      </w:r>
      <w:r>
        <w:rPr>
          <w:rFonts w:ascii="微软雅黑" w:eastAsia="微软雅黑" w:hAnsi="微软雅黑" w:hint="eastAsia"/>
          <w:b/>
          <w:bCs/>
        </w:rPr>
        <w:t>按所选数据来源自动反显、不可修改</w:t>
      </w:r>
      <w:r>
        <w:rPr>
          <w:rFonts w:ascii="微软雅黑" w:eastAsia="微软雅黑" w:hAnsi="微软雅黑" w:hint="eastAsia"/>
        </w:rPr>
        <w:t>）、数据来源（仅一条，来源目录含万得资讯、同花顺</w:t>
      </w:r>
      <w:r>
        <w:rPr>
          <w:rFonts w:ascii="微软雅黑" w:eastAsia="微软雅黑" w:hAnsi="微软雅黑"/>
        </w:rPr>
        <w:t xml:space="preserve"> </w:t>
      </w:r>
      <w:r>
        <w:rPr>
          <w:rFonts w:ascii="微软雅黑" w:eastAsia="微软雅黑" w:hAnsi="微软雅黑" w:hint="eastAsia"/>
        </w:rPr>
        <w:t>iFinD、东方财富</w:t>
      </w:r>
      <w:r>
        <w:rPr>
          <w:rFonts w:ascii="微软雅黑" w:eastAsia="微软雅黑" w:hAnsi="微软雅黑"/>
        </w:rPr>
        <w:t xml:space="preserve"> </w:t>
      </w:r>
      <w:r>
        <w:rPr>
          <w:rFonts w:ascii="微软雅黑" w:eastAsia="微软雅黑" w:hAnsi="微软雅黑" w:hint="eastAsia"/>
        </w:rPr>
        <w:t>Choice、彭博资讯、路透资讯等）、指数说明、维护人与维护时间。非自有指数必须配置数据来源；删除须填写删除原因，且删除前校验无在用基准配置引用。</w:t>
      </w:r>
    </w:p>
    <w:p w14:paraId="29B29D72" w14:textId="77777777" w:rsidR="00483753" w:rsidRPr="00AC2F20" w:rsidRDefault="00000000">
      <w:pPr>
        <w:pStyle w:val="4"/>
        <w:rPr>
          <w:rFonts w:ascii="微软雅黑" w:eastAsia="微软雅黑" w:hAnsi="微软雅黑" w:hint="eastAsia"/>
        </w:rPr>
      </w:pPr>
      <w:bookmarkStart w:id="34" w:name="f03-产品基准配置管理"/>
      <w:bookmarkEnd w:id="33"/>
      <w:r>
        <w:rPr>
          <w:rFonts w:ascii="微软雅黑" w:eastAsia="微软雅黑" w:hAnsi="微软雅黑" w:hint="eastAsia"/>
        </w:rPr>
        <w:t>产品基准配置管理</w:t>
      </w:r>
    </w:p>
    <w:p w14:paraId="444EDB55" w14:textId="77777777" w:rsidR="0017695C" w:rsidRDefault="00000000">
      <w:pPr>
        <w:pStyle w:val="FirstParagraph"/>
        <w:rPr>
          <w:rFonts w:ascii="微软雅黑" w:eastAsia="微软雅黑" w:hAnsi="微软雅黑" w:hint="eastAsia"/>
        </w:rPr>
      </w:pPr>
      <w:r>
        <w:rPr>
          <w:rFonts w:ascii="微软雅黑" w:eastAsia="微软雅黑" w:hAnsi="微软雅黑" w:hint="eastAsia"/>
        </w:rPr>
        <w:t>每条配置记录包含：产品代码、成分基准</w:t>
      </w:r>
      <w:r>
        <w:rPr>
          <w:rFonts w:ascii="微软雅黑" w:eastAsia="微软雅黑" w:hAnsi="微软雅黑"/>
        </w:rPr>
        <w:t xml:space="preserve"> Wind </w:t>
      </w:r>
      <w:r>
        <w:rPr>
          <w:rFonts w:ascii="微软雅黑" w:eastAsia="微软雅黑" w:hAnsi="微软雅黑" w:hint="eastAsia"/>
        </w:rPr>
        <w:t>代码（自指数库选用）、权重、利率类成分调整点（±百分点）、基准类型、</w:t>
      </w:r>
      <w:r>
        <w:rPr>
          <w:rFonts w:ascii="微软雅黑" w:eastAsia="微软雅黑" w:hAnsi="微软雅黑" w:hint="eastAsia"/>
          <w:b/>
          <w:bCs/>
        </w:rPr>
        <w:t>生效起止日期（版本化，默认合同生效日）</w:t>
      </w:r>
      <w:r>
        <w:rPr>
          <w:rFonts w:ascii="微软雅黑" w:eastAsia="微软雅黑" w:hAnsi="微软雅黑" w:hint="eastAsia"/>
        </w:rPr>
        <w:t>、合同条款关联。</w:t>
      </w:r>
      <w:r>
        <w:rPr>
          <w:rFonts w:ascii="微软雅黑" w:eastAsia="微软雅黑" w:hAnsi="微软雅黑" w:hint="eastAsia"/>
          <w:b/>
          <w:bCs/>
        </w:rPr>
        <w:t>投资风险部</w:t>
      </w:r>
      <w:r>
        <w:rPr>
          <w:rFonts w:ascii="微软雅黑" w:eastAsia="微软雅黑" w:hAnsi="微软雅黑" w:hint="eastAsia"/>
        </w:rPr>
        <w:t>发起与审核（经办→审核双步流程，支持紧急程度与退回修改）。</w:t>
      </w:r>
      <w:r>
        <w:rPr>
          <w:rFonts w:ascii="微软雅黑" w:eastAsia="微软雅黑" w:hAnsi="微软雅黑" w:hint="eastAsia"/>
          <w:b/>
          <w:bCs/>
        </w:rPr>
        <w:t>权重校验：成分合计</w:t>
      </w:r>
      <w:r>
        <w:rPr>
          <w:rFonts w:ascii="微软雅黑" w:eastAsia="微软雅黑" w:hAnsi="微软雅黑"/>
          <w:b/>
          <w:bCs/>
        </w:rPr>
        <w:t xml:space="preserve"> </w:t>
      </w:r>
      <w:r>
        <w:rPr>
          <w:rFonts w:ascii="微软雅黑" w:eastAsia="微软雅黑" w:hAnsi="微软雅黑" w:hint="eastAsia"/>
          <w:b/>
          <w:bCs/>
        </w:rPr>
        <w:t>≤100%（超出阻断提交），差额自动归属现金</w:t>
      </w:r>
      <w:r>
        <w:rPr>
          <w:rFonts w:ascii="微软雅黑" w:eastAsia="微软雅黑" w:hAnsi="微软雅黑" w:hint="eastAsia"/>
        </w:rPr>
        <w:t>并在配置详情与审核页单列展示。</w:t>
      </w:r>
    </w:p>
    <w:p w14:paraId="20411935"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b/>
          <w:bCs/>
        </w:rPr>
        <w:t>基准变更后历史追溯重算</w:t>
      </w:r>
      <w:r>
        <w:rPr>
          <w:rFonts w:ascii="微软雅黑" w:eastAsia="微软雅黑" w:hAnsi="微软雅黑" w:hint="eastAsia"/>
        </w:rPr>
        <w:t>：新版本生效后，历史区间按旧版本计算，系统对受影响区间触发追溯重算评估并重推；过合同生效日未配置的，系统自动补算。删除配置同样走审批流，删除后该产品无业绩比较基准、不推送净值增长率，历史结果归档可查。</w:t>
      </w:r>
    </w:p>
    <w:p w14:paraId="7C70CB1C" w14:textId="77777777" w:rsidR="00483753" w:rsidRPr="00AC2F20" w:rsidRDefault="00000000">
      <w:pPr>
        <w:pStyle w:val="4"/>
        <w:rPr>
          <w:rFonts w:ascii="微软雅黑" w:eastAsia="微软雅黑" w:hAnsi="微软雅黑" w:hint="eastAsia"/>
        </w:rPr>
      </w:pPr>
      <w:bookmarkStart w:id="35" w:name="f04-基准行情库管理"/>
      <w:bookmarkEnd w:id="34"/>
      <w:r>
        <w:rPr>
          <w:rFonts w:ascii="微软雅黑" w:eastAsia="微软雅黑" w:hAnsi="微软雅黑" w:hint="eastAsia"/>
        </w:rPr>
        <w:t>基准行情库管理</w:t>
      </w:r>
    </w:p>
    <w:p w14:paraId="0E2CEE9B"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b/>
          <w:bCs/>
        </w:rPr>
        <w:t>查询视角</w:t>
      </w:r>
      <w:r>
        <w:rPr>
          <w:rFonts w:ascii="微软雅黑" w:eastAsia="微软雅黑" w:hAnsi="微软雅黑" w:hint="eastAsia"/>
        </w:rPr>
        <w:t>（只读）：指数行情（代码/名称/行情日期/点位/日环比</w:t>
      </w:r>
      <w:r>
        <w:rPr>
          <w:rFonts w:ascii="微软雅黑" w:eastAsia="微软雅黑" w:hAnsi="微软雅黑"/>
        </w:rPr>
        <w:t xml:space="preserve"> </w:t>
      </w:r>
      <w:r>
        <w:rPr>
          <w:rFonts w:ascii="微软雅黑" w:eastAsia="微软雅黑" w:hAnsi="微软雅黑" w:hint="eastAsia"/>
        </w:rPr>
        <w:t>1+r/数据来源）、利率（生效起止/适用年利率/天数基准——2026-07-01</w:t>
      </w:r>
      <w:r>
        <w:rPr>
          <w:rFonts w:ascii="微软雅黑" w:eastAsia="微软雅黑" w:hAnsi="微软雅黑"/>
        </w:rPr>
        <w:t xml:space="preserve"> </w:t>
      </w:r>
      <w:r>
        <w:rPr>
          <w:rFonts w:ascii="微软雅黑" w:eastAsia="微软雅黑" w:hAnsi="微软雅黑" w:hint="eastAsia"/>
        </w:rPr>
        <w:t>分段标识/数据来源）、汇率（人民银行中间价）三视图，均支持勾选导出与日期排序；</w:t>
      </w:r>
      <w:r>
        <w:rPr>
          <w:rFonts w:ascii="微软雅黑" w:eastAsia="微软雅黑" w:hAnsi="微软雅黑" w:hint="eastAsia"/>
          <w:b/>
          <w:bCs/>
        </w:rPr>
        <w:t>外币指数按原币存储与查询展示、不折算人民币</w:t>
      </w:r>
      <w:r>
        <w:rPr>
          <w:rFonts w:ascii="微软雅黑" w:eastAsia="微软雅黑" w:hAnsi="微软雅黑" w:hint="eastAsia"/>
        </w:rPr>
        <w:t>，折算仅在计算层执行。</w:t>
      </w:r>
    </w:p>
    <w:p w14:paraId="6CCA667B" w14:textId="2EAB1ED3" w:rsidR="00483753" w:rsidRPr="00AC2F20" w:rsidRDefault="00000000">
      <w:pPr>
        <w:pStyle w:val="a0"/>
        <w:rPr>
          <w:rFonts w:ascii="微软雅黑" w:eastAsia="微软雅黑" w:hAnsi="微软雅黑" w:hint="eastAsia"/>
        </w:rPr>
      </w:pPr>
      <w:r>
        <w:rPr>
          <w:rFonts w:ascii="微软雅黑" w:eastAsia="微软雅黑" w:hAnsi="微软雅黑" w:hint="eastAsia"/>
          <w:b/>
          <w:bCs/>
        </w:rPr>
        <w:lastRenderedPageBreak/>
        <w:t>维护视角</w:t>
      </w:r>
      <w:r>
        <w:rPr>
          <w:rFonts w:ascii="微软雅黑" w:eastAsia="微软雅黑" w:hAnsi="微软雅黑" w:hint="eastAsia"/>
        </w:rPr>
        <w:t>（</w:t>
      </w:r>
      <w:r>
        <w:rPr>
          <w:rFonts w:ascii="微软雅黑" w:eastAsia="微软雅黑" w:hAnsi="微软雅黑" w:hint="eastAsia"/>
          <w:b/>
          <w:bCs/>
        </w:rPr>
        <w:t>投资风险部</w:t>
      </w:r>
      <w:r>
        <w:rPr>
          <w:rFonts w:ascii="微软雅黑" w:eastAsia="微软雅黑" w:hAnsi="微软雅黑" w:hint="eastAsia"/>
        </w:rPr>
        <w:t>，经办→审核）：指数收盘点位维护（手工录入、批量添加、维护原因必填，如</w:t>
      </w:r>
      <w:r>
        <w:rPr>
          <w:rFonts w:ascii="微软雅黑" w:eastAsia="微软雅黑" w:hAnsi="微软雅黑"/>
        </w:rPr>
        <w:t xml:space="preserve"> Wind </w:t>
      </w:r>
      <w:r>
        <w:rPr>
          <w:rFonts w:ascii="微软雅黑" w:eastAsia="微软雅黑" w:hAnsi="微软雅黑" w:hint="eastAsia"/>
        </w:rPr>
        <w:t>漏更按交易所收盘数据补录；生效值用于受影响基金的重算并触发评估）；利率维护（</w:t>
      </w:r>
      <w:r>
        <w:rPr>
          <w:rFonts w:ascii="微软雅黑" w:eastAsia="微软雅黑" w:hAnsi="微软雅黑" w:hint="eastAsia"/>
          <w:b/>
          <w:bCs/>
        </w:rPr>
        <w:t>同一利率代码仅有新增模式</w:t>
      </w:r>
      <w:r>
        <w:rPr>
          <w:rFonts w:ascii="微软雅黑" w:eastAsia="微软雅黑" w:hAnsi="微软雅黑" w:hint="eastAsia"/>
        </w:rPr>
        <w:t>——按「利率代码＋生效起」为键新增，无需填写生效止，原分段生效止自动截断为新生效起前一日，外部系统同步同样适用；天数基准按生效日自动判定）；汇率维护（来源固定人民银行中间价、直接汇率、估值日当日）。维护记录</w:t>
      </w:r>
      <w:r>
        <w:rPr>
          <w:rFonts w:ascii="微软雅黑" w:eastAsia="微软雅黑" w:hAnsi="微软雅黑" w:hint="eastAsia"/>
          <w:b/>
          <w:bCs/>
        </w:rPr>
        <w:t>生效前不进入计算</w:t>
      </w:r>
      <w:r>
        <w:rPr>
          <w:rFonts w:ascii="微软雅黑" w:eastAsia="微软雅黑" w:hAnsi="微软雅黑"/>
        </w:rPr>
        <w:t>。</w:t>
      </w:r>
    </w:p>
    <w:p w14:paraId="2BCA630A" w14:textId="77777777" w:rsidR="00483753" w:rsidRPr="00AC2F20" w:rsidRDefault="00000000">
      <w:pPr>
        <w:pStyle w:val="a0"/>
        <w:rPr>
          <w:rFonts w:ascii="微软雅黑" w:eastAsia="微软雅黑" w:hAnsi="微软雅黑" w:hint="eastAsia"/>
        </w:rPr>
      </w:pPr>
      <w:r>
        <w:rPr>
          <w:rFonts w:ascii="微软雅黑" w:eastAsia="微软雅黑" w:hAnsi="微软雅黑" w:hint="eastAsia"/>
          <w:b/>
          <w:bCs/>
        </w:rPr>
        <w:t>缺行情处置</w:t>
      </w:r>
      <w:r>
        <w:rPr>
          <w:rFonts w:ascii="微软雅黑" w:eastAsia="微软雅黑" w:hAnsi="微软雅黑" w:hint="eastAsia"/>
        </w:rPr>
        <w:t>：任一成分基准缺行情即阻断该基金计算并告警，人工修复（经维护流程）后自动重算；按基金粒度隔离，不阻塞整批。</w:t>
      </w:r>
    </w:p>
    <w:p w14:paraId="0E462EE8" w14:textId="77777777" w:rsidR="00483753" w:rsidRPr="00AC2F20" w:rsidRDefault="00000000">
      <w:pPr>
        <w:pStyle w:val="4"/>
        <w:rPr>
          <w:rFonts w:ascii="微软雅黑" w:eastAsia="微软雅黑" w:hAnsi="微软雅黑" w:hint="eastAsia"/>
        </w:rPr>
      </w:pPr>
      <w:bookmarkStart w:id="36" w:name="f05-估值数据接入与透传"/>
      <w:bookmarkEnd w:id="35"/>
      <w:r>
        <w:rPr>
          <w:rFonts w:ascii="微软雅黑" w:eastAsia="微软雅黑" w:hAnsi="微软雅黑" w:hint="eastAsia"/>
        </w:rPr>
        <w:t>估值数据接入与透传</w:t>
      </w:r>
    </w:p>
    <w:p w14:paraId="35823D91"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基金净值增长率日频序列从估值系统接口获取，</w:t>
      </w:r>
      <w:r>
        <w:rPr>
          <w:rFonts w:ascii="微软雅黑" w:eastAsia="微软雅黑" w:hAnsi="微软雅黑" w:hint="eastAsia"/>
          <w:b/>
          <w:bCs/>
        </w:rPr>
        <w:t>透传原则</w:t>
      </w:r>
      <w:r>
        <w:rPr>
          <w:rFonts w:ascii="微软雅黑" w:eastAsia="微软雅黑" w:hAnsi="微软雅黑" w:hint="eastAsia"/>
        </w:rPr>
        <w:t>：不重算、不校验口径、不加工修改；全精度接收、中间结果统一</w:t>
      </w:r>
      <w:r>
        <w:rPr>
          <w:rFonts w:ascii="微软雅黑" w:eastAsia="微软雅黑" w:hAnsi="微软雅黑"/>
        </w:rPr>
        <w:t xml:space="preserve"> 8 </w:t>
      </w:r>
      <w:r>
        <w:rPr>
          <w:rFonts w:ascii="微软雅黑" w:eastAsia="微软雅黑" w:hAnsi="微软雅黑" w:hint="eastAsia"/>
        </w:rPr>
        <w:t>位小数；A/C</w:t>
      </w:r>
      <w:r>
        <w:rPr>
          <w:rFonts w:ascii="微软雅黑" w:eastAsia="微软雅黑" w:hAnsi="微软雅黑"/>
        </w:rPr>
        <w:t xml:space="preserve"> </w:t>
      </w:r>
      <w:r>
        <w:rPr>
          <w:rFonts w:ascii="微软雅黑" w:eastAsia="微软雅黑" w:hAnsi="微软雅黑" w:hint="eastAsia"/>
        </w:rPr>
        <w:t>份额按代码独立输出；以估值系统净值日期序列为全系统基准日期轴。</w:t>
      </w:r>
      <w:r>
        <w:rPr>
          <w:rFonts w:ascii="微软雅黑" w:eastAsia="微软雅黑" w:hAnsi="微软雅黑" w:hint="eastAsia"/>
          <w:b/>
          <w:bCs/>
        </w:rPr>
        <w:t>查询页面</w:t>
      </w:r>
      <w:r>
        <w:rPr>
          <w:rFonts w:ascii="微软雅黑" w:eastAsia="微软雅黑" w:hAnsi="微软雅黑" w:hint="eastAsia"/>
        </w:rPr>
        <w:t>覆盖</w:t>
      </w:r>
      <w:r>
        <w:rPr>
          <w:rFonts w:ascii="微软雅黑" w:eastAsia="微软雅黑" w:hAnsi="微软雅黑"/>
        </w:rPr>
        <w:t xml:space="preserve"> 2005-11-30 </w:t>
      </w:r>
      <w:r>
        <w:rPr>
          <w:rFonts w:ascii="微软雅黑" w:eastAsia="微软雅黑" w:hAnsi="微软雅黑" w:hint="eastAsia"/>
        </w:rPr>
        <w:t>起全量历史（含今日批次），支持产品代码/简称、日期区间、份额（A/C/H）筛选与导出（</w:t>
      </w:r>
      <w:r>
        <w:rPr>
          <w:rFonts w:ascii="微软雅黑" w:eastAsia="微软雅黑" w:hAnsi="微软雅黑" w:hint="eastAsia"/>
          <w:b/>
          <w:bCs/>
        </w:rPr>
        <w:t>勾选行仅导出勾选项，未勾选按当前查询结果导出</w:t>
      </w:r>
      <w:r>
        <w:rPr>
          <w:rFonts w:ascii="微软雅黑" w:eastAsia="微软雅黑" w:hAnsi="微软雅黑" w:hint="eastAsia"/>
        </w:rPr>
        <w:t>）；修订记录保留历史版本（留档不覆盖），导出含版本号与修订留痕字段。估值系统修订历史净值：修订登记→影响评估（自动比对差异、重算受影响数据）→触发官网/APP</w:t>
      </w:r>
      <w:r>
        <w:rPr>
          <w:rFonts w:ascii="微软雅黑" w:eastAsia="微软雅黑" w:hAnsi="微软雅黑"/>
        </w:rPr>
        <w:t xml:space="preserve"> </w:t>
      </w:r>
      <w:r>
        <w:rPr>
          <w:rFonts w:ascii="微软雅黑" w:eastAsia="微软雅黑" w:hAnsi="微软雅黑" w:hint="eastAsia"/>
        </w:rPr>
        <w:t>更正重推→全程留痕。</w:t>
      </w:r>
    </w:p>
    <w:p w14:paraId="6080C1DC" w14:textId="77777777" w:rsidR="00483753" w:rsidRPr="00AC2F20" w:rsidRDefault="00000000">
      <w:pPr>
        <w:pStyle w:val="4"/>
        <w:rPr>
          <w:rFonts w:ascii="微软雅黑" w:eastAsia="微软雅黑" w:hAnsi="微软雅黑" w:hint="eastAsia"/>
        </w:rPr>
      </w:pPr>
      <w:bookmarkStart w:id="37" w:name="f08-业绩基准数据查询"/>
      <w:bookmarkEnd w:id="36"/>
      <w:r>
        <w:rPr>
          <w:rFonts w:ascii="微软雅黑" w:eastAsia="微软雅黑" w:hAnsi="微软雅黑" w:hint="eastAsia"/>
        </w:rPr>
        <w:t>业绩基准数据查询</w:t>
      </w:r>
    </w:p>
    <w:p w14:paraId="4699FB20"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组合基准自算结果（逐日点位与收益率）向内部开放查询，”过程数据开放查询”的界面落地。支持基金代码（精确匹配）＋开始/结束日期筛选、分页（10/30/50/100</w:t>
      </w:r>
      <w:r>
        <w:rPr>
          <w:rFonts w:ascii="微软雅黑" w:eastAsia="微软雅黑" w:hAnsi="微软雅黑"/>
        </w:rPr>
        <w:t xml:space="preserve"> </w:t>
      </w:r>
      <w:r>
        <w:rPr>
          <w:rFonts w:ascii="微软雅黑" w:eastAsia="微软雅黑" w:hAnsi="微软雅黑" w:hint="eastAsia"/>
        </w:rPr>
        <w:t>条每页）、交易日期升/倒序切换（默认倒序）；每行展示基准当日点位、基准当日收益率、第一权重指数名称与收盘点位、当日/上日汇率（含外币成分基金按估值日人民银行中间价）、日环比</w:t>
      </w:r>
      <w:r>
        <w:rPr>
          <w:rFonts w:ascii="微软雅黑" w:eastAsia="微软雅黑" w:hAnsi="微软雅黑"/>
        </w:rPr>
        <w:t xml:space="preserve"> </w:t>
      </w:r>
      <w:r>
        <w:rPr>
          <w:rFonts w:ascii="微软雅黑" w:eastAsia="微软雅黑" w:hAnsi="微软雅黑" w:hint="eastAsia"/>
        </w:rPr>
        <w:t>1+r、计算状态（正常/已重算/异常——</w:t>
      </w:r>
      <w:r>
        <w:rPr>
          <w:rFonts w:ascii="微软雅黑" w:eastAsia="微软雅黑" w:hAnsi="微软雅黑" w:hint="eastAsia"/>
          <w:b/>
          <w:bCs/>
        </w:rPr>
        <w:t>异常记录整行标红置顶</w:t>
      </w:r>
      <w:r>
        <w:rPr>
          <w:rFonts w:ascii="微软雅黑" w:eastAsia="微软雅黑" w:hAnsi="微软雅黑" w:hint="eastAsia"/>
        </w:rPr>
        <w:t>）。导出规则：勾选行则仅导出勾选项，未勾选则按当前查询结果导出。</w:t>
      </w:r>
    </w:p>
    <w:p w14:paraId="1C43CB2D" w14:textId="77777777" w:rsidR="00483753" w:rsidRPr="00AC2F20" w:rsidRDefault="00000000">
      <w:pPr>
        <w:pStyle w:val="4"/>
        <w:rPr>
          <w:rFonts w:ascii="微软雅黑" w:eastAsia="微软雅黑" w:hAnsi="微软雅黑" w:hint="eastAsia"/>
        </w:rPr>
      </w:pPr>
      <w:bookmarkStart w:id="38" w:name="f10-推送服务官网app"/>
      <w:bookmarkEnd w:id="37"/>
      <w:r>
        <w:rPr>
          <w:rFonts w:ascii="微软雅黑" w:eastAsia="微软雅黑" w:hAnsi="微软雅黑" w:hint="eastAsia"/>
        </w:rPr>
        <w:t>推送服务（官网/APP）</w:t>
      </w:r>
    </w:p>
    <w:p w14:paraId="6FD63AF0"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每个净值披露批次，齐套计算与复核通过后自动推送基金净值增长率及业绩比较基准收益率日频序列与标准区间收益率至官网与</w:t>
      </w:r>
      <w:r>
        <w:rPr>
          <w:rFonts w:ascii="微软雅黑" w:eastAsia="微软雅黑" w:hAnsi="微软雅黑"/>
        </w:rPr>
        <w:t xml:space="preserve"> </w:t>
      </w:r>
      <w:r>
        <w:rPr>
          <w:rFonts w:ascii="微软雅黑" w:eastAsia="微软雅黑" w:hAnsi="微软雅黑" w:hint="eastAsia"/>
        </w:rPr>
        <w:t>APP（同源同批次）。错误批次以</w:t>
      </w:r>
      <w:r>
        <w:rPr>
          <w:rFonts w:ascii="微软雅黑" w:eastAsia="微软雅黑" w:hAnsi="微软雅黑" w:hint="eastAsia"/>
        </w:rPr>
        <w:lastRenderedPageBreak/>
        <w:t>批次号整批覆盖重推并登记留痕。特殊披露频率产品（周频/月频/QDII）按各自披露日随批推送；封闭期产品按其净值披露频率推送；清盘基金按清盘公告日移出。</w:t>
      </w:r>
    </w:p>
    <w:p w14:paraId="089FEEDE" w14:textId="77777777" w:rsidR="00483753" w:rsidRPr="00AC2F20" w:rsidRDefault="00000000">
      <w:pPr>
        <w:pStyle w:val="3"/>
        <w:rPr>
          <w:rFonts w:ascii="微软雅黑" w:eastAsia="微软雅黑" w:hAnsi="微软雅黑" w:hint="eastAsia"/>
        </w:rPr>
      </w:pPr>
      <w:bookmarkStart w:id="39" w:name="界面原型页面映射"/>
      <w:bookmarkEnd w:id="32"/>
      <w:bookmarkEnd w:id="38"/>
      <w:r>
        <w:rPr>
          <w:rFonts w:ascii="微软雅黑" w:eastAsia="微软雅黑" w:hAnsi="微软雅黑"/>
        </w:rPr>
        <w:t>6.</w:t>
      </w:r>
      <w:r>
        <w:rPr>
          <w:rFonts w:ascii="微软雅黑" w:eastAsia="微软雅黑" w:hAnsi="微软雅黑" w:hint="eastAsia"/>
        </w:rPr>
        <w:t>2</w:t>
      </w:r>
      <w:r>
        <w:rPr>
          <w:rFonts w:ascii="微软雅黑" w:eastAsia="微软雅黑" w:hAnsi="微软雅黑"/>
        </w:rPr>
        <w:t xml:space="preserve"> </w:t>
      </w:r>
      <w:r>
        <w:rPr>
          <w:rFonts w:ascii="微软雅黑" w:eastAsia="微软雅黑" w:hAnsi="微软雅黑" w:hint="eastAsia"/>
        </w:rPr>
        <w:t>界面原型页面映射</w:t>
      </w:r>
    </w:p>
    <w:p w14:paraId="7A9B80DA"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《业绩比较基准管理系统界面原型》（2026-10-20）与功能编号对照：</w:t>
      </w:r>
    </w:p>
    <w:tbl>
      <w:tblPr>
        <w:tblStyle w:val="Table"/>
        <w:tblW w:w="5000" w:type="pct"/>
        <w:tblLayout w:type="fixed"/>
        <w:tblLook w:val="0020" w:firstRow="1" w:lastRow="0" w:firstColumn="0" w:lastColumn="0" w:noHBand="0" w:noVBand="0"/>
      </w:tblPr>
      <w:tblGrid>
        <w:gridCol w:w="2952"/>
        <w:gridCol w:w="2952"/>
        <w:gridCol w:w="2952"/>
      </w:tblGrid>
      <w:tr w:rsidR="00483753" w:rsidRPr="00AC2F20" w14:paraId="0F9A6913" w14:textId="77777777" w:rsidTr="00483753">
        <w:trPr>
          <w:cnfStyle w:val="100000000000" w:firstRow="1" w:lastRow="0" w:firstColumn="0" w:lastColumn="0" w:oddVBand="0" w:evenVBand="0" w:oddHBand="0" w:evenHBand="0" w:firstRowFirstColumn="0" w:firstRowLastColumn="0" w:lastRowFirstColumn="0" w:lastRowLastColumn="0"/>
          <w:tblHeader/>
        </w:trPr>
        <w:tc>
          <w:tcPr>
            <w:tcW w:w="2640" w:type="dxa"/>
          </w:tcPr>
          <w:p w14:paraId="3AAB32F7"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原型页面</w:t>
            </w:r>
          </w:p>
        </w:tc>
        <w:tc>
          <w:tcPr>
            <w:tcW w:w="2640" w:type="dxa"/>
          </w:tcPr>
          <w:p w14:paraId="54CF0CAA"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对应功能</w:t>
            </w:r>
          </w:p>
        </w:tc>
        <w:tc>
          <w:tcPr>
            <w:tcW w:w="2640" w:type="dxa"/>
          </w:tcPr>
          <w:p w14:paraId="2625B4EB"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维护部门/视角</w:t>
            </w:r>
          </w:p>
        </w:tc>
      </w:tr>
      <w:tr w:rsidR="00483753" w:rsidRPr="00AC2F20" w14:paraId="228E7002" w14:textId="77777777">
        <w:tc>
          <w:tcPr>
            <w:tcW w:w="2640" w:type="dxa"/>
          </w:tcPr>
          <w:p w14:paraId="31BDBF3E"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业绩比较基准总览（业绩基准数据查询）</w:t>
            </w:r>
          </w:p>
        </w:tc>
        <w:tc>
          <w:tcPr>
            <w:tcW w:w="2640" w:type="dxa"/>
          </w:tcPr>
          <w:p w14:paraId="575E6FFC"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业绩基准数据查询</w:t>
            </w:r>
          </w:p>
        </w:tc>
        <w:tc>
          <w:tcPr>
            <w:tcW w:w="2640" w:type="dxa"/>
          </w:tcPr>
          <w:p w14:paraId="5CFAF4CE"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只读查询</w:t>
            </w:r>
          </w:p>
        </w:tc>
      </w:tr>
      <w:tr w:rsidR="00483753" w:rsidRPr="00AC2F20" w14:paraId="7010A022" w14:textId="77777777">
        <w:tc>
          <w:tcPr>
            <w:tcW w:w="2640" w:type="dxa"/>
          </w:tcPr>
          <w:p w14:paraId="4D6BC927"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指数库</w:t>
            </w:r>
          </w:p>
        </w:tc>
        <w:tc>
          <w:tcPr>
            <w:tcW w:w="2640" w:type="dxa"/>
          </w:tcPr>
          <w:p w14:paraId="3B10C17F"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指数库管理</w:t>
            </w:r>
          </w:p>
        </w:tc>
        <w:tc>
          <w:tcPr>
            <w:tcW w:w="2640" w:type="dxa"/>
          </w:tcPr>
          <w:p w14:paraId="0CDC074C"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投资风险部</w:t>
            </w:r>
          </w:p>
        </w:tc>
      </w:tr>
      <w:tr w:rsidR="00483753" w:rsidRPr="00AC2F20" w14:paraId="00899D12" w14:textId="77777777">
        <w:tc>
          <w:tcPr>
            <w:tcW w:w="2640" w:type="dxa"/>
          </w:tcPr>
          <w:p w14:paraId="48DC3B07"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产品基准配置（发起/修改/删除弹层）</w:t>
            </w:r>
          </w:p>
        </w:tc>
        <w:tc>
          <w:tcPr>
            <w:tcW w:w="2640" w:type="dxa"/>
          </w:tcPr>
          <w:p w14:paraId="43D14CF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产品基准配置管理</w:t>
            </w:r>
          </w:p>
        </w:tc>
        <w:tc>
          <w:tcPr>
            <w:tcW w:w="2640" w:type="dxa"/>
          </w:tcPr>
          <w:p w14:paraId="4F8370C2"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投资风险部（经办→审核）</w:t>
            </w:r>
          </w:p>
        </w:tc>
      </w:tr>
      <w:tr w:rsidR="00483753" w:rsidRPr="00AC2F20" w14:paraId="7D31B9BA" w14:textId="77777777">
        <w:tc>
          <w:tcPr>
            <w:tcW w:w="2640" w:type="dxa"/>
          </w:tcPr>
          <w:p w14:paraId="3A5B5FCE"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基准行情查询</w:t>
            </w:r>
          </w:p>
        </w:tc>
        <w:tc>
          <w:tcPr>
            <w:tcW w:w="2640" w:type="dxa"/>
          </w:tcPr>
          <w:p w14:paraId="5E773861"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查询视角</w:t>
            </w:r>
          </w:p>
        </w:tc>
        <w:tc>
          <w:tcPr>
            <w:tcW w:w="2640" w:type="dxa"/>
          </w:tcPr>
          <w:p w14:paraId="1EBABEA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只读查询</w:t>
            </w:r>
          </w:p>
        </w:tc>
      </w:tr>
      <w:tr w:rsidR="00483753" w:rsidRPr="00AC2F20" w14:paraId="2EABABCB" w14:textId="77777777">
        <w:tc>
          <w:tcPr>
            <w:tcW w:w="2640" w:type="dxa"/>
          </w:tcPr>
          <w:p w14:paraId="77AF0E53"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基准行情维护（指数/利率/汇率）</w:t>
            </w:r>
          </w:p>
        </w:tc>
        <w:tc>
          <w:tcPr>
            <w:tcW w:w="2640" w:type="dxa"/>
          </w:tcPr>
          <w:p w14:paraId="11C58CC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维护视角</w:t>
            </w:r>
          </w:p>
        </w:tc>
        <w:tc>
          <w:tcPr>
            <w:tcW w:w="2640" w:type="dxa"/>
          </w:tcPr>
          <w:p w14:paraId="62B757AE" w14:textId="77777777" w:rsidR="00483753" w:rsidRPr="00AC2F20" w:rsidRDefault="00581A5B">
            <w:pPr>
              <w:pStyle w:val="Compact"/>
              <w:rPr>
                <w:rFonts w:ascii="微软雅黑" w:eastAsia="微软雅黑" w:hAnsi="微软雅黑" w:hint="eastAsia"/>
              </w:rPr>
            </w:pPr>
            <w:r>
              <w:rPr>
                <w:rFonts w:ascii="微软雅黑" w:eastAsia="微软雅黑" w:hAnsi="微软雅黑" w:hint="eastAsia"/>
              </w:rPr>
              <w:t>投资风险部（经办→审核）</w:t>
            </w:r>
          </w:p>
        </w:tc>
      </w:tr>
      <w:tr w:rsidR="00483753" w:rsidRPr="00AC2F20" w14:paraId="57ECE752" w14:textId="77777777">
        <w:tc>
          <w:tcPr>
            <w:tcW w:w="2640" w:type="dxa"/>
          </w:tcPr>
          <w:p w14:paraId="0AEA4EB6"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基金净值增长率查询</w:t>
            </w:r>
          </w:p>
        </w:tc>
        <w:tc>
          <w:tcPr>
            <w:tcW w:w="2640" w:type="dxa"/>
          </w:tcPr>
          <w:p w14:paraId="59DA45E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估值数据接入与透传</w:t>
            </w:r>
          </w:p>
        </w:tc>
        <w:tc>
          <w:tcPr>
            <w:tcW w:w="2640" w:type="dxa"/>
          </w:tcPr>
          <w:p w14:paraId="25B97C93"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只读查询</w:t>
            </w:r>
          </w:p>
        </w:tc>
      </w:tr>
    </w:tbl>
    <w:bookmarkEnd w:id="1"/>
    <w:bookmarkEnd w:id="31"/>
    <w:bookmarkEnd w:id="39"/>
    <w:p w14:paraId="36731F6A" w14:textId="77777777" w:rsidR="00483753" w:rsidRDefault="007C1FBD" w:rsidP="007C1FBD">
      <w:pPr>
        <w:pStyle w:val="3"/>
        <w:rPr>
          <w:rFonts w:ascii="微软雅黑" w:eastAsia="微软雅黑" w:hAnsi="微软雅黑" w:hint="eastAsia"/>
        </w:rPr>
      </w:pPr>
      <w:r>
        <w:rPr>
          <w:rFonts w:ascii="微软雅黑" w:eastAsia="微软雅黑" w:hAnsi="微软雅黑" w:hint="eastAsia"/>
        </w:rPr>
        <w:t>6.3异常处理</w:t>
      </w:r>
    </w:p>
    <w:p w14:paraId="697FADEE" w14:textId="77777777" w:rsidR="00061318" w:rsidRPr="00061318" w:rsidRDefault="00061318" w:rsidP="00061318">
      <w:pPr>
        <w:pStyle w:val="af0"/>
        <w:numPr>
          <w:ilvl w:val="0"/>
          <w:numId w:val="16"/>
        </w:numPr>
        <w:rPr>
          <w:rFonts w:ascii="微软雅黑" w:eastAsia="微软雅黑" w:hAnsi="微软雅黑" w:hint="eastAsia"/>
          <w:kern w:val="0"/>
          <w:sz w:val="24"/>
          <w:szCs w:val="24"/>
        </w:rPr>
      </w:pPr>
      <w:r w:rsidRPr="00061318">
        <w:rPr>
          <w:rFonts w:ascii="微软雅黑" w:eastAsia="微软雅黑" w:hAnsi="微软雅黑" w:hint="eastAsia"/>
          <w:kern w:val="0"/>
          <w:sz w:val="24"/>
          <w:szCs w:val="24"/>
        </w:rPr>
        <w:t>重算场景</w:t>
      </w:r>
    </w:p>
    <w:p w14:paraId="62407C65" w14:textId="77777777" w:rsidR="00061318" w:rsidRPr="00061318" w:rsidRDefault="00061318" w:rsidP="00061318">
      <w:pPr>
        <w:pStyle w:val="af0"/>
        <w:numPr>
          <w:ilvl w:val="0"/>
          <w:numId w:val="17"/>
        </w:numPr>
        <w:rPr>
          <w:rFonts w:ascii="微软雅黑" w:eastAsia="微软雅黑" w:hAnsi="微软雅黑" w:hint="eastAsia"/>
          <w:kern w:val="0"/>
          <w:sz w:val="24"/>
          <w:szCs w:val="24"/>
        </w:rPr>
      </w:pPr>
      <w:r w:rsidRPr="00061318">
        <w:rPr>
          <w:rFonts w:ascii="微软雅黑" w:eastAsia="微软雅黑" w:hAnsi="微软雅黑" w:hint="eastAsia"/>
          <w:kern w:val="0"/>
          <w:sz w:val="24"/>
          <w:szCs w:val="24"/>
        </w:rPr>
        <w:t>重算场景说明</w:t>
      </w:r>
    </w:p>
    <w:p w14:paraId="5EF10EF9" w14:textId="77777777" w:rsidR="00061318" w:rsidRPr="00061318" w:rsidRDefault="00061318" w:rsidP="00061318">
      <w:pPr>
        <w:pStyle w:val="af0"/>
        <w:numPr>
          <w:ilvl w:val="0"/>
          <w:numId w:val="18"/>
        </w:numPr>
        <w:rPr>
          <w:rFonts w:ascii="微软雅黑" w:eastAsia="微软雅黑" w:hAnsi="微软雅黑" w:hint="eastAsia"/>
          <w:kern w:val="0"/>
          <w:sz w:val="24"/>
          <w:szCs w:val="24"/>
        </w:rPr>
      </w:pPr>
      <w:r w:rsidRPr="00061318">
        <w:rPr>
          <w:rFonts w:ascii="微软雅黑" w:eastAsia="微软雅黑" w:hAnsi="微软雅黑" w:hint="eastAsia"/>
          <w:kern w:val="0"/>
          <w:sz w:val="24"/>
          <w:szCs w:val="24"/>
        </w:rPr>
        <w:t>业绩比较基准维护延后。业绩比较基准未在合同生效日维护</w:t>
      </w:r>
      <w:r w:rsidRPr="00061318">
        <w:rPr>
          <w:rFonts w:ascii="微软雅黑" w:eastAsia="微软雅黑" w:hAnsi="微软雅黑"/>
          <w:kern w:val="0"/>
          <w:sz w:val="24"/>
          <w:szCs w:val="24"/>
        </w:rPr>
        <w:t>。</w:t>
      </w:r>
      <w:r w:rsidRPr="00061318">
        <w:rPr>
          <w:rFonts w:ascii="微软雅黑" w:eastAsia="微软雅黑" w:hAnsi="微软雅黑" w:hint="eastAsia"/>
          <w:kern w:val="0"/>
          <w:sz w:val="24"/>
          <w:szCs w:val="24"/>
        </w:rPr>
        <w:t>当业绩比较基准维护完成以后，需要补算。</w:t>
      </w:r>
    </w:p>
    <w:p w14:paraId="60D84FF4" w14:textId="77777777" w:rsidR="00061318" w:rsidRPr="00061318" w:rsidRDefault="00061318" w:rsidP="00061318">
      <w:pPr>
        <w:pStyle w:val="af0"/>
        <w:numPr>
          <w:ilvl w:val="0"/>
          <w:numId w:val="18"/>
        </w:numPr>
        <w:rPr>
          <w:rFonts w:ascii="微软雅黑" w:eastAsia="微软雅黑" w:hAnsi="微软雅黑" w:hint="eastAsia"/>
          <w:kern w:val="0"/>
          <w:sz w:val="24"/>
          <w:szCs w:val="24"/>
        </w:rPr>
      </w:pPr>
      <w:r w:rsidRPr="00061318">
        <w:rPr>
          <w:rFonts w:ascii="微软雅黑" w:eastAsia="微软雅黑" w:hAnsi="微软雅黑" w:hint="eastAsia"/>
          <w:kern w:val="0"/>
          <w:sz w:val="24"/>
          <w:szCs w:val="24"/>
        </w:rPr>
        <w:t>业绩比较基准</w:t>
      </w:r>
      <w:r w:rsidRPr="00061318">
        <w:rPr>
          <w:rFonts w:ascii="微软雅黑" w:eastAsia="微软雅黑" w:hAnsi="微软雅黑"/>
          <w:kern w:val="0"/>
          <w:sz w:val="24"/>
          <w:szCs w:val="24"/>
        </w:rPr>
        <w:t>公式配置错误。发现基准的指数配置权重错误。</w:t>
      </w:r>
    </w:p>
    <w:p w14:paraId="65803A40" w14:textId="69673F9A" w:rsidR="00061318" w:rsidRPr="00061318" w:rsidRDefault="00061318" w:rsidP="00061318">
      <w:pPr>
        <w:pStyle w:val="af0"/>
        <w:numPr>
          <w:ilvl w:val="0"/>
          <w:numId w:val="18"/>
        </w:numPr>
        <w:rPr>
          <w:rFonts w:ascii="微软雅黑" w:eastAsia="微软雅黑" w:hAnsi="微软雅黑" w:hint="eastAsia"/>
          <w:kern w:val="0"/>
          <w:sz w:val="24"/>
          <w:szCs w:val="24"/>
        </w:rPr>
      </w:pPr>
      <w:r>
        <w:rPr>
          <w:rFonts w:ascii="微软雅黑" w:eastAsia="微软雅黑" w:hAnsi="微软雅黑" w:hint="eastAsia"/>
          <w:kern w:val="0"/>
          <w:sz w:val="24"/>
          <w:szCs w:val="24"/>
        </w:rPr>
        <w:t>外部</w:t>
      </w:r>
      <w:r w:rsidRPr="00061318">
        <w:rPr>
          <w:rFonts w:ascii="微软雅黑" w:eastAsia="微软雅黑" w:hAnsi="微软雅黑" w:hint="eastAsia"/>
          <w:kern w:val="0"/>
          <w:sz w:val="24"/>
          <w:szCs w:val="24"/>
        </w:rPr>
        <w:t>数据有误时。当业务</w:t>
      </w:r>
      <w:r w:rsidRPr="00061318">
        <w:rPr>
          <w:rFonts w:ascii="微软雅黑" w:eastAsia="微软雅黑" w:hAnsi="微软雅黑"/>
          <w:kern w:val="0"/>
          <w:sz w:val="24"/>
          <w:szCs w:val="24"/>
        </w:rPr>
        <w:t>发现</w:t>
      </w:r>
      <w:r>
        <w:rPr>
          <w:rFonts w:ascii="微软雅黑" w:eastAsia="微软雅黑" w:hAnsi="微软雅黑" w:hint="eastAsia"/>
          <w:kern w:val="0"/>
          <w:sz w:val="24"/>
          <w:szCs w:val="24"/>
        </w:rPr>
        <w:t>外部数据（包含指数点位、利率、汇率）</w:t>
      </w:r>
      <w:r w:rsidRPr="00061318">
        <w:rPr>
          <w:rFonts w:ascii="微软雅黑" w:eastAsia="微软雅黑" w:hAnsi="微软雅黑"/>
          <w:kern w:val="0"/>
          <w:sz w:val="24"/>
          <w:szCs w:val="24"/>
        </w:rPr>
        <w:t>不正确需要重新计算基准数据</w:t>
      </w:r>
      <w:r w:rsidRPr="00061318">
        <w:rPr>
          <w:rFonts w:ascii="微软雅黑" w:eastAsia="微软雅黑" w:hAnsi="微软雅黑" w:hint="eastAsia"/>
          <w:kern w:val="0"/>
          <w:sz w:val="24"/>
          <w:szCs w:val="24"/>
        </w:rPr>
        <w:t>时</w:t>
      </w:r>
      <w:r w:rsidRPr="00061318">
        <w:rPr>
          <w:rFonts w:ascii="微软雅黑" w:eastAsia="微软雅黑" w:hAnsi="微软雅黑"/>
          <w:kern w:val="0"/>
          <w:sz w:val="24"/>
          <w:szCs w:val="24"/>
        </w:rPr>
        <w:t>。</w:t>
      </w:r>
    </w:p>
    <w:p w14:paraId="6B8F34DD" w14:textId="77777777" w:rsidR="00061318" w:rsidRPr="00061318" w:rsidRDefault="00061318" w:rsidP="00061318">
      <w:pPr>
        <w:pStyle w:val="af0"/>
        <w:numPr>
          <w:ilvl w:val="0"/>
          <w:numId w:val="17"/>
        </w:numPr>
        <w:rPr>
          <w:rFonts w:ascii="微软雅黑" w:eastAsia="微软雅黑" w:hAnsi="微软雅黑" w:hint="eastAsia"/>
          <w:kern w:val="0"/>
          <w:sz w:val="24"/>
          <w:szCs w:val="24"/>
        </w:rPr>
      </w:pPr>
      <w:r w:rsidRPr="00061318">
        <w:rPr>
          <w:rFonts w:ascii="微软雅黑" w:eastAsia="微软雅黑" w:hAnsi="微软雅黑" w:hint="eastAsia"/>
          <w:kern w:val="0"/>
          <w:sz w:val="24"/>
          <w:szCs w:val="24"/>
        </w:rPr>
        <w:t>重算范围说明</w:t>
      </w:r>
    </w:p>
    <w:p w14:paraId="6FEC01E3" w14:textId="726007C6" w:rsidR="00061318" w:rsidRPr="00061318" w:rsidRDefault="00061318" w:rsidP="00061318">
      <w:pPr>
        <w:ind w:firstLine="420"/>
        <w:rPr>
          <w:rFonts w:ascii="微软雅黑" w:eastAsia="微软雅黑" w:hAnsi="微软雅黑" w:hint="eastAsia"/>
        </w:rPr>
      </w:pPr>
      <w:r w:rsidRPr="00061318">
        <w:rPr>
          <w:rFonts w:ascii="微软雅黑" w:eastAsia="微软雅黑" w:hAnsi="微软雅黑" w:hint="eastAsia"/>
        </w:rPr>
        <w:t>针对第A</w:t>
      </w:r>
      <w:r>
        <w:rPr>
          <w:rFonts w:ascii="微软雅黑" w:eastAsia="微软雅黑" w:hAnsi="微软雅黑" w:hint="eastAsia"/>
        </w:rPr>
        <w:t>、B</w:t>
      </w:r>
      <w:r w:rsidRPr="00061318">
        <w:rPr>
          <w:rFonts w:ascii="微软雅黑" w:eastAsia="微软雅黑" w:hAnsi="微软雅黑" w:hint="eastAsia"/>
        </w:rPr>
        <w:t>种场景，重算过程中，自动按生效日期，根据指数收盘点位</w:t>
      </w:r>
      <w:r w:rsidR="00F84C02">
        <w:rPr>
          <w:rFonts w:ascii="微软雅黑" w:eastAsia="微软雅黑" w:hAnsi="微软雅黑" w:hint="eastAsia"/>
        </w:rPr>
        <w:t>、</w:t>
      </w:r>
      <w:r>
        <w:rPr>
          <w:rFonts w:ascii="微软雅黑" w:eastAsia="微软雅黑" w:hAnsi="微软雅黑" w:hint="eastAsia"/>
        </w:rPr>
        <w:t>利率、汇率</w:t>
      </w:r>
      <w:r w:rsidRPr="00061318">
        <w:rPr>
          <w:rFonts w:ascii="微软雅黑" w:eastAsia="微软雅黑" w:hAnsi="微软雅黑" w:hint="eastAsia"/>
        </w:rPr>
        <w:t>重算生效日期以后所有涉及</w:t>
      </w:r>
      <w:r w:rsidR="00F84C02">
        <w:rPr>
          <w:rFonts w:ascii="微软雅黑" w:eastAsia="微软雅黑" w:hAnsi="微软雅黑" w:hint="eastAsia"/>
        </w:rPr>
        <w:t>的产品</w:t>
      </w:r>
      <w:r w:rsidRPr="00061318">
        <w:rPr>
          <w:rFonts w:ascii="微软雅黑" w:eastAsia="微软雅黑" w:hAnsi="微软雅黑" w:hint="eastAsia"/>
        </w:rPr>
        <w:t>业绩比较基准。</w:t>
      </w:r>
    </w:p>
    <w:p w14:paraId="4E0B5AD7" w14:textId="69171D0E" w:rsidR="00061318" w:rsidRPr="00061318" w:rsidRDefault="00061318" w:rsidP="00061318">
      <w:pPr>
        <w:ind w:firstLine="420"/>
        <w:rPr>
          <w:rFonts w:ascii="微软雅黑" w:eastAsia="微软雅黑" w:hAnsi="微软雅黑" w:hint="eastAsia"/>
        </w:rPr>
      </w:pPr>
      <w:r w:rsidRPr="00061318">
        <w:rPr>
          <w:rFonts w:ascii="微软雅黑" w:eastAsia="微软雅黑" w:hAnsi="微软雅黑" w:hint="eastAsia"/>
        </w:rPr>
        <w:t>针对上述第C种场景，自动按</w:t>
      </w:r>
      <w:r w:rsidR="00F84C02">
        <w:rPr>
          <w:rFonts w:ascii="微软雅黑" w:eastAsia="微软雅黑" w:hAnsi="微软雅黑" w:hint="eastAsia"/>
        </w:rPr>
        <w:t>生效</w:t>
      </w:r>
      <w:r w:rsidRPr="00061318">
        <w:rPr>
          <w:rFonts w:ascii="微软雅黑" w:eastAsia="微软雅黑" w:hAnsi="微软雅黑" w:hint="eastAsia"/>
        </w:rPr>
        <w:t>日期，根据指数收盘点位</w:t>
      </w:r>
      <w:r w:rsidR="00F84C02">
        <w:rPr>
          <w:rFonts w:ascii="微软雅黑" w:eastAsia="微软雅黑" w:hAnsi="微软雅黑" w:hint="eastAsia"/>
        </w:rPr>
        <w:t>、利率、汇率</w:t>
      </w:r>
      <w:r w:rsidRPr="00061318">
        <w:rPr>
          <w:rFonts w:ascii="微软雅黑" w:eastAsia="微软雅黑" w:hAnsi="微软雅黑" w:hint="eastAsia"/>
        </w:rPr>
        <w:t>重算</w:t>
      </w:r>
      <w:r w:rsidR="00F84C02">
        <w:rPr>
          <w:rFonts w:ascii="微软雅黑" w:eastAsia="微软雅黑" w:hAnsi="微软雅黑" w:hint="eastAsia"/>
        </w:rPr>
        <w:t>生效日期</w:t>
      </w:r>
      <w:r w:rsidRPr="00061318">
        <w:rPr>
          <w:rFonts w:ascii="微软雅黑" w:eastAsia="微软雅黑" w:hAnsi="微软雅黑" w:hint="eastAsia"/>
        </w:rPr>
        <w:t>以后所有涉及的</w:t>
      </w:r>
      <w:r w:rsidR="00F84C02">
        <w:rPr>
          <w:rFonts w:ascii="微软雅黑" w:eastAsia="微软雅黑" w:hAnsi="微软雅黑" w:hint="eastAsia"/>
        </w:rPr>
        <w:t>产品</w:t>
      </w:r>
      <w:r w:rsidRPr="00061318">
        <w:rPr>
          <w:rFonts w:ascii="微软雅黑" w:eastAsia="微软雅黑" w:hAnsi="微软雅黑" w:hint="eastAsia"/>
        </w:rPr>
        <w:t>业绩比较基准。</w:t>
      </w:r>
    </w:p>
    <w:p w14:paraId="3936EF7E" w14:textId="77777777" w:rsidR="00061318" w:rsidRPr="00061318" w:rsidRDefault="00061318" w:rsidP="00061318">
      <w:pPr>
        <w:pStyle w:val="af0"/>
        <w:numPr>
          <w:ilvl w:val="0"/>
          <w:numId w:val="16"/>
        </w:numPr>
        <w:rPr>
          <w:rFonts w:ascii="微软雅黑" w:eastAsia="微软雅黑" w:hAnsi="微软雅黑" w:hint="eastAsia"/>
          <w:kern w:val="0"/>
          <w:sz w:val="24"/>
          <w:szCs w:val="24"/>
        </w:rPr>
      </w:pPr>
      <w:r w:rsidRPr="00061318">
        <w:rPr>
          <w:rFonts w:ascii="微软雅黑" w:eastAsia="微软雅黑" w:hAnsi="微软雅黑" w:hint="eastAsia"/>
          <w:kern w:val="0"/>
          <w:sz w:val="24"/>
          <w:szCs w:val="24"/>
        </w:rPr>
        <w:lastRenderedPageBreak/>
        <w:t>业绩比较基准监控提醒</w:t>
      </w:r>
    </w:p>
    <w:p w14:paraId="616BDE7D" w14:textId="691FEDE0" w:rsidR="00F84C02" w:rsidRDefault="00F84C02" w:rsidP="00061318">
      <w:pPr>
        <w:pStyle w:val="af0"/>
        <w:numPr>
          <w:ilvl w:val="0"/>
          <w:numId w:val="15"/>
        </w:numPr>
        <w:rPr>
          <w:rFonts w:ascii="微软雅黑" w:eastAsia="微软雅黑" w:hAnsi="微软雅黑"/>
          <w:kern w:val="0"/>
          <w:sz w:val="24"/>
          <w:szCs w:val="24"/>
        </w:rPr>
      </w:pPr>
      <w:r>
        <w:rPr>
          <w:rFonts w:ascii="微软雅黑" w:eastAsia="微软雅黑" w:hAnsi="微软雅黑" w:hint="eastAsia"/>
          <w:kern w:val="0"/>
          <w:sz w:val="24"/>
          <w:szCs w:val="24"/>
        </w:rPr>
        <w:t>新增对基金净值增长率的监控功能，即未能按时收到基金净值增长率的情况下，以短信、邮件方式进行告警。</w:t>
      </w:r>
    </w:p>
    <w:p w14:paraId="77441732" w14:textId="27B995D8" w:rsidR="00061318" w:rsidRPr="00061318" w:rsidRDefault="00061318" w:rsidP="00061318">
      <w:pPr>
        <w:pStyle w:val="af0"/>
        <w:numPr>
          <w:ilvl w:val="0"/>
          <w:numId w:val="15"/>
        </w:numPr>
        <w:rPr>
          <w:rFonts w:ascii="微软雅黑" w:eastAsia="微软雅黑" w:hAnsi="微软雅黑" w:hint="eastAsia"/>
          <w:kern w:val="0"/>
          <w:sz w:val="24"/>
          <w:szCs w:val="24"/>
        </w:rPr>
      </w:pPr>
      <w:r w:rsidRPr="00061318">
        <w:rPr>
          <w:rFonts w:ascii="微软雅黑" w:eastAsia="微软雅黑" w:hAnsi="微软雅黑" w:hint="eastAsia"/>
          <w:kern w:val="0"/>
          <w:sz w:val="24"/>
          <w:szCs w:val="24"/>
        </w:rPr>
        <w:t>新增对业绩比较基准计算功能监控功能，即</w:t>
      </w:r>
      <w:r w:rsidR="00F84C02">
        <w:rPr>
          <w:rFonts w:ascii="微软雅黑" w:eastAsia="微软雅黑" w:hAnsi="微软雅黑" w:hint="eastAsia"/>
          <w:kern w:val="0"/>
          <w:sz w:val="24"/>
          <w:szCs w:val="24"/>
        </w:rPr>
        <w:t>未能按时</w:t>
      </w:r>
      <w:r w:rsidRPr="00061318">
        <w:rPr>
          <w:rFonts w:ascii="微软雅黑" w:eastAsia="微软雅黑" w:hAnsi="微软雅黑" w:hint="eastAsia"/>
          <w:kern w:val="0"/>
          <w:sz w:val="24"/>
          <w:szCs w:val="24"/>
        </w:rPr>
        <w:t>计算</w:t>
      </w:r>
      <w:r w:rsidR="00F84C02">
        <w:rPr>
          <w:rFonts w:ascii="微软雅黑" w:eastAsia="微软雅黑" w:hAnsi="微软雅黑" w:hint="eastAsia"/>
          <w:kern w:val="0"/>
          <w:sz w:val="24"/>
          <w:szCs w:val="24"/>
        </w:rPr>
        <w:t>出业绩比较基准的</w:t>
      </w:r>
      <w:r w:rsidRPr="00061318">
        <w:rPr>
          <w:rFonts w:ascii="微软雅黑" w:eastAsia="微软雅黑" w:hAnsi="微软雅黑" w:hint="eastAsia"/>
          <w:kern w:val="0"/>
          <w:sz w:val="24"/>
          <w:szCs w:val="24"/>
        </w:rPr>
        <w:t>情况</w:t>
      </w:r>
      <w:r w:rsidR="00F84C02">
        <w:rPr>
          <w:rFonts w:ascii="微软雅黑" w:eastAsia="微软雅黑" w:hAnsi="微软雅黑" w:hint="eastAsia"/>
          <w:kern w:val="0"/>
          <w:sz w:val="24"/>
          <w:szCs w:val="24"/>
        </w:rPr>
        <w:t>下</w:t>
      </w:r>
      <w:r w:rsidRPr="00061318">
        <w:rPr>
          <w:rFonts w:ascii="微软雅黑" w:eastAsia="微软雅黑" w:hAnsi="微软雅黑" w:hint="eastAsia"/>
          <w:kern w:val="0"/>
          <w:sz w:val="24"/>
          <w:szCs w:val="24"/>
        </w:rPr>
        <w:t>，则通过短信、邮件方式进行告警。</w:t>
      </w:r>
    </w:p>
    <w:p w14:paraId="7988EB30" w14:textId="4BAC6A67" w:rsidR="007C1FBD" w:rsidRPr="00F84C02" w:rsidRDefault="00F84C02" w:rsidP="007C1FBD">
      <w:pPr>
        <w:pStyle w:val="a0"/>
        <w:rPr>
          <w:rFonts w:ascii="微软雅黑" w:eastAsia="微软雅黑" w:hAnsi="微软雅黑" w:hint="eastAsia"/>
          <w:b/>
          <w:bCs/>
          <w:color w:val="FF0000"/>
        </w:rPr>
      </w:pPr>
      <w:r w:rsidRPr="00F84C02">
        <w:rPr>
          <w:rFonts w:ascii="微软雅黑" w:eastAsia="微软雅黑" w:hAnsi="微软雅黑" w:hint="eastAsia"/>
          <w:b/>
          <w:bCs/>
          <w:color w:val="FF0000"/>
        </w:rPr>
        <w:t>问题：需要业务部门明确发送的时间要求，以及告警的频率、告警的对象、告警的内容等</w:t>
      </w:r>
    </w:p>
    <w:sectPr w:rsidR="007C1FBD" w:rsidRPr="00F84C02">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CA0A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26839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B8445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9AC1B99"/>
    <w:multiLevelType w:val="hybridMultilevel"/>
    <w:tmpl w:val="C91CE774"/>
    <w:lvl w:ilvl="0" w:tplc="4EC0A96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04B4242"/>
    <w:multiLevelType w:val="hybridMultilevel"/>
    <w:tmpl w:val="508A11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967424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4AB54935"/>
    <w:multiLevelType w:val="hybridMultilevel"/>
    <w:tmpl w:val="68F2ACC8"/>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604175A"/>
    <w:multiLevelType w:val="multilevel"/>
    <w:tmpl w:val="6C9E50CA"/>
    <w:lvl w:ilvl="0">
      <w:start w:val="1"/>
      <w:numFmt w:val="upperLetter"/>
      <w:lvlText w:val="%1."/>
      <w:lvlJc w:val="left"/>
      <w:pPr>
        <w:ind w:left="425" w:hanging="425"/>
      </w:pPr>
      <w:rPr>
        <w:rFonts w:hint="default"/>
        <w:sz w:val="2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57603707"/>
    <w:multiLevelType w:val="hybridMultilevel"/>
    <w:tmpl w:val="8668A9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74842E39"/>
    <w:multiLevelType w:val="hybridMultilevel"/>
    <w:tmpl w:val="ED7E90A0"/>
    <w:lvl w:ilvl="0" w:tplc="C78AA0F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53197255">
    <w:abstractNumId w:val="0"/>
  </w:num>
  <w:num w:numId="2" w16cid:durableId="9721787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2178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90171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09094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211334">
    <w:abstractNumId w:val="1"/>
  </w:num>
  <w:num w:numId="7" w16cid:durableId="1881212035">
    <w:abstractNumId w:val="1"/>
  </w:num>
  <w:num w:numId="8" w16cid:durableId="1827552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43440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3440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3440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0677266">
    <w:abstractNumId w:val="3"/>
  </w:num>
  <w:num w:numId="13" w16cid:durableId="648092347">
    <w:abstractNumId w:val="4"/>
  </w:num>
  <w:num w:numId="14" w16cid:durableId="1895193484">
    <w:abstractNumId w:val="9"/>
  </w:num>
  <w:num w:numId="15" w16cid:durableId="1535193858">
    <w:abstractNumId w:val="8"/>
  </w:num>
  <w:num w:numId="16" w16cid:durableId="490291632">
    <w:abstractNumId w:val="6"/>
  </w:num>
  <w:num w:numId="17" w16cid:durableId="332607672">
    <w:abstractNumId w:val="5"/>
  </w:num>
  <w:num w:numId="18" w16cid:durableId="3460302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83753"/>
    <w:rsid w:val="00061318"/>
    <w:rsid w:val="00120FC3"/>
    <w:rsid w:val="0017695C"/>
    <w:rsid w:val="00223965"/>
    <w:rsid w:val="0027091A"/>
    <w:rsid w:val="002A1384"/>
    <w:rsid w:val="00341E95"/>
    <w:rsid w:val="00366A9B"/>
    <w:rsid w:val="003A4BA7"/>
    <w:rsid w:val="00483753"/>
    <w:rsid w:val="00581A5B"/>
    <w:rsid w:val="007C1FBD"/>
    <w:rsid w:val="00895FD0"/>
    <w:rsid w:val="008D2CD7"/>
    <w:rsid w:val="00A370BE"/>
    <w:rsid w:val="00A73D10"/>
    <w:rsid w:val="00AA3328"/>
    <w:rsid w:val="00AC2F20"/>
    <w:rsid w:val="00B24AAF"/>
    <w:rsid w:val="00BB43F5"/>
    <w:rsid w:val="00C327A6"/>
    <w:rsid w:val="00DC487E"/>
    <w:rsid w:val="00E73061"/>
    <w:rsid w:val="00E87F89"/>
    <w:rsid w:val="00E9454E"/>
    <w:rsid w:val="00F84C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84A3D"/>
  <w15:docId w15:val="{AEAB9B30-66DF-4A4D-AFE5-F3731AE2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AC2F20"/>
  </w:style>
  <w:style w:type="paragraph" w:styleId="TOC2">
    <w:name w:val="toc 2"/>
    <w:basedOn w:val="a"/>
    <w:next w:val="a"/>
    <w:autoRedefine/>
    <w:uiPriority w:val="39"/>
    <w:rsid w:val="00AC2F20"/>
    <w:pPr>
      <w:ind w:leftChars="200" w:left="420"/>
    </w:pPr>
  </w:style>
  <w:style w:type="paragraph" w:styleId="af0">
    <w:name w:val="List Paragraph"/>
    <w:basedOn w:val="a"/>
    <w:uiPriority w:val="34"/>
    <w:qFormat/>
    <w:rsid w:val="00061318"/>
    <w:pPr>
      <w:widowControl w:val="0"/>
      <w:spacing w:after="0"/>
      <w:ind w:left="720"/>
      <w:contextualSpacing/>
      <w:jc w:val="both"/>
    </w:pPr>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TotalTime>
  <Pages>13</Pages>
  <Words>3936</Words>
  <Characters>4015</Characters>
  <Application>Microsoft Office Word</Application>
  <DocSecurity>0</DocSecurity>
  <Lines>223</Lines>
  <Paragraphs>220</Paragraphs>
  <ScaleCrop>false</ScaleCrop>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jhlw jhlw</cp:lastModifiedBy>
  <cp:revision>12</cp:revision>
  <dcterms:created xsi:type="dcterms:W3CDTF">2026-10-20T01:36:00Z</dcterms:created>
  <dcterms:modified xsi:type="dcterms:W3CDTF">2026-10-20T06:50:00Z</dcterms:modified>
</cp:coreProperties>
</file>