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357" w:rsidRPr="00B27357" w:rsidRDefault="00B27357" w:rsidP="00B27357">
      <w:pPr>
        <w:pStyle w:val="Heading1"/>
      </w:pPr>
      <w:bookmarkStart w:id="0" w:name="_Toc446582083"/>
      <w:bookmarkStart w:id="1" w:name="_Toc63737265"/>
      <w:bookmarkStart w:id="2" w:name="_Toc284856061"/>
      <w:bookmarkStart w:id="3" w:name="_Toc288641853"/>
      <w:bookmarkStart w:id="4" w:name="_Toc295890110"/>
      <w:bookmarkStart w:id="5" w:name="_Toc295890348"/>
      <w:bookmarkStart w:id="6" w:name="_Toc482266037"/>
      <w:bookmarkStart w:id="7" w:name="_GoBack"/>
      <w:bookmarkEnd w:id="7"/>
      <w:r w:rsidRPr="00B27357">
        <w:t xml:space="preserve">The Odonate Phenotypic Database: a new open data resource for comparative studies of an old insect order </w:t>
      </w:r>
    </w:p>
    <w:p w:rsidR="00B27357" w:rsidRPr="0070506B" w:rsidRDefault="00B27357" w:rsidP="00B27357">
      <w:pPr>
        <w:pStyle w:val="Heading3"/>
        <w:rPr>
          <w:b w:val="0"/>
          <w:lang w:val="en-US"/>
        </w:rPr>
      </w:pPr>
      <w:r w:rsidRPr="0070506B">
        <w:rPr>
          <w:b w:val="0"/>
          <w:lang w:val="en-US"/>
        </w:rPr>
        <w:t>Authors</w:t>
      </w:r>
    </w:p>
    <w:p w:rsidR="00B27357" w:rsidRPr="00B27357" w:rsidRDefault="00B27357" w:rsidP="00B27357">
      <w:pPr>
        <w:rPr>
          <w:lang w:val="en-US"/>
        </w:rPr>
      </w:pPr>
      <w:r w:rsidRPr="00B27357">
        <w:rPr>
          <w:lang w:val="en-US"/>
        </w:rPr>
        <w:t>John Waller</w:t>
      </w:r>
      <w:r w:rsidRPr="00B27357">
        <w:rPr>
          <w:vertAlign w:val="superscript"/>
          <w:lang w:val="en-US"/>
        </w:rPr>
        <w:t>1.2</w:t>
      </w:r>
      <w:r w:rsidRPr="00B27357">
        <w:rPr>
          <w:lang w:val="en-US"/>
        </w:rPr>
        <w:t>, Beatriz Willink</w:t>
      </w:r>
      <w:r w:rsidRPr="00B27357">
        <w:rPr>
          <w:vertAlign w:val="superscript"/>
          <w:lang w:val="en-US"/>
        </w:rPr>
        <w:t>1</w:t>
      </w:r>
      <w:bookmarkStart w:id="8" w:name="OLE_LINK1"/>
      <w:bookmarkStart w:id="9" w:name="OLE_LINK2"/>
      <w:bookmarkStart w:id="10" w:name="OLE_LINK3"/>
      <w:r w:rsidRPr="00B27357">
        <w:rPr>
          <w:lang w:val="en-US"/>
        </w:rPr>
        <w:t>, Maximilian Tschol</w:t>
      </w:r>
      <w:r w:rsidRPr="00B27357">
        <w:rPr>
          <w:vertAlign w:val="superscript"/>
          <w:lang w:val="en-US"/>
        </w:rPr>
        <w:t>1</w:t>
      </w:r>
      <w:bookmarkEnd w:id="8"/>
      <w:bookmarkEnd w:id="9"/>
      <w:bookmarkEnd w:id="10"/>
      <w:r w:rsidRPr="00B27357">
        <w:rPr>
          <w:lang w:val="en-US"/>
        </w:rPr>
        <w:t>, Erik I. Svensson</w:t>
      </w:r>
      <w:r w:rsidRPr="00B27357">
        <w:rPr>
          <w:vertAlign w:val="superscript"/>
          <w:lang w:val="en-US"/>
        </w:rPr>
        <w:t>1.2</w:t>
      </w:r>
    </w:p>
    <w:p w:rsidR="00B27357" w:rsidRPr="00B27357" w:rsidRDefault="00B27357" w:rsidP="00B27357">
      <w:pPr>
        <w:pStyle w:val="Heading3"/>
        <w:rPr>
          <w:b w:val="0"/>
          <w:lang w:val="en-US"/>
        </w:rPr>
      </w:pPr>
      <w:r w:rsidRPr="00B27357">
        <w:rPr>
          <w:b w:val="0"/>
          <w:lang w:val="en-US"/>
        </w:rPr>
        <w:t>Affiliations</w:t>
      </w:r>
    </w:p>
    <w:p w:rsidR="00B27357" w:rsidRPr="00B27357" w:rsidRDefault="00B27357" w:rsidP="00B27357">
      <w:pPr>
        <w:pStyle w:val="FootnoteText"/>
        <w:rPr>
          <w:lang w:val="en-US"/>
        </w:rPr>
      </w:pPr>
      <w:r w:rsidRPr="00B27357">
        <w:rPr>
          <w:lang w:val="en-US"/>
        </w:rPr>
        <w:t xml:space="preserve">1. </w:t>
      </w:r>
      <w:bookmarkStart w:id="11" w:name="OLE_LINK6"/>
      <w:bookmarkStart w:id="12" w:name="OLE_LINK7"/>
      <w:bookmarkStart w:id="13" w:name="OLE_LINK8"/>
      <w:r w:rsidRPr="00B27357">
        <w:rPr>
          <w:lang w:val="en-US"/>
        </w:rPr>
        <w:t xml:space="preserve">Lund University, </w:t>
      </w:r>
      <w:bookmarkStart w:id="14" w:name="OLE_LINK4"/>
      <w:bookmarkStart w:id="15" w:name="OLE_LINK5"/>
      <w:r w:rsidRPr="00B27357">
        <w:rPr>
          <w:lang w:val="en-US"/>
        </w:rPr>
        <w:t>Department of Biology</w:t>
      </w:r>
      <w:bookmarkEnd w:id="11"/>
      <w:bookmarkEnd w:id="12"/>
      <w:bookmarkEnd w:id="13"/>
      <w:bookmarkEnd w:id="14"/>
      <w:bookmarkEnd w:id="15"/>
    </w:p>
    <w:p w:rsidR="00B27357" w:rsidRPr="00B27357" w:rsidRDefault="00B27357" w:rsidP="00B27357">
      <w:pPr>
        <w:pStyle w:val="FootnoteText"/>
        <w:rPr>
          <w:lang w:val="en-US"/>
        </w:rPr>
      </w:pPr>
      <w:r w:rsidRPr="00B27357">
        <w:rPr>
          <w:lang w:val="en-US"/>
        </w:rPr>
        <w:t xml:space="preserve">2. Authors for correspondence:  </w:t>
      </w:r>
      <w:hyperlink r:id="rId9" w:history="1">
        <w:r w:rsidRPr="00B27357">
          <w:rPr>
            <w:rStyle w:val="Hyperlink"/>
            <w:lang w:val="en-US"/>
          </w:rPr>
          <w:t>erik.svensson@biol.lu.se</w:t>
        </w:r>
      </w:hyperlink>
      <w:r w:rsidRPr="00B27357">
        <w:rPr>
          <w:lang w:val="en-US"/>
        </w:rPr>
        <w:t xml:space="preserve"> and john.waller@biol.lu.se</w:t>
      </w:r>
    </w:p>
    <w:p w:rsidR="00B27357" w:rsidRPr="00B27357" w:rsidRDefault="00B27357" w:rsidP="00B27357">
      <w:pPr>
        <w:pStyle w:val="Heading2"/>
        <w:rPr>
          <w:lang w:val="en-US"/>
        </w:rPr>
      </w:pPr>
      <w:r w:rsidRPr="00B27357">
        <w:rPr>
          <w:lang w:val="en-US"/>
        </w:rPr>
        <w:t>Abstract</w:t>
      </w:r>
    </w:p>
    <w:p w:rsidR="000D0BC8" w:rsidRPr="00611857" w:rsidRDefault="000D0BC8" w:rsidP="00DD5018">
      <w:pPr>
        <w:pStyle w:val="bodytext2"/>
      </w:pPr>
      <w:r w:rsidRPr="00B27357">
        <w:t xml:space="preserve">The Odonate Phenotypic Database </w:t>
      </w:r>
      <w:r w:rsidRPr="00611857">
        <w:t>is an online data resource for dragonfly and damselfly phenotypes (</w:t>
      </w:r>
      <w:proofErr w:type="spellStart"/>
      <w:r w:rsidRPr="00611857">
        <w:t>Insecta</w:t>
      </w:r>
      <w:proofErr w:type="spellEnd"/>
      <w:r w:rsidRPr="00611857">
        <w:t>: Odonata). The database consists of a variety of morphological life-hi</w:t>
      </w:r>
      <w:r w:rsidR="0070506B">
        <w:t xml:space="preserve">story </w:t>
      </w:r>
      <w:proofErr w:type="spellStart"/>
      <w:r w:rsidR="0070506B">
        <w:t>behavioral</w:t>
      </w:r>
      <w:proofErr w:type="spellEnd"/>
      <w:r w:rsidR="0070506B">
        <w:t xml:space="preserve"> traits, and bi</w:t>
      </w:r>
      <w:r w:rsidRPr="00611857">
        <w:t>ogeographical information collected from various sources in the literature. We see taxon-specific phenotypic databases as becoming an increasing valuable resource in comparative studies. Odonata is a relatively small insect order that currently consists of about 6400 species belonging to 32 families. Our database has at least some phenotypic records for 101</w:t>
      </w:r>
      <w:r w:rsidR="0070506B">
        <w:t xml:space="preserve">1 of all </w:t>
      </w:r>
      <w:r w:rsidRPr="00611857">
        <w:t xml:space="preserve">6400 known odonate species. The database is accessible at </w:t>
      </w:r>
      <w:hyperlink r:id="rId10" w:history="1">
        <w:r w:rsidRPr="00611857">
          <w:rPr>
            <w:rStyle w:val="Hyperlink"/>
            <w:lang w:val="en-US"/>
          </w:rPr>
          <w:t>http://www.odonatephenotypicdatabase.org/</w:t>
        </w:r>
      </w:hyperlink>
      <w:r w:rsidR="00DD5018">
        <w:t>.</w:t>
      </w:r>
      <w:r w:rsidRPr="00611857">
        <w:t xml:space="preserve"> </w:t>
      </w:r>
    </w:p>
    <w:p w:rsidR="00D754CD" w:rsidRDefault="00D754CD">
      <w:pPr>
        <w:spacing w:after="160" w:line="259" w:lineRule="auto"/>
        <w:jc w:val="left"/>
        <w:rPr>
          <w:rFonts w:eastAsia="Times New Roman" w:cs="Times New Roman"/>
          <w:b/>
          <w:sz w:val="24"/>
          <w:lang w:val="en-US"/>
        </w:rPr>
      </w:pPr>
      <w:r>
        <w:rPr>
          <w:lang w:val="en-US"/>
        </w:rPr>
        <w:br w:type="page"/>
      </w:r>
    </w:p>
    <w:p w:rsidR="00B27357" w:rsidRPr="00B27357" w:rsidRDefault="00B27357" w:rsidP="00D754CD">
      <w:pPr>
        <w:pStyle w:val="Heading2"/>
        <w:rPr>
          <w:lang w:val="en-US"/>
        </w:rPr>
      </w:pPr>
      <w:r w:rsidRPr="00B27357">
        <w:rPr>
          <w:lang w:val="en-US"/>
        </w:rPr>
        <w:lastRenderedPageBreak/>
        <w:t>Background &amp; Summary</w:t>
      </w:r>
    </w:p>
    <w:p w:rsidR="00B27357" w:rsidRPr="00611857" w:rsidRDefault="00B27357" w:rsidP="002A36F0">
      <w:pPr>
        <w:pStyle w:val="bodytext2"/>
      </w:pPr>
      <w:bookmarkStart w:id="16" w:name="OLE_LINK299"/>
      <w:r w:rsidRPr="00B27357">
        <w:t xml:space="preserve">The Odonate Phenotypic Database </w:t>
      </w:r>
      <w:r w:rsidRPr="00611857">
        <w:t>is an online data resource for dragonfly and damselfly phenotypes (</w:t>
      </w:r>
      <w:proofErr w:type="spellStart"/>
      <w:r w:rsidRPr="00611857">
        <w:t>Insecta</w:t>
      </w:r>
      <w:proofErr w:type="spellEnd"/>
      <w:r w:rsidRPr="00611857">
        <w:t xml:space="preserve">: Odonata). The database consists of a variety of morphological life-history </w:t>
      </w:r>
      <w:proofErr w:type="spellStart"/>
      <w:r w:rsidRPr="00611857">
        <w:t>behavioral</w:t>
      </w:r>
      <w:proofErr w:type="spellEnd"/>
      <w:r w:rsidRPr="00611857">
        <w:t xml:space="preserve"> traits, and bi-</w:t>
      </w:r>
      <w:proofErr w:type="spellStart"/>
      <w:r w:rsidRPr="00611857">
        <w:t>ogeographical</w:t>
      </w:r>
      <w:proofErr w:type="spellEnd"/>
      <w:r w:rsidRPr="00611857">
        <w:t xml:space="preserve"> information collected from various sources in the literature. The database is not intended for species identification, but for comparative analysis within this insect group or to be combined with data from other taxonomic groups. The database is provided along with a large phylogenetic tree (1322 taxa, 21% of known odonates): “The Odonate Super Tree”. This phylogenetic tree was built using DNA-sequences from </w:t>
      </w:r>
      <w:proofErr w:type="spellStart"/>
      <w:r w:rsidRPr="00611857">
        <w:t>GenBank</w:t>
      </w:r>
      <w:proofErr w:type="spellEnd"/>
      <w:r w:rsidRPr="00611857">
        <w:t xml:space="preserve"> in combination with a traditional (morphologically-based) odonate taxonomy (see Waller and Svensson 2017)</w:t>
      </w:r>
      <w:r w:rsidR="00D754CD">
        <w:t xml:space="preserve">. </w:t>
      </w:r>
    </w:p>
    <w:p w:rsidR="00B27357" w:rsidRPr="00611857" w:rsidRDefault="00B27357" w:rsidP="002A36F0">
      <w:pPr>
        <w:pStyle w:val="bodytext2"/>
      </w:pPr>
      <w:r w:rsidRPr="00611857">
        <w:t>Comparative analyses are becoming an increasing common part of evolutionary studies, as researches attempt to bridge the gap between microevolutionary processes and macroevolutionary patterns (Arnold et al. 2001, Estes et al. 2007; Uyeda et al. 2011; Arnold 2014). Almost all comparative analysis rely on high-quality phenotypic data collected from the literature, and often a large amount of time is spent collecting such data. Alternatively, a variable is obtained from live individuals or museum specimens, but a</w:t>
      </w:r>
      <w:r w:rsidR="0070506B">
        <w:t>n important covariate is</w:t>
      </w:r>
      <w:r w:rsidRPr="00611857">
        <w:t xml:space="preserve"> often needed from the literature (such as behaviour, habitat, or body size). It seems in the best interest of those working in the field to collect and curate these phenotypic observations, so they can be used in the future and combined with other sources of phenotypic information. </w:t>
      </w:r>
    </w:p>
    <w:p w:rsidR="00B27357" w:rsidRPr="00611857" w:rsidRDefault="00B27357" w:rsidP="002A36F0">
      <w:pPr>
        <w:pStyle w:val="bodytext2"/>
      </w:pPr>
      <w:r w:rsidRPr="00611857">
        <w:t xml:space="preserve">Paradoxically, as a community we have been much more successful at storing and </w:t>
      </w:r>
      <w:r w:rsidR="0070506B">
        <w:t>catal</w:t>
      </w:r>
      <w:r w:rsidR="0070506B" w:rsidRPr="00611857">
        <w:t>oguing</w:t>
      </w:r>
      <w:r w:rsidRPr="00611857">
        <w:t xml:space="preserve"> genotypes, and DNA-sequences often exist in </w:t>
      </w:r>
      <w:proofErr w:type="spellStart"/>
      <w:r w:rsidRPr="00611857">
        <w:t>GenBank</w:t>
      </w:r>
      <w:proofErr w:type="spellEnd"/>
      <w:r w:rsidRPr="00611857">
        <w:t xml:space="preserve"> for many species, but not even simple phenotypic data (such as body size) exists in an easily accessible form for many organismal groups. This lack of information is likely due to there being no clear structure in which to store phenotypic data. Phenotypic databases, because of the high-dimensional nature of most phenotypes, are also very different from a genetic database such as </w:t>
      </w:r>
      <w:proofErr w:type="spellStart"/>
      <w:r w:rsidRPr="00611857">
        <w:t>GenBank</w:t>
      </w:r>
      <w:proofErr w:type="spellEnd"/>
      <w:r w:rsidRPr="00611857">
        <w:t xml:space="preserve">. </w:t>
      </w:r>
      <w:proofErr w:type="spellStart"/>
      <w:r w:rsidRPr="00B27357">
        <w:t>Phenomics</w:t>
      </w:r>
      <w:proofErr w:type="spellEnd"/>
      <w:r w:rsidRPr="00B27357">
        <w:t>, as it has been termed, will always have to prioritize what aspects of the phenotypes to measure (Houle et al. 2010).</w:t>
      </w:r>
    </w:p>
    <w:p w:rsidR="00B27357" w:rsidRPr="00611857" w:rsidRDefault="0070506B" w:rsidP="002A36F0">
      <w:pPr>
        <w:pStyle w:val="bodytext2"/>
      </w:pPr>
      <w:r>
        <w:t>F</w:t>
      </w:r>
      <w:r w:rsidR="00B27357" w:rsidRPr="00611857">
        <w:t>rom an evolutionary viewpoint, phenotypes are arguably just as important and interesting as genotypes, if not more so (</w:t>
      </w:r>
      <w:r w:rsidR="00B27357" w:rsidRPr="00B27357">
        <w:t xml:space="preserve">Houle et al. 2010, </w:t>
      </w:r>
      <w:proofErr w:type="spellStart"/>
      <w:r w:rsidR="00B27357" w:rsidRPr="00B27357">
        <w:t>Kühl</w:t>
      </w:r>
      <w:proofErr w:type="spellEnd"/>
      <w:r w:rsidR="00B27357" w:rsidRPr="00B27357">
        <w:t xml:space="preserve"> et al. 2013, Laughlin and Messier 2015), as selection operates on phenotypes, regardless of their genetic basis (</w:t>
      </w:r>
      <w:proofErr w:type="spellStart"/>
      <w:r w:rsidR="00B27357" w:rsidRPr="00B27357">
        <w:t>Lande</w:t>
      </w:r>
      <w:proofErr w:type="spellEnd"/>
      <w:r w:rsidR="00B27357" w:rsidRPr="00B27357">
        <w:t xml:space="preserve"> and Arnold 1983)</w:t>
      </w:r>
      <w:r w:rsidR="00B27357" w:rsidRPr="00611857">
        <w:t xml:space="preserve">. Moreover, the increasingly integrative research practices in evolutionary biology will need not only access to high-quality genomic, molecular and phylogenetic resources, but will also need high-quality phenotypic and biogeographic data, fossil information for time-calibration of phylogenetic trees and other general data provided by biodiversity </w:t>
      </w:r>
      <w:r w:rsidR="00B27357" w:rsidRPr="00611857">
        <w:lastRenderedPageBreak/>
        <w:t>informatics (</w:t>
      </w:r>
      <w:proofErr w:type="spellStart"/>
      <w:r w:rsidR="00B27357" w:rsidRPr="00611857">
        <w:t>Losos</w:t>
      </w:r>
      <w:proofErr w:type="spellEnd"/>
      <w:r w:rsidR="00B27357" w:rsidRPr="00611857">
        <w:t xml:space="preserve"> et al. 2013). Therefore, the difficulty of the task and the size of the project should not dictate the creation of structures needed to store the data. </w:t>
      </w:r>
    </w:p>
    <w:p w:rsidR="00B27357" w:rsidRPr="00611857" w:rsidRDefault="00B27357" w:rsidP="002A36F0">
      <w:pPr>
        <w:pStyle w:val="bodytext2"/>
      </w:pPr>
      <w:r w:rsidRPr="00611857">
        <w:t xml:space="preserve">One way forward is to create taxon-specific phenotypic databases, as we have done here. Having such databases available that focus on a certain taxonomic group, also allows the recorded phenotypes to be tailored to fit the needs of the specific group and have the advantages that trait definitions are less ambiguous (i.e., there is no need for a wing length variable in a mammal database). </w:t>
      </w:r>
    </w:p>
    <w:p w:rsidR="00B27357" w:rsidRPr="00611857" w:rsidRDefault="00B27357" w:rsidP="002A36F0">
      <w:pPr>
        <w:pStyle w:val="bodytext2"/>
      </w:pPr>
      <w:r w:rsidRPr="00611857">
        <w:t xml:space="preserve">Examples of such open taxon-specific databases with various forms of phenotypic, biogeographic and phylogenetic data include </w:t>
      </w:r>
      <w:proofErr w:type="spellStart"/>
      <w:r w:rsidRPr="00611857">
        <w:t>AmphiBIO</w:t>
      </w:r>
      <w:proofErr w:type="spellEnd"/>
      <w:r w:rsidRPr="00611857">
        <w:t xml:space="preserve"> for amphibian ecological traits  (Oliveira et al. 2017), </w:t>
      </w:r>
      <w:proofErr w:type="spellStart"/>
      <w:r w:rsidRPr="00611857">
        <w:t>panTHERIA</w:t>
      </w:r>
      <w:proofErr w:type="spellEnd"/>
      <w:r w:rsidRPr="00611857">
        <w:t xml:space="preserve"> (Jones et al. 2009</w:t>
      </w:r>
      <w:r w:rsidRPr="00B27357">
        <w:t xml:space="preserve">) </w:t>
      </w:r>
      <w:r w:rsidRPr="00611857">
        <w:t xml:space="preserve">and </w:t>
      </w:r>
      <w:proofErr w:type="spellStart"/>
      <w:r w:rsidRPr="00611857">
        <w:t>EltonTraits</w:t>
      </w:r>
      <w:proofErr w:type="spellEnd"/>
      <w:r w:rsidRPr="00611857">
        <w:t xml:space="preserve"> 1.0 (</w:t>
      </w:r>
      <w:proofErr w:type="spellStart"/>
      <w:r w:rsidRPr="00611857">
        <w:t>Wilman</w:t>
      </w:r>
      <w:proofErr w:type="spellEnd"/>
      <w:r w:rsidRPr="00611857">
        <w:t xml:space="preserve"> et al. 2014) for various mammalian traits, TRY for plants (</w:t>
      </w:r>
      <w:proofErr w:type="spellStart"/>
      <w:r w:rsidRPr="00611857">
        <w:t>Kattge</w:t>
      </w:r>
      <w:proofErr w:type="spellEnd"/>
      <w:r w:rsidRPr="00611857">
        <w:t xml:space="preserve"> et al. 2011) and birds (Dyer et al. 2017). However, in the case of animals, they are largely focused on vertebrate groups, while the most speciose animal group – the insects – do not have any such open database available, to our knowledge. </w:t>
      </w:r>
    </w:p>
    <w:p w:rsidR="00A957EC" w:rsidRDefault="00B27357" w:rsidP="002A36F0">
      <w:pPr>
        <w:pStyle w:val="bodytext2"/>
      </w:pPr>
      <w:r w:rsidRPr="00611857">
        <w:t>We see taxon-specific phenotypic databases as becoming an increasing valuable resource in comparative studies. Since our research background and expertise is in the order Odonata (dragonflies and damselflies), we have collected 34 phenotypic variables we see as useful to the research community (Table 1). Odonata is a relatively small insect order that currently consists of about 6400 species belonging to 32 families. Odonata are characterized morphologically highly conserved with respect to their overall external morphology (all representatives have six legs and four wings), but the</w:t>
      </w:r>
      <w:r w:rsidR="0070506B">
        <w:t>y</w:t>
      </w:r>
      <w:r w:rsidRPr="00611857">
        <w:t xml:space="preserve"> also show considerable diversity in terms of wing and body colouration and shape (Fig. 1). Our database has at least some phen</w:t>
      </w:r>
      <w:r w:rsidR="0070506B">
        <w:t xml:space="preserve">otypic records for 1011 of all </w:t>
      </w:r>
      <w:r w:rsidRPr="00611857">
        <w:t xml:space="preserve">6400 known odonate species. The database is accessible at </w:t>
      </w:r>
      <w:hyperlink r:id="rId11" w:history="1">
        <w:r w:rsidRPr="00611857">
          <w:rPr>
            <w:rStyle w:val="Hyperlink"/>
            <w:lang w:val="en-US"/>
          </w:rPr>
          <w:t>http://www.odonatephenotypicdatabase.org/</w:t>
        </w:r>
      </w:hyperlink>
      <w:r w:rsidR="008C3421">
        <w:t>.</w:t>
      </w:r>
    </w:p>
    <w:p w:rsidR="00A957EC" w:rsidRDefault="00A957EC" w:rsidP="00A957EC">
      <w:pPr>
        <w:rPr>
          <w:rFonts w:eastAsia="Times New Roman" w:cs="Times New Roman"/>
          <w:lang w:val="en-GB"/>
        </w:rPr>
      </w:pPr>
      <w:r w:rsidRPr="0070506B">
        <w:rPr>
          <w:lang w:val="en-US"/>
        </w:rPr>
        <w:br w:type="page"/>
      </w:r>
    </w:p>
    <w:p w:rsidR="005D1310" w:rsidRPr="00D777DE" w:rsidRDefault="005D1310" w:rsidP="005D1310">
      <w:pPr>
        <w:pStyle w:val="tabeltextheadline"/>
        <w:rPr>
          <w:lang w:val="en-US"/>
        </w:rPr>
      </w:pPr>
      <w:r w:rsidRPr="00D777DE">
        <w:rPr>
          <w:lang w:val="en-US"/>
        </w:rPr>
        <w:lastRenderedPageBreak/>
        <w:t>Tabel 1</w:t>
      </w:r>
      <w:r>
        <w:rPr>
          <w:lang w:val="en-US"/>
        </w:rPr>
        <w:t>.</w:t>
      </w:r>
    </w:p>
    <w:p w:rsidR="00A957EC" w:rsidRPr="00A957EC" w:rsidRDefault="00A957EC" w:rsidP="00A957EC">
      <w:pPr>
        <w:pStyle w:val="tabeltext"/>
      </w:pPr>
      <w:r w:rsidRPr="00A957EC">
        <w:t>Current approximate coverage of variables as of the publication of this document.</w:t>
      </w:r>
    </w:p>
    <w:tbl>
      <w:tblPr>
        <w:tblW w:w="5000" w:type="pct"/>
        <w:tblLook w:val="0620" w:firstRow="1" w:lastRow="0" w:firstColumn="0" w:lastColumn="0" w:noHBand="1" w:noVBand="1"/>
      </w:tblPr>
      <w:tblGrid>
        <w:gridCol w:w="2038"/>
        <w:gridCol w:w="2409"/>
        <w:gridCol w:w="2038"/>
        <w:gridCol w:w="1045"/>
      </w:tblGrid>
      <w:tr w:rsidR="005D1310" w:rsidRPr="00594CC2" w:rsidTr="00A957EC">
        <w:tc>
          <w:tcPr>
            <w:tcW w:w="1415" w:type="pct"/>
            <w:tcBorders>
              <w:top w:val="single" w:sz="4" w:space="0" w:color="auto"/>
              <w:bottom w:val="single" w:sz="4" w:space="0" w:color="auto"/>
            </w:tcBorders>
            <w:shd w:val="clear" w:color="auto" w:fill="FFFFFF" w:themeFill="background1"/>
          </w:tcPr>
          <w:p w:rsidR="005D1310" w:rsidRPr="00594CC2" w:rsidRDefault="005D1310" w:rsidP="00594CC2">
            <w:pPr>
              <w:pStyle w:val="tabeltextintabel"/>
              <w:rPr>
                <w:b/>
              </w:rPr>
            </w:pPr>
            <w:r w:rsidRPr="00594CC2">
              <w:rPr>
                <w:b/>
              </w:rPr>
              <w:t>Table</w:t>
            </w:r>
          </w:p>
        </w:tc>
        <w:tc>
          <w:tcPr>
            <w:tcW w:w="1415" w:type="pct"/>
            <w:tcBorders>
              <w:top w:val="single" w:sz="4" w:space="0" w:color="auto"/>
              <w:bottom w:val="single" w:sz="4" w:space="0" w:color="auto"/>
            </w:tcBorders>
            <w:shd w:val="clear" w:color="auto" w:fill="FFFFFF" w:themeFill="background1"/>
          </w:tcPr>
          <w:p w:rsidR="005D1310" w:rsidRPr="00594CC2" w:rsidRDefault="005D1310" w:rsidP="00594CC2">
            <w:pPr>
              <w:pStyle w:val="tabeltextintabel"/>
              <w:rPr>
                <w:b/>
              </w:rPr>
            </w:pPr>
            <w:r w:rsidRPr="00594CC2">
              <w:rPr>
                <w:b/>
              </w:rPr>
              <w:t>Variable</w:t>
            </w:r>
            <w:r w:rsidR="00A244C9" w:rsidRPr="00594CC2">
              <w:rPr>
                <w:b/>
              </w:rPr>
              <w:t>s</w:t>
            </w:r>
          </w:p>
        </w:tc>
        <w:tc>
          <w:tcPr>
            <w:tcW w:w="1415" w:type="pct"/>
            <w:tcBorders>
              <w:top w:val="single" w:sz="4" w:space="0" w:color="auto"/>
              <w:bottom w:val="single" w:sz="4" w:space="0" w:color="auto"/>
            </w:tcBorders>
            <w:shd w:val="clear" w:color="auto" w:fill="FFFFFF" w:themeFill="background1"/>
          </w:tcPr>
          <w:p w:rsidR="005D1310" w:rsidRPr="00594CC2" w:rsidRDefault="005D1310" w:rsidP="00594CC2">
            <w:pPr>
              <w:pStyle w:val="tabeltextintabel"/>
              <w:rPr>
                <w:b/>
              </w:rPr>
            </w:pPr>
            <w:r w:rsidRPr="00594CC2">
              <w:rPr>
                <w:b/>
              </w:rPr>
              <w:t xml:space="preserve">Description </w:t>
            </w:r>
          </w:p>
        </w:tc>
        <w:tc>
          <w:tcPr>
            <w:tcW w:w="755" w:type="pct"/>
            <w:tcBorders>
              <w:top w:val="single" w:sz="4" w:space="0" w:color="auto"/>
              <w:bottom w:val="single" w:sz="4" w:space="0" w:color="auto"/>
            </w:tcBorders>
            <w:shd w:val="clear" w:color="auto" w:fill="FFFFFF" w:themeFill="background1"/>
          </w:tcPr>
          <w:p w:rsidR="005D1310" w:rsidRPr="00594CC2" w:rsidRDefault="00594CC2" w:rsidP="00594CC2">
            <w:pPr>
              <w:pStyle w:val="tabeltextintabel"/>
              <w:rPr>
                <w:b/>
              </w:rPr>
            </w:pPr>
            <w:r>
              <w:rPr>
                <w:b/>
              </w:rPr>
              <w:t xml:space="preserve">Coverage </w:t>
            </w:r>
          </w:p>
        </w:tc>
      </w:tr>
      <w:tr w:rsidR="005D1310" w:rsidRPr="006A7C93" w:rsidTr="00A957EC">
        <w:tc>
          <w:tcPr>
            <w:tcW w:w="1415" w:type="pct"/>
            <w:tcBorders>
              <w:top w:val="single" w:sz="4" w:space="0" w:color="auto"/>
            </w:tcBorders>
          </w:tcPr>
          <w:p w:rsidR="005D1310" w:rsidRDefault="005D1310" w:rsidP="00594CC2">
            <w:pPr>
              <w:pStyle w:val="tabeltextintabel"/>
            </w:pPr>
            <w:r w:rsidRPr="00611857">
              <w:t>Taxonomy</w:t>
            </w:r>
          </w:p>
        </w:tc>
        <w:tc>
          <w:tcPr>
            <w:tcW w:w="1415" w:type="pct"/>
            <w:tcBorders>
              <w:top w:val="single" w:sz="4" w:space="0" w:color="auto"/>
            </w:tcBorders>
          </w:tcPr>
          <w:p w:rsidR="00A244C9" w:rsidRPr="00A244C9" w:rsidRDefault="00A244C9" w:rsidP="00594CC2">
            <w:pPr>
              <w:pStyle w:val="tabeltextintabel"/>
              <w:rPr>
                <w:lang w:val="en-US"/>
              </w:rPr>
            </w:pPr>
            <w:r w:rsidRPr="00A244C9">
              <w:rPr>
                <w:lang w:val="en-US"/>
              </w:rPr>
              <w:t xml:space="preserve">GenusSpecies </w:t>
            </w:r>
          </w:p>
          <w:p w:rsidR="00A244C9" w:rsidRPr="00A244C9" w:rsidRDefault="00A244C9" w:rsidP="00594CC2">
            <w:pPr>
              <w:pStyle w:val="tabeltextintabel"/>
              <w:rPr>
                <w:lang w:val="en-US"/>
              </w:rPr>
            </w:pPr>
            <w:r w:rsidRPr="00A244C9">
              <w:rPr>
                <w:lang w:val="en-US"/>
              </w:rPr>
              <w:t xml:space="preserve">Genus </w:t>
            </w:r>
          </w:p>
          <w:p w:rsidR="00A244C9" w:rsidRPr="00A244C9" w:rsidRDefault="00A244C9" w:rsidP="00594CC2">
            <w:pPr>
              <w:pStyle w:val="tabeltextintabel"/>
              <w:rPr>
                <w:lang w:val="en-US"/>
              </w:rPr>
            </w:pPr>
            <w:r w:rsidRPr="00A244C9">
              <w:rPr>
                <w:lang w:val="en-US"/>
              </w:rPr>
              <w:t xml:space="preserve">Species </w:t>
            </w:r>
          </w:p>
          <w:p w:rsidR="00A244C9" w:rsidRPr="00A244C9" w:rsidRDefault="00A244C9" w:rsidP="00594CC2">
            <w:pPr>
              <w:pStyle w:val="tabeltextintabel"/>
              <w:rPr>
                <w:lang w:val="en-US"/>
              </w:rPr>
            </w:pPr>
            <w:r w:rsidRPr="00A244C9">
              <w:rPr>
                <w:lang w:val="en-US"/>
              </w:rPr>
              <w:t>Family</w:t>
            </w:r>
          </w:p>
          <w:p w:rsidR="005D1310" w:rsidRPr="00A244C9" w:rsidRDefault="00A244C9" w:rsidP="00594CC2">
            <w:pPr>
              <w:pStyle w:val="tabeltextintabel"/>
              <w:rPr>
                <w:lang w:val="en-US"/>
              </w:rPr>
            </w:pPr>
            <w:r w:rsidRPr="00A244C9">
              <w:rPr>
                <w:lang w:val="en-US"/>
              </w:rPr>
              <w:t>SubOrder</w:t>
            </w:r>
          </w:p>
        </w:tc>
        <w:tc>
          <w:tcPr>
            <w:tcW w:w="1415" w:type="pct"/>
            <w:tcBorders>
              <w:top w:val="single" w:sz="4" w:space="0" w:color="auto"/>
            </w:tcBorders>
            <w:shd w:val="clear" w:color="auto" w:fill="auto"/>
          </w:tcPr>
          <w:p w:rsidR="005D1310" w:rsidRPr="00A244C9" w:rsidRDefault="00A244C9" w:rsidP="00594CC2">
            <w:pPr>
              <w:pStyle w:val="tabeltextintabel"/>
              <w:rPr>
                <w:lang w:val="en-US"/>
              </w:rPr>
            </w:pPr>
            <w:r w:rsidRPr="00A02FB9">
              <w:rPr>
                <w:lang w:val="en-US"/>
              </w:rPr>
              <w:t>Taxonomy of record. Names are taken from the World Odonata List.</w:t>
            </w:r>
          </w:p>
        </w:tc>
        <w:tc>
          <w:tcPr>
            <w:tcW w:w="755" w:type="pct"/>
            <w:tcBorders>
              <w:top w:val="single" w:sz="4" w:space="0" w:color="auto"/>
            </w:tcBorders>
            <w:shd w:val="clear" w:color="auto" w:fill="auto"/>
          </w:tcPr>
          <w:p w:rsidR="005D1310" w:rsidRPr="0065651F" w:rsidRDefault="005D1310" w:rsidP="00594CC2">
            <w:pPr>
              <w:pStyle w:val="tabeltextintabel"/>
            </w:pPr>
            <w:r w:rsidRPr="0065651F">
              <w:t>1</w:t>
            </w:r>
            <w:r w:rsidR="00A244C9">
              <w:t>5%</w:t>
            </w:r>
          </w:p>
        </w:tc>
      </w:tr>
      <w:tr w:rsidR="005D1310" w:rsidRPr="006A7C93" w:rsidTr="00A957EC">
        <w:tc>
          <w:tcPr>
            <w:tcW w:w="1415" w:type="pct"/>
          </w:tcPr>
          <w:p w:rsidR="005D1310" w:rsidRPr="0065651F" w:rsidRDefault="005D1310" w:rsidP="00594CC2">
            <w:pPr>
              <w:pStyle w:val="tabeltextintabel"/>
            </w:pPr>
          </w:p>
        </w:tc>
        <w:tc>
          <w:tcPr>
            <w:tcW w:w="1415" w:type="pct"/>
          </w:tcPr>
          <w:p w:rsidR="005D1310" w:rsidRPr="0065651F" w:rsidRDefault="005D1310" w:rsidP="00594CC2">
            <w:pPr>
              <w:pStyle w:val="tabeltextintabel"/>
            </w:pPr>
          </w:p>
        </w:tc>
        <w:tc>
          <w:tcPr>
            <w:tcW w:w="1415" w:type="pct"/>
            <w:shd w:val="clear" w:color="auto" w:fill="auto"/>
          </w:tcPr>
          <w:p w:rsidR="005D1310" w:rsidRPr="0065651F" w:rsidRDefault="005D1310" w:rsidP="00594CC2">
            <w:pPr>
              <w:pStyle w:val="tabeltextintabel"/>
            </w:pPr>
          </w:p>
        </w:tc>
        <w:tc>
          <w:tcPr>
            <w:tcW w:w="755" w:type="pct"/>
            <w:shd w:val="clear" w:color="auto" w:fill="auto"/>
          </w:tcPr>
          <w:p w:rsidR="005D1310" w:rsidRPr="0065651F" w:rsidRDefault="005D1310" w:rsidP="00594CC2">
            <w:pPr>
              <w:pStyle w:val="tabeltextintabel"/>
            </w:pPr>
          </w:p>
        </w:tc>
      </w:tr>
      <w:tr w:rsidR="005D1310" w:rsidRPr="00A244C9" w:rsidTr="00A957EC">
        <w:tc>
          <w:tcPr>
            <w:tcW w:w="1415" w:type="pct"/>
          </w:tcPr>
          <w:p w:rsidR="005D1310" w:rsidRPr="0065651F" w:rsidRDefault="00A244C9" w:rsidP="00594CC2">
            <w:pPr>
              <w:pStyle w:val="tabeltextintabel"/>
            </w:pPr>
            <w:r>
              <w:t>Size</w:t>
            </w:r>
          </w:p>
        </w:tc>
        <w:tc>
          <w:tcPr>
            <w:tcW w:w="1415" w:type="pct"/>
          </w:tcPr>
          <w:p w:rsidR="00A244C9" w:rsidRPr="00A02FB9" w:rsidRDefault="00A244C9" w:rsidP="00594CC2">
            <w:pPr>
              <w:pStyle w:val="tabeltextintabel"/>
              <w:rPr>
                <w:lang w:val="en-US"/>
              </w:rPr>
            </w:pPr>
            <w:r w:rsidRPr="00A02FB9">
              <w:rPr>
                <w:lang w:val="en-US"/>
              </w:rPr>
              <w:t xml:space="preserve">body_lengths </w:t>
            </w:r>
          </w:p>
          <w:p w:rsidR="00A244C9" w:rsidRDefault="00A244C9" w:rsidP="00594CC2">
            <w:pPr>
              <w:pStyle w:val="tabeltextintabel"/>
              <w:rPr>
                <w:lang w:val="en-US"/>
              </w:rPr>
            </w:pPr>
            <w:r>
              <w:rPr>
                <w:lang w:val="en-US"/>
              </w:rPr>
              <w:t>forewing_lengths</w:t>
            </w:r>
          </w:p>
          <w:p w:rsidR="005D1310" w:rsidRPr="00A244C9" w:rsidRDefault="00A244C9" w:rsidP="00594CC2">
            <w:pPr>
              <w:pStyle w:val="tabeltextintabel"/>
              <w:rPr>
                <w:lang w:val="en-US"/>
              </w:rPr>
            </w:pPr>
            <w:r w:rsidRPr="00A02FB9">
              <w:rPr>
                <w:lang w:val="en-US"/>
              </w:rPr>
              <w:t>hind_wing_lengths</w:t>
            </w:r>
          </w:p>
        </w:tc>
        <w:tc>
          <w:tcPr>
            <w:tcW w:w="1415" w:type="pct"/>
            <w:shd w:val="clear" w:color="auto" w:fill="auto"/>
          </w:tcPr>
          <w:p w:rsidR="005D1310" w:rsidRPr="00A244C9" w:rsidRDefault="00A244C9" w:rsidP="00594CC2">
            <w:pPr>
              <w:pStyle w:val="tabeltextintabel"/>
              <w:rPr>
                <w:lang w:val="en-US"/>
              </w:rPr>
            </w:pPr>
            <w:r w:rsidRPr="00A02FB9">
              <w:rPr>
                <w:lang w:val="en-US"/>
              </w:rPr>
              <w:t>Body size in mm of species record.</w:t>
            </w:r>
          </w:p>
        </w:tc>
        <w:tc>
          <w:tcPr>
            <w:tcW w:w="755" w:type="pct"/>
            <w:shd w:val="clear" w:color="auto" w:fill="auto"/>
          </w:tcPr>
          <w:p w:rsidR="005D1310" w:rsidRPr="00A244C9" w:rsidRDefault="00A244C9" w:rsidP="00594CC2">
            <w:pPr>
              <w:pStyle w:val="tabeltextintabel"/>
              <w:rPr>
                <w:lang w:val="en-US"/>
              </w:rPr>
            </w:pPr>
            <w:r>
              <w:rPr>
                <w:lang w:val="en-US"/>
              </w:rPr>
              <w:t>13%</w:t>
            </w:r>
          </w:p>
        </w:tc>
      </w:tr>
      <w:tr w:rsidR="005D1310" w:rsidRPr="006A7C93" w:rsidTr="00A957EC">
        <w:tc>
          <w:tcPr>
            <w:tcW w:w="1415" w:type="pct"/>
          </w:tcPr>
          <w:p w:rsidR="005D1310" w:rsidRPr="00A244C9" w:rsidRDefault="005D1310" w:rsidP="00594CC2">
            <w:pPr>
              <w:pStyle w:val="tabeltextintabel"/>
              <w:rPr>
                <w:lang w:val="en-US"/>
              </w:rPr>
            </w:pPr>
          </w:p>
        </w:tc>
        <w:tc>
          <w:tcPr>
            <w:tcW w:w="1415" w:type="pct"/>
          </w:tcPr>
          <w:p w:rsidR="005D1310" w:rsidRPr="00A244C9" w:rsidRDefault="005D1310" w:rsidP="00594CC2">
            <w:pPr>
              <w:pStyle w:val="tabeltextintabel"/>
              <w:rPr>
                <w:lang w:val="en-US"/>
              </w:rPr>
            </w:pPr>
          </w:p>
        </w:tc>
        <w:tc>
          <w:tcPr>
            <w:tcW w:w="1415" w:type="pct"/>
            <w:shd w:val="clear" w:color="auto" w:fill="auto"/>
          </w:tcPr>
          <w:p w:rsidR="005D1310" w:rsidRPr="0065651F" w:rsidRDefault="005D1310" w:rsidP="00594CC2">
            <w:pPr>
              <w:pStyle w:val="tabeltextintabel"/>
            </w:pPr>
          </w:p>
        </w:tc>
        <w:tc>
          <w:tcPr>
            <w:tcW w:w="755" w:type="pct"/>
            <w:shd w:val="clear" w:color="auto" w:fill="auto"/>
          </w:tcPr>
          <w:p w:rsidR="005D1310" w:rsidRPr="0065651F" w:rsidRDefault="005D1310" w:rsidP="00594CC2">
            <w:pPr>
              <w:pStyle w:val="tabeltextintabel"/>
            </w:pPr>
          </w:p>
        </w:tc>
      </w:tr>
      <w:tr w:rsidR="005D1310" w:rsidRPr="006A7C93" w:rsidTr="00A957EC">
        <w:tc>
          <w:tcPr>
            <w:tcW w:w="1415" w:type="pct"/>
          </w:tcPr>
          <w:p w:rsidR="005D1310" w:rsidRPr="0065651F" w:rsidRDefault="00A244C9" w:rsidP="00594CC2">
            <w:pPr>
              <w:pStyle w:val="tabeltextintabel"/>
            </w:pPr>
            <w:r>
              <w:t>Body Colors</w:t>
            </w:r>
          </w:p>
        </w:tc>
        <w:tc>
          <w:tcPr>
            <w:tcW w:w="1415" w:type="pct"/>
          </w:tcPr>
          <w:p w:rsidR="00A244C9" w:rsidRPr="00A02FB9" w:rsidRDefault="00A244C9" w:rsidP="00594CC2">
            <w:pPr>
              <w:pStyle w:val="tabeltextintabel"/>
              <w:rPr>
                <w:lang w:val="en-US"/>
              </w:rPr>
            </w:pPr>
            <w:r w:rsidRPr="00A02FB9">
              <w:rPr>
                <w:lang w:val="en-US"/>
              </w:rPr>
              <w:t>body_colors</w:t>
            </w:r>
          </w:p>
          <w:p w:rsidR="00A244C9" w:rsidRDefault="00A244C9" w:rsidP="00594CC2">
            <w:pPr>
              <w:pStyle w:val="tabeltextintabel"/>
              <w:rPr>
                <w:lang w:val="en-US"/>
              </w:rPr>
            </w:pPr>
            <w:r>
              <w:rPr>
                <w:lang w:val="en-US"/>
              </w:rPr>
              <w:t>body_colortypes</w:t>
            </w:r>
          </w:p>
          <w:p w:rsidR="005D1310" w:rsidRPr="00A244C9" w:rsidRDefault="00A244C9" w:rsidP="00594CC2">
            <w:pPr>
              <w:pStyle w:val="tabeltextintabel"/>
              <w:rPr>
                <w:lang w:val="en-US"/>
              </w:rPr>
            </w:pPr>
            <w:r w:rsidRPr="00A02FB9">
              <w:rPr>
                <w:lang w:val="en-US"/>
              </w:rPr>
              <w:t>body_patterns</w:t>
            </w:r>
          </w:p>
        </w:tc>
        <w:tc>
          <w:tcPr>
            <w:tcW w:w="1415" w:type="pct"/>
            <w:shd w:val="clear" w:color="auto" w:fill="auto"/>
          </w:tcPr>
          <w:p w:rsidR="005D1310" w:rsidRPr="0070506B" w:rsidRDefault="005D1310" w:rsidP="00594CC2">
            <w:pPr>
              <w:pStyle w:val="tabeltextintabel"/>
              <w:rPr>
                <w:lang w:val="en-US"/>
              </w:rPr>
            </w:pPr>
          </w:p>
        </w:tc>
        <w:tc>
          <w:tcPr>
            <w:tcW w:w="755" w:type="pct"/>
            <w:shd w:val="clear" w:color="auto" w:fill="auto"/>
          </w:tcPr>
          <w:p w:rsidR="005D1310" w:rsidRPr="0065651F" w:rsidRDefault="00A244C9" w:rsidP="00594CC2">
            <w:pPr>
              <w:pStyle w:val="tabeltextintabel"/>
            </w:pPr>
            <w:r>
              <w:t>15%</w:t>
            </w:r>
          </w:p>
        </w:tc>
      </w:tr>
      <w:tr w:rsidR="005D1310" w:rsidRPr="006A7C93" w:rsidTr="00A957EC">
        <w:tc>
          <w:tcPr>
            <w:tcW w:w="1415" w:type="pct"/>
          </w:tcPr>
          <w:p w:rsidR="005D1310" w:rsidRPr="0065651F" w:rsidRDefault="005D1310" w:rsidP="00594CC2">
            <w:pPr>
              <w:pStyle w:val="tabeltextintabel"/>
            </w:pPr>
          </w:p>
        </w:tc>
        <w:tc>
          <w:tcPr>
            <w:tcW w:w="1415" w:type="pct"/>
          </w:tcPr>
          <w:p w:rsidR="005D1310" w:rsidRPr="0065651F" w:rsidRDefault="005D1310" w:rsidP="00594CC2">
            <w:pPr>
              <w:pStyle w:val="tabeltextintabel"/>
            </w:pPr>
          </w:p>
        </w:tc>
        <w:tc>
          <w:tcPr>
            <w:tcW w:w="1415" w:type="pct"/>
            <w:shd w:val="clear" w:color="auto" w:fill="auto"/>
          </w:tcPr>
          <w:p w:rsidR="005D1310" w:rsidRPr="0065651F" w:rsidRDefault="005D1310" w:rsidP="00594CC2">
            <w:pPr>
              <w:pStyle w:val="tabeltextintabel"/>
            </w:pPr>
          </w:p>
        </w:tc>
        <w:tc>
          <w:tcPr>
            <w:tcW w:w="755" w:type="pct"/>
            <w:shd w:val="clear" w:color="auto" w:fill="auto"/>
          </w:tcPr>
          <w:p w:rsidR="005D1310" w:rsidRPr="0065651F" w:rsidRDefault="005D1310" w:rsidP="00594CC2">
            <w:pPr>
              <w:pStyle w:val="tabeltextintabel"/>
            </w:pPr>
          </w:p>
        </w:tc>
      </w:tr>
      <w:tr w:rsidR="00A244C9" w:rsidRPr="00A244C9" w:rsidTr="00A957EC">
        <w:tc>
          <w:tcPr>
            <w:tcW w:w="1415" w:type="pct"/>
          </w:tcPr>
          <w:p w:rsidR="00A244C9" w:rsidRPr="0065651F" w:rsidRDefault="00A244C9" w:rsidP="00594CC2">
            <w:pPr>
              <w:pStyle w:val="tabeltextintabel"/>
            </w:pPr>
            <w:r w:rsidRPr="00611857">
              <w:rPr>
                <w:lang w:val="en-US"/>
              </w:rPr>
              <w:t>Behaviour</w:t>
            </w:r>
          </w:p>
        </w:tc>
        <w:tc>
          <w:tcPr>
            <w:tcW w:w="1415" w:type="pct"/>
          </w:tcPr>
          <w:p w:rsidR="00A244C9" w:rsidRPr="00A02FB9" w:rsidRDefault="00A244C9" w:rsidP="00594CC2">
            <w:pPr>
              <w:pStyle w:val="tabeltextintabel"/>
              <w:rPr>
                <w:lang w:val="en-US"/>
              </w:rPr>
            </w:pPr>
            <w:r w:rsidRPr="00A02FB9">
              <w:rPr>
                <w:lang w:val="en-US"/>
              </w:rPr>
              <w:t>mate_guarding</w:t>
            </w:r>
          </w:p>
          <w:p w:rsidR="00A244C9" w:rsidRDefault="00A244C9" w:rsidP="00594CC2">
            <w:pPr>
              <w:pStyle w:val="tabeltextintabel"/>
              <w:rPr>
                <w:lang w:val="en-US"/>
              </w:rPr>
            </w:pPr>
            <w:r>
              <w:rPr>
                <w:lang w:val="en-US"/>
              </w:rPr>
              <w:t>flight_mode</w:t>
            </w:r>
          </w:p>
          <w:p w:rsidR="00A244C9" w:rsidRPr="00A244C9" w:rsidRDefault="00A244C9" w:rsidP="00594CC2">
            <w:pPr>
              <w:pStyle w:val="tabeltextintabel"/>
              <w:rPr>
                <w:lang w:val="en-US"/>
              </w:rPr>
            </w:pPr>
            <w:r w:rsidRPr="00A02FB9">
              <w:rPr>
                <w:lang w:val="en-US"/>
              </w:rPr>
              <w:t>territoriality</w:t>
            </w:r>
          </w:p>
        </w:tc>
        <w:tc>
          <w:tcPr>
            <w:tcW w:w="1415" w:type="pct"/>
            <w:shd w:val="clear" w:color="auto" w:fill="auto"/>
          </w:tcPr>
          <w:p w:rsidR="00A244C9" w:rsidRPr="00A244C9" w:rsidRDefault="00A244C9" w:rsidP="00594CC2">
            <w:pPr>
              <w:pStyle w:val="tabeltextintabel"/>
              <w:rPr>
                <w:lang w:val="en-US"/>
              </w:rPr>
            </w:pPr>
            <w:r w:rsidRPr="00A02FB9">
              <w:rPr>
                <w:lang w:val="en-US"/>
              </w:rPr>
              <w:t>Mating and flight behaviour of species in general.</w:t>
            </w:r>
          </w:p>
        </w:tc>
        <w:tc>
          <w:tcPr>
            <w:tcW w:w="755" w:type="pct"/>
            <w:shd w:val="clear" w:color="auto" w:fill="auto"/>
          </w:tcPr>
          <w:p w:rsidR="00A244C9" w:rsidRPr="00A244C9" w:rsidRDefault="00A244C9" w:rsidP="00594CC2">
            <w:pPr>
              <w:pStyle w:val="tabeltextintabel"/>
              <w:rPr>
                <w:lang w:val="en-US"/>
              </w:rPr>
            </w:pPr>
            <w:r>
              <w:rPr>
                <w:lang w:val="en-US"/>
              </w:rPr>
              <w:t>15%</w:t>
            </w:r>
          </w:p>
        </w:tc>
      </w:tr>
      <w:tr w:rsidR="005D1310" w:rsidRPr="006A7C93" w:rsidTr="00A957EC">
        <w:tc>
          <w:tcPr>
            <w:tcW w:w="1415" w:type="pct"/>
          </w:tcPr>
          <w:p w:rsidR="005D1310" w:rsidRPr="00A244C9" w:rsidRDefault="005D1310" w:rsidP="00594CC2">
            <w:pPr>
              <w:pStyle w:val="tabeltextintabel"/>
              <w:rPr>
                <w:lang w:val="en-US"/>
              </w:rPr>
            </w:pPr>
          </w:p>
        </w:tc>
        <w:tc>
          <w:tcPr>
            <w:tcW w:w="1415" w:type="pct"/>
          </w:tcPr>
          <w:p w:rsidR="005D1310" w:rsidRPr="00A244C9" w:rsidRDefault="005D1310" w:rsidP="00594CC2">
            <w:pPr>
              <w:pStyle w:val="tabeltextintabel"/>
              <w:rPr>
                <w:lang w:val="en-US"/>
              </w:rPr>
            </w:pPr>
          </w:p>
        </w:tc>
        <w:tc>
          <w:tcPr>
            <w:tcW w:w="1415" w:type="pct"/>
            <w:shd w:val="clear" w:color="auto" w:fill="auto"/>
          </w:tcPr>
          <w:p w:rsidR="005D1310" w:rsidRPr="0065651F" w:rsidRDefault="005D1310" w:rsidP="00594CC2">
            <w:pPr>
              <w:pStyle w:val="tabeltextintabel"/>
            </w:pPr>
          </w:p>
        </w:tc>
        <w:tc>
          <w:tcPr>
            <w:tcW w:w="755" w:type="pct"/>
            <w:shd w:val="clear" w:color="auto" w:fill="auto"/>
          </w:tcPr>
          <w:p w:rsidR="005D1310" w:rsidRPr="0065651F" w:rsidRDefault="005D1310" w:rsidP="00594CC2">
            <w:pPr>
              <w:pStyle w:val="tabeltextintabel"/>
            </w:pPr>
          </w:p>
        </w:tc>
      </w:tr>
      <w:tr w:rsidR="005D1310" w:rsidRPr="00A957EC" w:rsidTr="00A957EC">
        <w:tc>
          <w:tcPr>
            <w:tcW w:w="1415" w:type="pct"/>
          </w:tcPr>
          <w:p w:rsidR="005D1310" w:rsidRPr="00A957EC" w:rsidRDefault="00A957EC" w:rsidP="00594CC2">
            <w:pPr>
              <w:pStyle w:val="tabeltextintabel"/>
              <w:rPr>
                <w:lang w:val="en-US"/>
              </w:rPr>
            </w:pPr>
            <w:r w:rsidRPr="00611857">
              <w:rPr>
                <w:lang w:val="en-US"/>
              </w:rPr>
              <w:t>Location and Habitat</w:t>
            </w:r>
          </w:p>
        </w:tc>
        <w:tc>
          <w:tcPr>
            <w:tcW w:w="1415" w:type="pct"/>
          </w:tcPr>
          <w:p w:rsidR="00A957EC" w:rsidRPr="00A02FB9" w:rsidRDefault="00A957EC" w:rsidP="00594CC2">
            <w:pPr>
              <w:pStyle w:val="tabeltextintabel"/>
              <w:rPr>
                <w:lang w:val="en-US"/>
              </w:rPr>
            </w:pPr>
            <w:r w:rsidRPr="00A02FB9">
              <w:rPr>
                <w:lang w:val="en-US"/>
              </w:rPr>
              <w:t>continents</w:t>
            </w:r>
          </w:p>
          <w:p w:rsidR="00A957EC" w:rsidRPr="00A02FB9" w:rsidRDefault="00A957EC" w:rsidP="00594CC2">
            <w:pPr>
              <w:pStyle w:val="tabeltextintabel"/>
              <w:rPr>
                <w:lang w:val="en-US"/>
              </w:rPr>
            </w:pPr>
            <w:r w:rsidRPr="00A02FB9">
              <w:rPr>
                <w:lang w:val="en-US"/>
              </w:rPr>
              <w:t>aquatic_habitats</w:t>
            </w:r>
          </w:p>
          <w:p w:rsidR="00A957EC" w:rsidRPr="00A02FB9" w:rsidRDefault="00A957EC" w:rsidP="00594CC2">
            <w:pPr>
              <w:pStyle w:val="tabeltextintabel"/>
              <w:rPr>
                <w:lang w:val="en-US"/>
              </w:rPr>
            </w:pPr>
            <w:r w:rsidRPr="00A02FB9">
              <w:rPr>
                <w:lang w:val="en-US"/>
              </w:rPr>
              <w:t>climates</w:t>
            </w:r>
          </w:p>
          <w:p w:rsidR="00A957EC" w:rsidRDefault="00A957EC" w:rsidP="00594CC2">
            <w:pPr>
              <w:pStyle w:val="tabeltextintabel"/>
              <w:rPr>
                <w:lang w:val="en-US"/>
              </w:rPr>
            </w:pPr>
            <w:r>
              <w:rPr>
                <w:lang w:val="en-US"/>
              </w:rPr>
              <w:t>ecozones</w:t>
            </w:r>
          </w:p>
          <w:p w:rsidR="005D1310" w:rsidRPr="00A957EC" w:rsidRDefault="00A957EC" w:rsidP="00594CC2">
            <w:pPr>
              <w:pStyle w:val="tabeltextintabel"/>
              <w:rPr>
                <w:lang w:val="en-US"/>
              </w:rPr>
            </w:pPr>
            <w:r w:rsidRPr="00A02FB9">
              <w:rPr>
                <w:lang w:val="en-US"/>
              </w:rPr>
              <w:t>habitat_openness</w:t>
            </w:r>
          </w:p>
        </w:tc>
        <w:tc>
          <w:tcPr>
            <w:tcW w:w="1415" w:type="pct"/>
            <w:shd w:val="clear" w:color="auto" w:fill="auto"/>
          </w:tcPr>
          <w:p w:rsidR="005D1310" w:rsidRPr="00A957EC" w:rsidRDefault="00A957EC" w:rsidP="00594CC2">
            <w:pPr>
              <w:pStyle w:val="tabeltextintabel"/>
              <w:rPr>
                <w:lang w:val="en-US"/>
              </w:rPr>
            </w:pPr>
            <w:r w:rsidRPr="00A02FB9">
              <w:rPr>
                <w:lang w:val="en-US"/>
              </w:rPr>
              <w:t>Location and habitat climates taken from range maps usually.</w:t>
            </w:r>
          </w:p>
        </w:tc>
        <w:tc>
          <w:tcPr>
            <w:tcW w:w="755" w:type="pct"/>
            <w:shd w:val="clear" w:color="auto" w:fill="auto"/>
          </w:tcPr>
          <w:p w:rsidR="005D1310" w:rsidRPr="00A957EC" w:rsidRDefault="00594CC2" w:rsidP="00594CC2">
            <w:pPr>
              <w:pStyle w:val="tabeltextintabel"/>
              <w:rPr>
                <w:lang w:val="en-US"/>
              </w:rPr>
            </w:pPr>
            <w:r>
              <w:rPr>
                <w:lang w:val="en-US"/>
              </w:rPr>
              <w:t>15%</w:t>
            </w:r>
          </w:p>
        </w:tc>
      </w:tr>
      <w:tr w:rsidR="00A957EC" w:rsidRPr="00A957EC" w:rsidTr="00A957EC">
        <w:tc>
          <w:tcPr>
            <w:tcW w:w="1415" w:type="pct"/>
          </w:tcPr>
          <w:p w:rsidR="00A957EC" w:rsidRPr="00A957EC" w:rsidRDefault="00A957EC" w:rsidP="00594CC2">
            <w:pPr>
              <w:pStyle w:val="tabeltextintabel"/>
              <w:rPr>
                <w:lang w:val="en-US"/>
              </w:rPr>
            </w:pPr>
          </w:p>
        </w:tc>
        <w:tc>
          <w:tcPr>
            <w:tcW w:w="1415" w:type="pct"/>
          </w:tcPr>
          <w:p w:rsidR="00A957EC" w:rsidRPr="00A957EC" w:rsidRDefault="00A957EC" w:rsidP="00594CC2">
            <w:pPr>
              <w:pStyle w:val="tabeltextintabel"/>
              <w:rPr>
                <w:lang w:val="en-US"/>
              </w:rPr>
            </w:pPr>
          </w:p>
        </w:tc>
        <w:tc>
          <w:tcPr>
            <w:tcW w:w="1415" w:type="pct"/>
            <w:shd w:val="clear" w:color="auto" w:fill="auto"/>
          </w:tcPr>
          <w:p w:rsidR="00A957EC" w:rsidRPr="00A957EC" w:rsidRDefault="00A957EC" w:rsidP="00594CC2">
            <w:pPr>
              <w:pStyle w:val="tabeltextintabel"/>
              <w:rPr>
                <w:lang w:val="en-US"/>
              </w:rPr>
            </w:pPr>
          </w:p>
        </w:tc>
        <w:tc>
          <w:tcPr>
            <w:tcW w:w="755" w:type="pct"/>
            <w:shd w:val="clear" w:color="auto" w:fill="auto"/>
          </w:tcPr>
          <w:p w:rsidR="00A957EC" w:rsidRPr="00A957EC" w:rsidRDefault="00A957EC" w:rsidP="00594CC2">
            <w:pPr>
              <w:pStyle w:val="tabeltextintabel"/>
              <w:rPr>
                <w:lang w:val="en-US"/>
              </w:rPr>
            </w:pPr>
          </w:p>
        </w:tc>
      </w:tr>
      <w:tr w:rsidR="00A957EC" w:rsidRPr="00A957EC" w:rsidTr="00A957EC">
        <w:tc>
          <w:tcPr>
            <w:tcW w:w="1415" w:type="pct"/>
          </w:tcPr>
          <w:p w:rsidR="00A957EC" w:rsidRPr="00A957EC" w:rsidRDefault="00A957EC" w:rsidP="00594CC2">
            <w:pPr>
              <w:pStyle w:val="tabeltextintabel"/>
              <w:rPr>
                <w:lang w:val="en-US"/>
              </w:rPr>
            </w:pPr>
            <w:r>
              <w:rPr>
                <w:lang w:val="en-US"/>
              </w:rPr>
              <w:t>Morphisms</w:t>
            </w:r>
          </w:p>
        </w:tc>
        <w:tc>
          <w:tcPr>
            <w:tcW w:w="1415" w:type="pct"/>
          </w:tcPr>
          <w:p w:rsidR="00A957EC" w:rsidRPr="00A02FB9" w:rsidRDefault="00A957EC" w:rsidP="00594CC2">
            <w:pPr>
              <w:pStyle w:val="tabeltextintabel"/>
              <w:rPr>
                <w:lang w:val="en-US"/>
              </w:rPr>
            </w:pPr>
            <w:r w:rsidRPr="00A02FB9">
              <w:rPr>
                <w:lang w:val="en-US"/>
              </w:rPr>
              <w:t>sex_polymorphisms</w:t>
            </w:r>
          </w:p>
          <w:p w:rsidR="00A957EC" w:rsidRDefault="00A957EC" w:rsidP="00594CC2">
            <w:pPr>
              <w:pStyle w:val="tabeltextintabel"/>
              <w:rPr>
                <w:lang w:val="en-US"/>
              </w:rPr>
            </w:pPr>
            <w:r>
              <w:rPr>
                <w:lang w:val="en-US"/>
              </w:rPr>
              <w:t>sex_dimorphisms</w:t>
            </w:r>
          </w:p>
          <w:p w:rsidR="00A957EC" w:rsidRPr="00A957EC" w:rsidRDefault="00A957EC" w:rsidP="00594CC2">
            <w:pPr>
              <w:pStyle w:val="tabeltextintabel"/>
              <w:rPr>
                <w:lang w:val="en-US"/>
              </w:rPr>
            </w:pPr>
            <w:r w:rsidRPr="00A02FB9">
              <w:rPr>
                <w:lang w:val="en-US"/>
              </w:rPr>
              <w:t>geo_polymorphisms</w:t>
            </w:r>
          </w:p>
        </w:tc>
        <w:tc>
          <w:tcPr>
            <w:tcW w:w="1415" w:type="pct"/>
            <w:shd w:val="clear" w:color="auto" w:fill="auto"/>
          </w:tcPr>
          <w:p w:rsidR="00A957EC" w:rsidRPr="00A957EC" w:rsidRDefault="00A957EC" w:rsidP="00594CC2">
            <w:pPr>
              <w:pStyle w:val="tabeltextintabel"/>
              <w:rPr>
                <w:lang w:val="en-US"/>
              </w:rPr>
            </w:pPr>
            <w:r w:rsidRPr="00A02FB9">
              <w:rPr>
                <w:lang w:val="en-US"/>
              </w:rPr>
              <w:t>Polymorphisms and strength of sexual dimorphism.</w:t>
            </w:r>
          </w:p>
        </w:tc>
        <w:tc>
          <w:tcPr>
            <w:tcW w:w="755" w:type="pct"/>
            <w:shd w:val="clear" w:color="auto" w:fill="auto"/>
          </w:tcPr>
          <w:p w:rsidR="00A957EC" w:rsidRPr="00A957EC" w:rsidRDefault="00A957EC" w:rsidP="00594CC2">
            <w:pPr>
              <w:pStyle w:val="tabeltextintabel"/>
              <w:rPr>
                <w:lang w:val="en-US"/>
              </w:rPr>
            </w:pPr>
            <w:r>
              <w:rPr>
                <w:lang w:val="en-US"/>
              </w:rPr>
              <w:t>15%</w:t>
            </w:r>
          </w:p>
        </w:tc>
      </w:tr>
      <w:tr w:rsidR="00A957EC" w:rsidRPr="00A957EC" w:rsidTr="00A957EC">
        <w:tc>
          <w:tcPr>
            <w:tcW w:w="1415" w:type="pct"/>
          </w:tcPr>
          <w:p w:rsidR="00A957EC" w:rsidRPr="00A957EC" w:rsidRDefault="00A957EC" w:rsidP="00594CC2">
            <w:pPr>
              <w:pStyle w:val="tabeltextintabel"/>
              <w:rPr>
                <w:lang w:val="en-US"/>
              </w:rPr>
            </w:pPr>
          </w:p>
        </w:tc>
        <w:tc>
          <w:tcPr>
            <w:tcW w:w="1415" w:type="pct"/>
          </w:tcPr>
          <w:p w:rsidR="00A957EC" w:rsidRPr="00A957EC" w:rsidRDefault="00A957EC" w:rsidP="00594CC2">
            <w:pPr>
              <w:pStyle w:val="tabeltextintabel"/>
              <w:rPr>
                <w:lang w:val="en-US"/>
              </w:rPr>
            </w:pPr>
          </w:p>
        </w:tc>
        <w:tc>
          <w:tcPr>
            <w:tcW w:w="1415" w:type="pct"/>
            <w:shd w:val="clear" w:color="auto" w:fill="auto"/>
          </w:tcPr>
          <w:p w:rsidR="00A957EC" w:rsidRPr="00A957EC" w:rsidRDefault="00A957EC" w:rsidP="00594CC2">
            <w:pPr>
              <w:pStyle w:val="tabeltextintabel"/>
              <w:rPr>
                <w:lang w:val="en-US"/>
              </w:rPr>
            </w:pPr>
          </w:p>
        </w:tc>
        <w:tc>
          <w:tcPr>
            <w:tcW w:w="755" w:type="pct"/>
            <w:shd w:val="clear" w:color="auto" w:fill="auto"/>
          </w:tcPr>
          <w:p w:rsidR="00A957EC" w:rsidRPr="00A957EC" w:rsidRDefault="00A957EC" w:rsidP="00594CC2">
            <w:pPr>
              <w:pStyle w:val="tabeltextintabel"/>
              <w:rPr>
                <w:lang w:val="en-US"/>
              </w:rPr>
            </w:pPr>
          </w:p>
        </w:tc>
      </w:tr>
      <w:tr w:rsidR="00A957EC" w:rsidRPr="00A957EC" w:rsidTr="00A957EC">
        <w:tc>
          <w:tcPr>
            <w:tcW w:w="1415" w:type="pct"/>
          </w:tcPr>
          <w:p w:rsidR="00A957EC" w:rsidRPr="00611857" w:rsidRDefault="00A957EC" w:rsidP="00594CC2">
            <w:pPr>
              <w:pStyle w:val="tabeltextintabel"/>
              <w:rPr>
                <w:lang w:val="en-US"/>
              </w:rPr>
            </w:pPr>
            <w:r w:rsidRPr="00611857">
              <w:t>Wing Pigment or Color</w:t>
            </w:r>
          </w:p>
        </w:tc>
        <w:tc>
          <w:tcPr>
            <w:tcW w:w="1415" w:type="pct"/>
          </w:tcPr>
          <w:p w:rsidR="00A957EC" w:rsidRPr="00A02FB9" w:rsidRDefault="00A957EC" w:rsidP="00594CC2">
            <w:pPr>
              <w:pStyle w:val="tabeltextintabel"/>
              <w:rPr>
                <w:lang w:val="en-US"/>
              </w:rPr>
            </w:pPr>
            <w:r w:rsidRPr="00A02FB9">
              <w:rPr>
                <w:lang w:val="en-US"/>
              </w:rPr>
              <w:t>has_wing_pigment</w:t>
            </w:r>
          </w:p>
          <w:p w:rsidR="00A957EC" w:rsidRPr="00A02FB9" w:rsidRDefault="00A957EC" w:rsidP="00594CC2">
            <w:pPr>
              <w:pStyle w:val="tabeltextintabel"/>
              <w:rPr>
                <w:lang w:val="en-US"/>
              </w:rPr>
            </w:pPr>
            <w:r w:rsidRPr="00A02FB9">
              <w:rPr>
                <w:lang w:val="en-US"/>
              </w:rPr>
              <w:t>wing_pigment_extent_discrete</w:t>
            </w:r>
          </w:p>
          <w:p w:rsidR="00A957EC" w:rsidRPr="00A02FB9" w:rsidRDefault="00A957EC" w:rsidP="00594CC2">
            <w:pPr>
              <w:pStyle w:val="tabeltextintabel"/>
              <w:rPr>
                <w:lang w:val="en-US"/>
              </w:rPr>
            </w:pPr>
            <w:r w:rsidRPr="00A02FB9">
              <w:rPr>
                <w:lang w:val="en-US"/>
              </w:rPr>
              <w:t>wing_pigment_extent_continuous</w:t>
            </w:r>
          </w:p>
          <w:p w:rsidR="00A957EC" w:rsidRPr="00A02FB9" w:rsidRDefault="00A957EC" w:rsidP="00594CC2">
            <w:pPr>
              <w:pStyle w:val="tabeltextintabel"/>
              <w:rPr>
                <w:lang w:val="en-US"/>
              </w:rPr>
            </w:pPr>
            <w:r w:rsidRPr="00A02FB9">
              <w:rPr>
                <w:lang w:val="en-US"/>
              </w:rPr>
              <w:t>wing_pigment_pattern</w:t>
            </w:r>
          </w:p>
          <w:p w:rsidR="00A957EC" w:rsidRPr="00A02FB9" w:rsidRDefault="00A957EC" w:rsidP="00594CC2">
            <w:pPr>
              <w:pStyle w:val="tabeltextintabel"/>
              <w:rPr>
                <w:lang w:val="en-US"/>
              </w:rPr>
            </w:pPr>
            <w:r w:rsidRPr="00A02FB9">
              <w:rPr>
                <w:lang w:val="en-US"/>
              </w:rPr>
              <w:t>wing_pigment_symmetry</w:t>
            </w:r>
          </w:p>
          <w:p w:rsidR="00A957EC" w:rsidRPr="00A02FB9" w:rsidRDefault="00A957EC" w:rsidP="00594CC2">
            <w:pPr>
              <w:pStyle w:val="tabeltextintabel"/>
              <w:rPr>
                <w:lang w:val="en-US"/>
              </w:rPr>
            </w:pPr>
            <w:r w:rsidRPr="00A02FB9">
              <w:rPr>
                <w:lang w:val="en-US"/>
              </w:rPr>
              <w:t>wing_pigment_dimorphism</w:t>
            </w:r>
          </w:p>
          <w:p w:rsidR="00A957EC" w:rsidRPr="00A02FB9" w:rsidRDefault="00A957EC" w:rsidP="00594CC2">
            <w:pPr>
              <w:pStyle w:val="tabeltextintabel"/>
              <w:rPr>
                <w:lang w:val="en-US"/>
              </w:rPr>
            </w:pPr>
            <w:r w:rsidRPr="00A02FB9">
              <w:rPr>
                <w:lang w:val="en-US"/>
              </w:rPr>
              <w:t>wing_pigment_color</w:t>
            </w:r>
          </w:p>
          <w:p w:rsidR="00A957EC" w:rsidRDefault="00A957EC" w:rsidP="00594CC2">
            <w:pPr>
              <w:pStyle w:val="tabeltextintabel"/>
              <w:rPr>
                <w:lang w:val="en-US"/>
              </w:rPr>
            </w:pPr>
            <w:r>
              <w:rPr>
                <w:lang w:val="en-US"/>
              </w:rPr>
              <w:t>wing_pigment_placement</w:t>
            </w:r>
          </w:p>
          <w:p w:rsidR="00A957EC" w:rsidRPr="00A957EC" w:rsidRDefault="00A957EC" w:rsidP="00594CC2">
            <w:pPr>
              <w:pStyle w:val="tabeltextintabel"/>
              <w:rPr>
                <w:lang w:val="en-US"/>
              </w:rPr>
            </w:pPr>
            <w:r w:rsidRPr="00A957EC">
              <w:rPr>
                <w:lang w:val="en-US"/>
              </w:rPr>
              <w:t>wing_pigment_color_type</w:t>
            </w:r>
          </w:p>
        </w:tc>
        <w:tc>
          <w:tcPr>
            <w:tcW w:w="1415" w:type="pct"/>
            <w:shd w:val="clear" w:color="auto" w:fill="auto"/>
          </w:tcPr>
          <w:p w:rsidR="00A957EC" w:rsidRPr="00A957EC" w:rsidRDefault="00A957EC" w:rsidP="00594CC2">
            <w:pPr>
              <w:pStyle w:val="tabeltextintabel"/>
              <w:rPr>
                <w:lang w:val="en-US"/>
              </w:rPr>
            </w:pPr>
            <w:r w:rsidRPr="00A02FB9">
              <w:rPr>
                <w:lang w:val="en-US"/>
              </w:rPr>
              <w:t>Wing color and pigment variables.</w:t>
            </w:r>
          </w:p>
        </w:tc>
        <w:tc>
          <w:tcPr>
            <w:tcW w:w="755" w:type="pct"/>
            <w:shd w:val="clear" w:color="auto" w:fill="auto"/>
          </w:tcPr>
          <w:p w:rsidR="00A957EC" w:rsidRPr="00A957EC" w:rsidRDefault="00A957EC" w:rsidP="00594CC2">
            <w:pPr>
              <w:pStyle w:val="tabeltextintabel"/>
              <w:rPr>
                <w:lang w:val="en-US"/>
              </w:rPr>
            </w:pPr>
            <w:r>
              <w:rPr>
                <w:lang w:val="en-US"/>
              </w:rPr>
              <w:t>15%</w:t>
            </w:r>
          </w:p>
        </w:tc>
      </w:tr>
    </w:tbl>
    <w:p w:rsidR="00A02FB9" w:rsidRPr="00611857" w:rsidRDefault="00A02FB9" w:rsidP="00594CC2">
      <w:pPr>
        <w:pStyle w:val="tabeltextintabel"/>
      </w:pPr>
    </w:p>
    <w:bookmarkEnd w:id="16"/>
    <w:p w:rsidR="00DF0C1E" w:rsidRPr="009B0E2B" w:rsidRDefault="00DF0C1E" w:rsidP="00DF0C1E">
      <w:pPr>
        <w:pStyle w:val="insertpicture"/>
      </w:pPr>
      <w:r w:rsidRPr="009A52E1">
        <w:rPr>
          <w:noProof/>
          <w:lang w:val="sv-SE"/>
        </w:rPr>
        <w:lastRenderedPageBreak/>
        <w:drawing>
          <wp:inline distT="0" distB="0" distL="0" distR="0" wp14:anchorId="42D4C048" wp14:editId="76E17513">
            <wp:extent cx="4761000" cy="3156464"/>
            <wp:effectExtent l="0" t="0" r="1905" b="6350"/>
            <wp:docPr id="7"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C:\Users\Public\Pictures\Sample Pictures\Lighthouse.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61000" cy="3156464"/>
                    </a:xfrm>
                    <a:prstGeom prst="rect">
                      <a:avLst/>
                    </a:prstGeom>
                    <a:noFill/>
                    <a:ln>
                      <a:noFill/>
                    </a:ln>
                  </pic:spPr>
                </pic:pic>
              </a:graphicData>
            </a:graphic>
          </wp:inline>
        </w:drawing>
      </w:r>
    </w:p>
    <w:p w:rsidR="00DF0C1E" w:rsidRPr="004A19B5" w:rsidRDefault="00DF0C1E" w:rsidP="00DF0C1E">
      <w:pPr>
        <w:pStyle w:val="picturetextheadline0"/>
        <w:rPr>
          <w:lang w:val="en-US"/>
        </w:rPr>
      </w:pPr>
      <w:r w:rsidRPr="004A19B5">
        <w:rPr>
          <w:lang w:val="en-US"/>
        </w:rPr>
        <w:t>Figur</w:t>
      </w:r>
      <w:r>
        <w:rPr>
          <w:lang w:val="en-US"/>
        </w:rPr>
        <w:t>e</w:t>
      </w:r>
      <w:r w:rsidRPr="004A19B5">
        <w:rPr>
          <w:lang w:val="en-US"/>
        </w:rPr>
        <w:t xml:space="preserve"> 1 </w:t>
      </w:r>
      <w:r w:rsidRPr="0070506B">
        <w:rPr>
          <w:lang w:val="en-US"/>
        </w:rPr>
        <w:t>Phenotypic and taxonomic diversity</w:t>
      </w:r>
    </w:p>
    <w:p w:rsidR="00DF0C1E" w:rsidRPr="00DF0C1E" w:rsidRDefault="00DF0C1E" w:rsidP="00DF0C1E">
      <w:pPr>
        <w:pStyle w:val="picturetext"/>
      </w:pPr>
      <w:bookmarkStart w:id="17" w:name="OLE_LINK305"/>
      <w:bookmarkStart w:id="18" w:name="OLE_LINK306"/>
      <w:r w:rsidRPr="00DF0C1E">
        <w:t>Phenotypic and taxonomic diversity</w:t>
      </w:r>
      <w:bookmarkEnd w:id="17"/>
      <w:bookmarkEnd w:id="18"/>
      <w:r w:rsidRPr="00DF0C1E">
        <w:t xml:space="preserve"> of 12 representative families of Odonata, an insect order which currently encompasses c. a. 6400 species and a total of 32 families. All 32 odonate families are included in our molecular and time-calibrated phylogeny (Fig. 2; Waller and Svensson 2017). </w:t>
      </w:r>
      <w:r w:rsidRPr="00DF0C1E">
        <w:rPr>
          <w:b/>
        </w:rPr>
        <w:t xml:space="preserve">A. </w:t>
      </w:r>
      <w:r w:rsidRPr="00DF0C1E">
        <w:t xml:space="preserve">Family Calopterygidae: </w:t>
      </w:r>
      <w:r w:rsidRPr="00DF0C1E">
        <w:rPr>
          <w:i/>
        </w:rPr>
        <w:t>Sapho orichalcea</w:t>
      </w:r>
      <w:r w:rsidRPr="00DF0C1E">
        <w:t xml:space="preserve"> (Cameroon, Africa, January 2017). </w:t>
      </w:r>
      <w:r w:rsidRPr="00DF0C1E">
        <w:rPr>
          <w:b/>
        </w:rPr>
        <w:t>B.</w:t>
      </w:r>
      <w:r w:rsidRPr="00DF0C1E">
        <w:t xml:space="preserve"> Family Chlorocyphidae: </w:t>
      </w:r>
      <w:r w:rsidRPr="00DF0C1E">
        <w:rPr>
          <w:i/>
        </w:rPr>
        <w:t>Chlorocypha curta</w:t>
      </w:r>
      <w:r w:rsidRPr="00DF0C1E">
        <w:t xml:space="preserve"> (Cameroon, Africa, January 2017). </w:t>
      </w:r>
      <w:r w:rsidRPr="00DF0C1E">
        <w:rPr>
          <w:b/>
        </w:rPr>
        <w:t xml:space="preserve">C-D. </w:t>
      </w:r>
      <w:r w:rsidRPr="00DF0C1E">
        <w:t>Family</w:t>
      </w:r>
      <w:r w:rsidRPr="00DF0C1E">
        <w:rPr>
          <w:b/>
        </w:rPr>
        <w:t xml:space="preserve"> </w:t>
      </w:r>
      <w:r w:rsidRPr="00DF0C1E">
        <w:t xml:space="preserve">Coenagrionidae: </w:t>
      </w:r>
      <w:r w:rsidRPr="00DF0C1E">
        <w:rPr>
          <w:b/>
        </w:rPr>
        <w:t xml:space="preserve">C. </w:t>
      </w:r>
      <w:r w:rsidRPr="00DF0C1E">
        <w:rPr>
          <w:i/>
        </w:rPr>
        <w:t>Acanthagrion adustum</w:t>
      </w:r>
      <w:r w:rsidRPr="00DF0C1E">
        <w:t xml:space="preserve"> (Guyana, South America, January 2015). </w:t>
      </w:r>
      <w:r w:rsidRPr="00DF0C1E">
        <w:rPr>
          <w:b/>
        </w:rPr>
        <w:t>D.</w:t>
      </w:r>
      <w:r w:rsidRPr="00DF0C1E">
        <w:t xml:space="preserve"> </w:t>
      </w:r>
      <w:r w:rsidRPr="00DF0C1E">
        <w:rPr>
          <w:i/>
        </w:rPr>
        <w:t>Argia moesta</w:t>
      </w:r>
      <w:r w:rsidRPr="00DF0C1E">
        <w:t xml:space="preserve"> (Texas, North America, April 2012). </w:t>
      </w:r>
      <w:r w:rsidRPr="00DF0C1E">
        <w:rPr>
          <w:b/>
        </w:rPr>
        <w:t>E.</w:t>
      </w:r>
      <w:r w:rsidRPr="00DF0C1E">
        <w:t xml:space="preserve"> Family Lestidae: </w:t>
      </w:r>
      <w:r w:rsidRPr="00DF0C1E">
        <w:rPr>
          <w:i/>
        </w:rPr>
        <w:t>Lestes sponsa</w:t>
      </w:r>
      <w:r w:rsidRPr="00DF0C1E">
        <w:t xml:space="preserve"> (Sweden, Europe, July 2010). </w:t>
      </w:r>
      <w:r w:rsidRPr="00DF0C1E">
        <w:rPr>
          <w:b/>
        </w:rPr>
        <w:t>F.</w:t>
      </w:r>
      <w:r w:rsidRPr="00DF0C1E">
        <w:t xml:space="preserve"> Family Synlestidae: </w:t>
      </w:r>
      <w:r w:rsidRPr="00DF0C1E">
        <w:rPr>
          <w:i/>
        </w:rPr>
        <w:t>Chlorolestes tessellatus</w:t>
      </w:r>
      <w:r w:rsidRPr="00DF0C1E">
        <w:t xml:space="preserve"> (Eastern Cape, South Africa, Africa, April 2010). </w:t>
      </w:r>
      <w:r w:rsidRPr="00DF0C1E">
        <w:rPr>
          <w:b/>
        </w:rPr>
        <w:t>G.</w:t>
      </w:r>
      <w:r w:rsidRPr="00DF0C1E">
        <w:t xml:space="preserve"> Family Platycnemidae: </w:t>
      </w:r>
      <w:r w:rsidRPr="00DF0C1E">
        <w:rPr>
          <w:i/>
        </w:rPr>
        <w:t>Copera congolensis</w:t>
      </w:r>
      <w:r w:rsidRPr="00DF0C1E">
        <w:t xml:space="preserve"> (Cameroon, Africa, February 2017). </w:t>
      </w:r>
      <w:r w:rsidRPr="00DF0C1E">
        <w:rPr>
          <w:b/>
        </w:rPr>
        <w:t>H.</w:t>
      </w:r>
      <w:r w:rsidRPr="00DF0C1E">
        <w:t xml:space="preserve"> Family Protoneuridae: Elattoneura balli (Cameroon, Africa, January 2017). </w:t>
      </w:r>
      <w:r w:rsidRPr="00DF0C1E">
        <w:rPr>
          <w:b/>
        </w:rPr>
        <w:t xml:space="preserve">I-J. </w:t>
      </w:r>
      <w:r w:rsidRPr="00DF0C1E">
        <w:t>Family Aeshnidae:</w:t>
      </w:r>
      <w:r w:rsidRPr="00DF0C1E">
        <w:rPr>
          <w:b/>
        </w:rPr>
        <w:t xml:space="preserve"> </w:t>
      </w:r>
      <w:r w:rsidRPr="00DF0C1E">
        <w:t xml:space="preserve"> </w:t>
      </w:r>
      <w:r w:rsidRPr="00DF0C1E">
        <w:rPr>
          <w:b/>
        </w:rPr>
        <w:t>I.</w:t>
      </w:r>
      <w:r w:rsidRPr="00DF0C1E">
        <w:t xml:space="preserve"> </w:t>
      </w:r>
      <w:r w:rsidRPr="00DF0C1E">
        <w:rPr>
          <w:i/>
        </w:rPr>
        <w:t>Aeshna affinis</w:t>
      </w:r>
      <w:r w:rsidRPr="00DF0C1E">
        <w:t xml:space="preserve"> (Sweden, Europe, August 2010). </w:t>
      </w:r>
      <w:r w:rsidRPr="00DF0C1E">
        <w:rPr>
          <w:b/>
        </w:rPr>
        <w:t>J.</w:t>
      </w:r>
      <w:r w:rsidRPr="00DF0C1E">
        <w:t xml:space="preserve"> </w:t>
      </w:r>
      <w:r w:rsidRPr="00DF0C1E">
        <w:rPr>
          <w:i/>
        </w:rPr>
        <w:t>Anax imperator</w:t>
      </w:r>
      <w:r w:rsidRPr="00DF0C1E">
        <w:t xml:space="preserve"> (Sweden, Europe, August 2015). </w:t>
      </w:r>
      <w:r w:rsidRPr="00DF0C1E">
        <w:rPr>
          <w:b/>
        </w:rPr>
        <w:t>K.</w:t>
      </w:r>
      <w:r w:rsidRPr="00DF0C1E">
        <w:t xml:space="preserve"> Family Cordulegasteridae: </w:t>
      </w:r>
      <w:r w:rsidRPr="00DF0C1E">
        <w:rPr>
          <w:i/>
        </w:rPr>
        <w:t>Cordulegaster boltonii</w:t>
      </w:r>
      <w:r w:rsidRPr="00DF0C1E">
        <w:t xml:space="preserve"> (Sweden, Europe, July 2016). </w:t>
      </w:r>
      <w:r w:rsidRPr="00DF0C1E">
        <w:rPr>
          <w:b/>
        </w:rPr>
        <w:t>L.</w:t>
      </w:r>
      <w:r w:rsidRPr="00DF0C1E">
        <w:t xml:space="preserve"> Family Corduliidae: </w:t>
      </w:r>
      <w:r w:rsidRPr="00DF0C1E">
        <w:rPr>
          <w:i/>
        </w:rPr>
        <w:t>Somatochlora flavomaculata</w:t>
      </w:r>
      <w:r w:rsidRPr="00DF0C1E">
        <w:t xml:space="preserve"> (Sweden, Europe, June 2014). </w:t>
      </w:r>
      <w:r w:rsidRPr="00DF0C1E">
        <w:rPr>
          <w:b/>
        </w:rPr>
        <w:t>M.</w:t>
      </w:r>
      <w:r w:rsidRPr="00DF0C1E">
        <w:t xml:space="preserve"> Family Libellulidae: </w:t>
      </w:r>
      <w:r w:rsidRPr="00DF0C1E">
        <w:rPr>
          <w:i/>
        </w:rPr>
        <w:t xml:space="preserve">Zenithoptera fasciata </w:t>
      </w:r>
      <w:r w:rsidRPr="00DF0C1E">
        <w:t xml:space="preserve">(Guyana, South America, January 2015). </w:t>
      </w:r>
      <w:r w:rsidRPr="00DF0C1E">
        <w:rPr>
          <w:b/>
        </w:rPr>
        <w:t>N.</w:t>
      </w:r>
      <w:r w:rsidRPr="00DF0C1E">
        <w:t xml:space="preserve"> Family Gomphidae: </w:t>
      </w:r>
      <w:r w:rsidRPr="00DF0C1E">
        <w:rPr>
          <w:i/>
        </w:rPr>
        <w:t>Ictinogomphus ferox</w:t>
      </w:r>
      <w:r w:rsidRPr="00DF0C1E">
        <w:t xml:space="preserve"> (Namibia, Africa, April 2017). All photographs by Erik Svensson.</w:t>
      </w:r>
    </w:p>
    <w:p w:rsidR="00B27357" w:rsidRPr="00B27357" w:rsidRDefault="00B27357" w:rsidP="008C3421">
      <w:pPr>
        <w:pStyle w:val="Heading2"/>
        <w:rPr>
          <w:lang w:val="en-US"/>
        </w:rPr>
      </w:pPr>
      <w:r w:rsidRPr="00B27357">
        <w:rPr>
          <w:lang w:val="en-US"/>
        </w:rPr>
        <w:t>Methods</w:t>
      </w:r>
    </w:p>
    <w:p w:rsidR="00A36B38" w:rsidRDefault="00B27357" w:rsidP="00293F7D">
      <w:pPr>
        <w:pStyle w:val="bodytext2"/>
      </w:pPr>
      <w:r w:rsidRPr="00B27357">
        <w:t xml:space="preserve">Phenotypic data has been collected from the scientific literature and field guides. These literature sources are listed in Table 2. Phenotypes were scored by following a specific set of instructions for each variable. The descriptions of each variable can be found Data Records section below. </w:t>
      </w:r>
      <w:r w:rsidR="00713A0B">
        <w:t xml:space="preserve">The construction of the Odonate </w:t>
      </w:r>
      <w:r w:rsidRPr="00B27357">
        <w:t xml:space="preserve">Super Tree has been described elsewhere (see Waller and Svensson 2017). </w:t>
      </w:r>
    </w:p>
    <w:p w:rsidR="00A36B38" w:rsidRDefault="00A36B38" w:rsidP="00A36B38">
      <w:pPr>
        <w:rPr>
          <w:rFonts w:eastAsia="Times New Roman" w:cs="Times New Roman"/>
          <w:lang w:val="en-GB"/>
        </w:rPr>
      </w:pPr>
      <w:r w:rsidRPr="0070506B">
        <w:rPr>
          <w:lang w:val="en-US"/>
        </w:rPr>
        <w:br w:type="page"/>
      </w:r>
    </w:p>
    <w:p w:rsidR="00A36B38" w:rsidRDefault="00D94C88" w:rsidP="00A36B38">
      <w:pPr>
        <w:pStyle w:val="tabeltextintabel"/>
        <w:ind w:left="0"/>
        <w:rPr>
          <w:lang w:val="en-US" w:eastAsia="en-US"/>
        </w:rPr>
      </w:pPr>
      <w:r w:rsidRPr="00A36B38">
        <w:rPr>
          <w:rStyle w:val="tabeltextheadlineChar"/>
          <w:lang w:val="en-US"/>
        </w:rPr>
        <w:lastRenderedPageBreak/>
        <w:t>Table 2</w:t>
      </w:r>
      <w:r w:rsidRPr="00611857">
        <w:rPr>
          <w:rFonts w:ascii="Times New Roman" w:hAnsi="Times New Roman"/>
          <w:lang w:val="en-US" w:eastAsia="en-US"/>
        </w:rPr>
        <w:t xml:space="preserve">. </w:t>
      </w:r>
    </w:p>
    <w:p w:rsidR="00D94C88" w:rsidRPr="00A36B38" w:rsidRDefault="00D94C88" w:rsidP="00A36B38">
      <w:pPr>
        <w:pStyle w:val="tabeltext"/>
      </w:pPr>
      <w:r w:rsidRPr="00A36B38">
        <w:rPr>
          <w:lang w:val="en-US"/>
        </w:rPr>
        <w:t xml:space="preserve">The primary references used to gather the data. </w:t>
      </w:r>
      <w:r w:rsidRPr="00D94C88">
        <w:t>Most of time these are field guides. Below is a list of resources that the da</w:t>
      </w:r>
      <w:r w:rsidR="00A36B38">
        <w:t xml:space="preserve">tabase currently is based 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05"/>
        <w:gridCol w:w="5571"/>
        <w:gridCol w:w="578"/>
      </w:tblGrid>
      <w:tr w:rsidR="00D94C88" w:rsidRPr="00594CC2" w:rsidTr="00A36B38">
        <w:trPr>
          <w:trHeight w:val="300"/>
        </w:trPr>
        <w:tc>
          <w:tcPr>
            <w:tcW w:w="875" w:type="pct"/>
            <w:tcBorders>
              <w:top w:val="single" w:sz="4" w:space="0" w:color="auto"/>
              <w:left w:val="nil"/>
              <w:bottom w:val="single" w:sz="4" w:space="0" w:color="auto"/>
              <w:right w:val="nil"/>
            </w:tcBorders>
            <w:shd w:val="clear" w:color="auto" w:fill="auto"/>
            <w:noWrap/>
            <w:vAlign w:val="bottom"/>
            <w:hideMark/>
          </w:tcPr>
          <w:p w:rsidR="00D94C88" w:rsidRPr="00594CC2" w:rsidRDefault="00D94C88" w:rsidP="004D35D6">
            <w:pPr>
              <w:pStyle w:val="tabeltext"/>
              <w:rPr>
                <w:b/>
              </w:rPr>
            </w:pPr>
            <w:r w:rsidRPr="00594CC2">
              <w:rPr>
                <w:b/>
              </w:rPr>
              <w:t>Authors</w:t>
            </w:r>
          </w:p>
        </w:tc>
        <w:tc>
          <w:tcPr>
            <w:tcW w:w="3737" w:type="pct"/>
            <w:tcBorders>
              <w:top w:val="single" w:sz="4" w:space="0" w:color="auto"/>
              <w:left w:val="nil"/>
              <w:bottom w:val="single" w:sz="4" w:space="0" w:color="auto"/>
              <w:right w:val="nil"/>
            </w:tcBorders>
            <w:shd w:val="clear" w:color="auto" w:fill="auto"/>
            <w:noWrap/>
            <w:vAlign w:val="bottom"/>
            <w:hideMark/>
          </w:tcPr>
          <w:p w:rsidR="00D94C88" w:rsidRPr="00594CC2" w:rsidRDefault="00D94C88" w:rsidP="004D35D6">
            <w:pPr>
              <w:pStyle w:val="tabeltext"/>
              <w:rPr>
                <w:b/>
              </w:rPr>
            </w:pPr>
            <w:r w:rsidRPr="00594CC2">
              <w:rPr>
                <w:b/>
              </w:rPr>
              <w:t>Title and Publisher</w:t>
            </w:r>
          </w:p>
        </w:tc>
        <w:tc>
          <w:tcPr>
            <w:tcW w:w="388" w:type="pct"/>
            <w:tcBorders>
              <w:top w:val="single" w:sz="4" w:space="0" w:color="auto"/>
              <w:left w:val="nil"/>
              <w:bottom w:val="single" w:sz="4" w:space="0" w:color="auto"/>
              <w:right w:val="nil"/>
            </w:tcBorders>
            <w:shd w:val="clear" w:color="auto" w:fill="auto"/>
            <w:noWrap/>
            <w:hideMark/>
          </w:tcPr>
          <w:p w:rsidR="004D35D6" w:rsidRPr="00594CC2" w:rsidRDefault="004D35D6" w:rsidP="004D35D6">
            <w:pPr>
              <w:pStyle w:val="tabeltext"/>
              <w:rPr>
                <w:b/>
              </w:rPr>
            </w:pPr>
            <w:r w:rsidRPr="00594CC2">
              <w:rPr>
                <w:b/>
              </w:rPr>
              <w:t>Year</w:t>
            </w:r>
          </w:p>
        </w:tc>
      </w:tr>
      <w:tr w:rsidR="00D94C88" w:rsidRPr="00611857" w:rsidTr="00A36B38">
        <w:trPr>
          <w:trHeight w:val="300"/>
        </w:trPr>
        <w:tc>
          <w:tcPr>
            <w:tcW w:w="875" w:type="pct"/>
            <w:tcBorders>
              <w:top w:val="single" w:sz="4" w:space="0" w:color="auto"/>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Theischinger and Hawking </w:t>
            </w:r>
          </w:p>
        </w:tc>
        <w:tc>
          <w:tcPr>
            <w:tcW w:w="3737" w:type="pct"/>
            <w:tcBorders>
              <w:top w:val="single" w:sz="4" w:space="0" w:color="auto"/>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Complete Field Guide to Dragonflies of Australia; CSIRO Publishing</w:t>
            </w:r>
          </w:p>
        </w:tc>
        <w:tc>
          <w:tcPr>
            <w:tcW w:w="388" w:type="pct"/>
            <w:tcBorders>
              <w:top w:val="single" w:sz="4" w:space="0" w:color="auto"/>
              <w:left w:val="nil"/>
              <w:bottom w:val="nil"/>
              <w:right w:val="nil"/>
            </w:tcBorders>
            <w:shd w:val="clear" w:color="auto" w:fill="auto"/>
            <w:noWrap/>
            <w:hideMark/>
          </w:tcPr>
          <w:p w:rsidR="00D94C88" w:rsidRPr="004D35D6" w:rsidRDefault="00D94C88" w:rsidP="004D35D6">
            <w:pPr>
              <w:pStyle w:val="tabeltextintabel"/>
            </w:pPr>
            <w:r w:rsidRPr="004D35D6">
              <w:t>2006</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Kawashima and Futahashi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Dragonflies of Japan; Bunichi-Sogo Syuppan</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2012</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Dijkstra and Lewington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Field Guide to the Dragonflies of Britain and Europe;</w:t>
            </w:r>
            <w:r w:rsidRPr="00D94C88">
              <w:rPr>
                <w:sz w:val="18"/>
                <w:szCs w:val="18"/>
                <w:lang w:val="en-US"/>
              </w:rPr>
              <w:t xml:space="preserve"> </w:t>
            </w:r>
            <w:r w:rsidRPr="00D94C88">
              <w:rPr>
                <w:lang w:val="en-US"/>
              </w:rPr>
              <w:t>British Wildlife Publishing</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2006</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Paulson</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Dragonflies and Damselflies of the West; Princeton University Press</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2009</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Samways</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Dragonflies and Damselflies of South Africa; Penguin Random House South Africa</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2008</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Tarboton and Tarboton</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A Fieldguide to the Dragonflies of South Africa; Warwick &amp; Michèle Tarboton</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2002</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Heckman</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Encyclopedia of South American Aquatic Insects: Odonata-Anisoptera; Springer</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2006</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Paulson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Dragonflies and Damselflies of the East; Princeton University Press</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2011</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Tang Hung Bun et al</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A Photographic Guide to the Dragonflies of Singapore; Raffles Museum of Biodiversity Research</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2010</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Subramanian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Dragonflies and Damselflies of Peninsular India: A Field Guide; Indian academy of Sciences</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2005</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Hamalainen and Pinratana</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Atlas of the Dragonflies of Thailand Distribution Maps by Provinces; Brothers of St. Gabriel in Thailand</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1999</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Esquivel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Dragonflies and damselflies of Middle America and the Caribbean; INBio</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2006</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Garrison et al</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Dragonfly Genera of the New World  An Illustrated and Annotated Key to the Anisoptera; John Hopkins University Press</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2010</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Nair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Dragonflies and Damselflies of Orissa and Eastern; Orissa Wildlife Organisation</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2011</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Tarboton and Tarboton</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A Fieldguide to the Dragonflies of South Africa; Tarboton and Tarboton</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2005</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Okudaira et al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Dragonflies of the Japanese Archipelago in Color; Hokkaido UP</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2001</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Lencioni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Damselflies of Brazil: An illustrated identification guide 2  Coenagrionidae; F.A.A Lencioni</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2006</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Suhling and Martens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Dragonflies and Damselflies of Namibia; Gamsberg Macmillan</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2007</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Askew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The Dragonflies of Europe; Great Horkesley</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1988</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Dunkle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Dragonflies through Binoculars: A Field Guide to Dragonflies of North America (Butterflies Through Binoculars); Oxford University Press</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2000</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Manolis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Dragonflies and Damselflies of California; University of California Press</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2003</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Abbott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Dragonflies and Damselflies (Odonata) of Texas Volume 5; John C. Abbot</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2011</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Dijkstra and Clausnitzer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The Dragonflies and Damselflies of Eastern Africa; RMCA</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2014</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Tze-wai et al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The Dragonflies of Hong Kong; Cosmos</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2011</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Michalski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The Dragonflies and Damselflies of Trinidad and Tobago; Kanduanum Books</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2015</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Kompier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A Guide to the Dragonflies and Damselflies of the Serra dos Orgaos South-eastern Brazil; Regua publications</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2015</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Marinov and Waqa-Sakiti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An Illustrated Guide to Dragonflies of Viti Levu Fiji; The University of the South Pacific Institute of Applied Sciences</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2013</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Polhemus and Asquith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Hawaiian Damselflies: A Field Identification Guide; Bishop Museum</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1996</w:t>
            </w:r>
          </w:p>
        </w:tc>
      </w:tr>
      <w:tr w:rsidR="00D94C88" w:rsidRPr="00611857" w:rsidTr="00A36B38">
        <w:trPr>
          <w:trHeight w:val="300"/>
        </w:trPr>
        <w:tc>
          <w:tcPr>
            <w:tcW w:w="875" w:type="pct"/>
            <w:tcBorders>
              <w:top w:val="nil"/>
              <w:left w:val="nil"/>
              <w:bottom w:val="nil"/>
              <w:right w:val="nil"/>
            </w:tcBorders>
            <w:shd w:val="clear" w:color="auto" w:fill="auto"/>
            <w:noWrap/>
            <w:vAlign w:val="bottom"/>
            <w:hideMark/>
          </w:tcPr>
          <w:p w:rsidR="00D94C88" w:rsidRPr="00611857" w:rsidRDefault="00D94C88" w:rsidP="004D35D6">
            <w:pPr>
              <w:pStyle w:val="tabeltextintabel"/>
            </w:pPr>
            <w:r w:rsidRPr="00611857">
              <w:t xml:space="preserve">Biggs </w:t>
            </w:r>
          </w:p>
        </w:tc>
        <w:tc>
          <w:tcPr>
            <w:tcW w:w="3737" w:type="pct"/>
            <w:tcBorders>
              <w:top w:val="nil"/>
              <w:left w:val="nil"/>
              <w:bottom w:val="nil"/>
              <w:right w:val="nil"/>
            </w:tcBorders>
            <w:shd w:val="clear" w:color="auto" w:fill="auto"/>
            <w:noWrap/>
            <w:vAlign w:val="bottom"/>
            <w:hideMark/>
          </w:tcPr>
          <w:p w:rsidR="00D94C88" w:rsidRPr="00D94C88" w:rsidRDefault="00D94C88" w:rsidP="004D35D6">
            <w:pPr>
              <w:pStyle w:val="tabeltextintabel"/>
              <w:rPr>
                <w:lang w:val="en-US"/>
              </w:rPr>
            </w:pPr>
            <w:r w:rsidRPr="00D94C88">
              <w:rPr>
                <w:lang w:val="en-US"/>
              </w:rPr>
              <w:t>Common Dragonflies of California; Azalea Creek Publishing</w:t>
            </w:r>
          </w:p>
        </w:tc>
        <w:tc>
          <w:tcPr>
            <w:tcW w:w="388" w:type="pct"/>
            <w:tcBorders>
              <w:top w:val="nil"/>
              <w:left w:val="nil"/>
              <w:bottom w:val="nil"/>
              <w:right w:val="nil"/>
            </w:tcBorders>
            <w:shd w:val="clear" w:color="auto" w:fill="auto"/>
            <w:noWrap/>
            <w:hideMark/>
          </w:tcPr>
          <w:p w:rsidR="00D94C88" w:rsidRPr="00611857" w:rsidRDefault="00D94C88" w:rsidP="004D35D6">
            <w:pPr>
              <w:pStyle w:val="tabeltextintabel"/>
            </w:pPr>
            <w:r w:rsidRPr="00611857">
              <w:t>2000</w:t>
            </w:r>
          </w:p>
        </w:tc>
      </w:tr>
    </w:tbl>
    <w:p w:rsidR="00A36B38" w:rsidRDefault="00A36B38">
      <w:r>
        <w:br w:type="page"/>
      </w:r>
    </w:p>
    <w:p w:rsidR="00B27357" w:rsidRPr="007C4B8E" w:rsidRDefault="00B27357" w:rsidP="007C4B8E">
      <w:pPr>
        <w:pStyle w:val="Heading2"/>
        <w:rPr>
          <w:lang w:val="en-US"/>
        </w:rPr>
      </w:pPr>
      <w:r w:rsidRPr="007C4B8E">
        <w:rPr>
          <w:lang w:val="en-US"/>
        </w:rPr>
        <w:lastRenderedPageBreak/>
        <w:t>Code availability</w:t>
      </w:r>
    </w:p>
    <w:p w:rsidR="00B27357" w:rsidRPr="00B27357" w:rsidRDefault="00B27357" w:rsidP="007C4B8E">
      <w:pPr>
        <w:pStyle w:val="bodytext2"/>
      </w:pPr>
      <w:r w:rsidRPr="00B27357">
        <w:t xml:space="preserve">All code used to generate the website and Odonate Super Tree are available in the supplementary material </w:t>
      </w:r>
      <w:r w:rsidR="007C4B8E">
        <w:t xml:space="preserve">and on </w:t>
      </w:r>
      <w:proofErr w:type="spellStart"/>
      <w:r w:rsidR="007C4B8E">
        <w:t>github</w:t>
      </w:r>
      <w:proofErr w:type="spellEnd"/>
      <w:r w:rsidR="007C4B8E">
        <w:t xml:space="preserve"> (</w:t>
      </w:r>
      <w:hyperlink r:id="rId13" w:history="1">
        <w:r w:rsidR="007C4B8E" w:rsidRPr="00212D54">
          <w:rPr>
            <w:rStyle w:val="Hyperlink"/>
          </w:rPr>
          <w:t>https://github.com/jhnwllr/shiny-server/tree/master/odonates</w:t>
        </w:r>
      </w:hyperlink>
      <w:r w:rsidR="007C4B8E">
        <w:t xml:space="preserve">). </w:t>
      </w:r>
    </w:p>
    <w:p w:rsidR="00B27357" w:rsidRPr="00B27357" w:rsidRDefault="00B27357" w:rsidP="00293F7D">
      <w:pPr>
        <w:pStyle w:val="Heading2"/>
        <w:rPr>
          <w:lang w:val="en-US"/>
        </w:rPr>
      </w:pPr>
      <w:r w:rsidRPr="00B27357">
        <w:rPr>
          <w:lang w:val="en-US"/>
        </w:rPr>
        <w:t>Data Records</w:t>
      </w:r>
    </w:p>
    <w:p w:rsidR="00B27357" w:rsidRPr="00B27357" w:rsidRDefault="00B27357" w:rsidP="00293F7D">
      <w:pPr>
        <w:pStyle w:val="bodytext2"/>
      </w:pPr>
      <w:r w:rsidRPr="00B27357">
        <w:t xml:space="preserve">The following file have been deposited in Dryad. Additionally, up-to-date data can be explored and downloaded at: </w:t>
      </w:r>
      <w:hyperlink r:id="rId14" w:history="1">
        <w:r w:rsidRPr="00611857">
          <w:rPr>
            <w:rStyle w:val="Hyperlink"/>
            <w:lang w:val="en-US"/>
          </w:rPr>
          <w:t>http://www.odonatephenotypicdatabase.org/</w:t>
        </w:r>
      </w:hyperlink>
      <w:r w:rsidRPr="00611857">
        <w:t>.</w:t>
      </w:r>
      <w:r w:rsidRPr="00B27357">
        <w:t xml:space="preserve"> </w:t>
      </w:r>
    </w:p>
    <w:p w:rsidR="00B27357" w:rsidRPr="00611857" w:rsidRDefault="00B27357" w:rsidP="00B27357">
      <w:pPr>
        <w:numPr>
          <w:ilvl w:val="0"/>
          <w:numId w:val="3"/>
        </w:numPr>
        <w:spacing w:after="0" w:line="240" w:lineRule="auto"/>
      </w:pPr>
      <w:r w:rsidRPr="00611857">
        <w:t>opdb.csv</w:t>
      </w:r>
    </w:p>
    <w:p w:rsidR="00B27357" w:rsidRPr="003E612D" w:rsidRDefault="00B27357" w:rsidP="00B27357">
      <w:pPr>
        <w:numPr>
          <w:ilvl w:val="0"/>
          <w:numId w:val="4"/>
        </w:numPr>
        <w:spacing w:after="0" w:line="240" w:lineRule="auto"/>
        <w:rPr>
          <w:lang w:val="en-US"/>
        </w:rPr>
      </w:pPr>
      <w:r w:rsidRPr="00B27357">
        <w:rPr>
          <w:lang w:val="en-US"/>
        </w:rPr>
        <w:t xml:space="preserve">A flat data file 39 variables of all of the phenotypic data within the database. </w:t>
      </w:r>
      <w:r w:rsidRPr="003E612D">
        <w:rPr>
          <w:lang w:val="en-US"/>
        </w:rPr>
        <w:t xml:space="preserve">See Table 1 </w:t>
      </w:r>
      <w:r w:rsidR="003E612D" w:rsidRPr="003E612D">
        <w:rPr>
          <w:lang w:val="en-US"/>
        </w:rPr>
        <w:t xml:space="preserve">and Fig. </w:t>
      </w:r>
      <w:r w:rsidR="003E612D">
        <w:rPr>
          <w:lang w:val="en-US"/>
        </w:rPr>
        <w:t xml:space="preserve">2 </w:t>
      </w:r>
      <w:r w:rsidRPr="003E612D">
        <w:rPr>
          <w:lang w:val="en-US"/>
        </w:rPr>
        <w:t xml:space="preserve">for a description and coverage of variables. </w:t>
      </w:r>
    </w:p>
    <w:p w:rsidR="005B3E35" w:rsidRDefault="00B27357" w:rsidP="00E6126F">
      <w:pPr>
        <w:numPr>
          <w:ilvl w:val="0"/>
          <w:numId w:val="3"/>
        </w:numPr>
        <w:spacing w:after="0" w:line="240" w:lineRule="auto"/>
        <w:rPr>
          <w:lang w:val="en-US"/>
        </w:rPr>
      </w:pPr>
      <w:r w:rsidRPr="003E612D">
        <w:rPr>
          <w:lang w:val="en-US"/>
        </w:rPr>
        <w:t xml:space="preserve">variable definitions.pdf  </w:t>
      </w:r>
      <w:r w:rsidRPr="005B3E35">
        <w:rPr>
          <w:lang w:val="en-US"/>
        </w:rPr>
        <w:t>A file that describes each of the variables within the opdb.csv and how they were collected.</w:t>
      </w:r>
    </w:p>
    <w:p w:rsidR="00E6126F" w:rsidRPr="005B3E35" w:rsidRDefault="00E6126F" w:rsidP="005B3E35">
      <w:pPr>
        <w:pStyle w:val="Heading2"/>
        <w:rPr>
          <w:lang w:val="en-US"/>
        </w:rPr>
      </w:pPr>
      <w:r w:rsidRPr="005B3E35">
        <w:rPr>
          <w:lang w:val="en-US"/>
        </w:rPr>
        <w:t xml:space="preserve"> Technical Validation</w:t>
      </w:r>
    </w:p>
    <w:p w:rsidR="00E6126F" w:rsidRPr="00B27357" w:rsidRDefault="00E6126F" w:rsidP="00E6126F">
      <w:pPr>
        <w:pStyle w:val="bodytext2"/>
      </w:pPr>
      <w:r w:rsidRPr="00B27357">
        <w:t xml:space="preserve">All of the phenotypic data were collected from published field guides or reliable internet sources. The field guides are listed in Table 2. All of the field guides have been published by respected odonatologists and experts on species identification. Our database is also not static, and additional data will be added as it becomes available. We encourage readers to contribute to this database by contacting the two authors for correspondence. We will accept data both from already published sources (e. g. scientific papers) even if it has already been deposited in other databases such as Dryad, as well as data that is not intended to be published elsewhere, as long as it can tailored to the format of the Odonate Phenotypic Database. Each species has a reference list, which lists the references from which the data was gathered, so it is possible to check each entry against these primary sources. </w:t>
      </w:r>
    </w:p>
    <w:p w:rsidR="00E6126F" w:rsidRDefault="00E6126F" w:rsidP="00E6126F">
      <w:pPr>
        <w:rPr>
          <w:lang w:val="en-US"/>
        </w:rPr>
      </w:pPr>
      <w:r>
        <w:rPr>
          <w:lang w:val="en-US"/>
        </w:rPr>
        <w:br w:type="page"/>
      </w:r>
    </w:p>
    <w:p w:rsidR="00B27357" w:rsidRPr="00B27357" w:rsidRDefault="00B27357" w:rsidP="00E6126F">
      <w:pPr>
        <w:spacing w:after="0" w:line="240" w:lineRule="auto"/>
        <w:rPr>
          <w:lang w:val="en-US"/>
        </w:rPr>
      </w:pPr>
      <w:r w:rsidRPr="00B27357">
        <w:rPr>
          <w:lang w:val="en-US"/>
        </w:rPr>
        <w:lastRenderedPageBreak/>
        <w:t xml:space="preserve"> </w:t>
      </w:r>
    </w:p>
    <w:p w:rsidR="00E6126F" w:rsidRPr="009B0E2B" w:rsidRDefault="00E6126F" w:rsidP="00E6126F">
      <w:pPr>
        <w:pStyle w:val="insertpicture"/>
        <w:jc w:val="both"/>
      </w:pPr>
      <w:r w:rsidRPr="009A52E1">
        <w:rPr>
          <w:noProof/>
          <w:lang w:val="sv-SE"/>
        </w:rPr>
        <w:drawing>
          <wp:inline distT="0" distB="0" distL="0" distR="0" wp14:anchorId="425561D3" wp14:editId="6096A229">
            <wp:extent cx="4540447" cy="4540447"/>
            <wp:effectExtent l="0" t="0" r="0" b="0"/>
            <wp:docPr id="11"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C:\Users\Public\Pictures\Sample Pictures\Lighthouse.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540447" cy="4540447"/>
                    </a:xfrm>
                    <a:prstGeom prst="rect">
                      <a:avLst/>
                    </a:prstGeom>
                    <a:noFill/>
                    <a:ln>
                      <a:noFill/>
                    </a:ln>
                    <a:extLst>
                      <a:ext uri="{53640926-AAD7-44D8-BBD7-CCE9431645EC}">
                        <a14:shadowObscured xmlns:a14="http://schemas.microsoft.com/office/drawing/2010/main"/>
                      </a:ext>
                    </a:extLst>
                  </pic:spPr>
                </pic:pic>
              </a:graphicData>
            </a:graphic>
          </wp:inline>
        </w:drawing>
      </w:r>
    </w:p>
    <w:p w:rsidR="00E6126F" w:rsidRPr="004A19B5" w:rsidRDefault="00E6126F" w:rsidP="00E6126F">
      <w:pPr>
        <w:pStyle w:val="picturetextheadline0"/>
        <w:rPr>
          <w:lang w:val="en-US"/>
        </w:rPr>
      </w:pPr>
      <w:r w:rsidRPr="004A19B5">
        <w:rPr>
          <w:lang w:val="en-US"/>
        </w:rPr>
        <w:t>Figur</w:t>
      </w:r>
      <w:r>
        <w:rPr>
          <w:lang w:val="en-US"/>
        </w:rPr>
        <w:t>e</w:t>
      </w:r>
      <w:r w:rsidR="005B3E35">
        <w:rPr>
          <w:lang w:val="en-US"/>
        </w:rPr>
        <w:t xml:space="preserve"> 2</w:t>
      </w:r>
      <w:r w:rsidRPr="004A19B5">
        <w:rPr>
          <w:lang w:val="en-US"/>
        </w:rPr>
        <w:t xml:space="preserve"> </w:t>
      </w:r>
    </w:p>
    <w:p w:rsidR="005B3E35" w:rsidRPr="005B3E35" w:rsidRDefault="005B3E35" w:rsidP="005B3E35">
      <w:pPr>
        <w:pStyle w:val="picturetext"/>
      </w:pPr>
      <w:bookmarkStart w:id="19" w:name="OLE_LINK357"/>
      <w:r w:rsidRPr="005B3E35">
        <w:t xml:space="preserve">Our molecular time-calibrated phylogenetic tree, encompassing 1322 dragonfly and damselfly species (Waller and Svensson 2017a,b). Some representative data is annotated on the tree showing coverage of some of the variables in the database. </w:t>
      </w:r>
    </w:p>
    <w:bookmarkEnd w:id="19"/>
    <w:p w:rsidR="00E6126F" w:rsidRDefault="00E6126F">
      <w:pPr>
        <w:spacing w:after="160" w:line="259" w:lineRule="auto"/>
        <w:jc w:val="left"/>
        <w:rPr>
          <w:rFonts w:eastAsia="Times New Roman" w:cs="Times New Roman"/>
          <w:sz w:val="32"/>
          <w:lang w:val="en-US"/>
        </w:rPr>
      </w:pPr>
      <w:r>
        <w:rPr>
          <w:lang w:val="en-US"/>
        </w:rPr>
        <w:br w:type="page"/>
      </w:r>
    </w:p>
    <w:p w:rsidR="00B27357" w:rsidRPr="00B27357" w:rsidRDefault="00B27357" w:rsidP="0009370A">
      <w:pPr>
        <w:pStyle w:val="Heading2"/>
        <w:rPr>
          <w:lang w:val="en-US"/>
        </w:rPr>
      </w:pPr>
      <w:r w:rsidRPr="00B27357">
        <w:rPr>
          <w:lang w:val="en-US"/>
        </w:rPr>
        <w:lastRenderedPageBreak/>
        <w:t>Usage Notes</w:t>
      </w:r>
    </w:p>
    <w:p w:rsidR="00B27357" w:rsidRPr="00B27357" w:rsidRDefault="00B27357" w:rsidP="0009370A">
      <w:pPr>
        <w:pStyle w:val="bodytext2"/>
      </w:pPr>
      <w:r w:rsidRPr="00B27357">
        <w:t>The database is intended to be used in comparative analyses of odonate trait evolution. We therefore provide a previously published phylogenetic tree (Waller and Svensson 2017) along with the phenotypic data. Past problems that we have addressed using the phylogenetic comparative methods one these and similar data include the relationship between latitude and wing pigmentation (Svensson and Waller 2013) and macroevolutionary dynamics of body size (Waller and Svensson 2017). We have also investigated diversification dynamics (speciation and extinction rates) in relation to body size and wing pigmentation (Svensson and Waller 2013; Waller and Svensson 2017). Other potentially interesting future questions to</w:t>
      </w:r>
      <w:r w:rsidR="009F1278">
        <w:t xml:space="preserve"> pursue</w:t>
      </w:r>
      <w:r w:rsidRPr="00B27357">
        <w:t xml:space="preserve">, include the evolutionary and ecological consequences of colour polymorphism in females (Svensson et al. 2005; Le </w:t>
      </w:r>
      <w:proofErr w:type="spellStart"/>
      <w:r w:rsidRPr="00B27357">
        <w:t>Rouzic</w:t>
      </w:r>
      <w:proofErr w:type="spellEnd"/>
      <w:r w:rsidRPr="00B27357">
        <w:t xml:space="preserve"> et al. 2015; </w:t>
      </w:r>
      <w:proofErr w:type="spellStart"/>
      <w:r w:rsidRPr="00B27357">
        <w:t>Willink</w:t>
      </w:r>
      <w:proofErr w:type="spellEnd"/>
      <w:r w:rsidRPr="00B27357">
        <w:t xml:space="preserve"> and Svensson 2017), biogeographical and ecological influences on various phenotypic traits such as body size and colouration and the role of climatic niche conservatism in the evolution and biogeography of odonates (Wiens et al. 2005; </w:t>
      </w:r>
      <w:proofErr w:type="spellStart"/>
      <w:r w:rsidRPr="00B27357">
        <w:t>Wellenreuther</w:t>
      </w:r>
      <w:proofErr w:type="spellEnd"/>
      <w:r w:rsidRPr="00B27357">
        <w:t xml:space="preserve"> et al. 2012). </w:t>
      </w:r>
    </w:p>
    <w:p w:rsidR="00B27357" w:rsidRPr="00B27357" w:rsidRDefault="00B27357" w:rsidP="00713A0B">
      <w:pPr>
        <w:pStyle w:val="Heading2"/>
        <w:rPr>
          <w:lang w:val="en-US"/>
        </w:rPr>
      </w:pPr>
      <w:r w:rsidRPr="00B27357">
        <w:rPr>
          <w:lang w:val="en-US"/>
        </w:rPr>
        <w:t>Acknowledgements</w:t>
      </w:r>
    </w:p>
    <w:p w:rsidR="00B27357" w:rsidRPr="00611857" w:rsidRDefault="00B27357" w:rsidP="00713A0B">
      <w:pPr>
        <w:pStyle w:val="bodytext2"/>
      </w:pPr>
      <w:r w:rsidRPr="00B27357">
        <w:t xml:space="preserve">We would like to acknowledge the students and laboratory assistants that helped us to collect the data from the literature, and in particular </w:t>
      </w:r>
      <w:r w:rsidRPr="00611857">
        <w:t xml:space="preserve">Anna </w:t>
      </w:r>
      <w:proofErr w:type="spellStart"/>
      <w:r w:rsidRPr="00611857">
        <w:t>Kell</w:t>
      </w:r>
      <w:proofErr w:type="spellEnd"/>
      <w:r w:rsidRPr="00611857">
        <w:t xml:space="preserve">, </w:t>
      </w:r>
      <w:proofErr w:type="spellStart"/>
      <w:r w:rsidRPr="00611857">
        <w:t>Ev</w:t>
      </w:r>
      <w:proofErr w:type="spellEnd"/>
      <w:r w:rsidRPr="00611857">
        <w:t xml:space="preserve"> </w:t>
      </w:r>
      <w:proofErr w:type="spellStart"/>
      <w:r w:rsidRPr="00611857">
        <w:t>Poslin</w:t>
      </w:r>
      <w:proofErr w:type="spellEnd"/>
      <w:r w:rsidRPr="00611857">
        <w:t xml:space="preserve">, Hanna </w:t>
      </w:r>
      <w:proofErr w:type="spellStart"/>
      <w:r w:rsidRPr="00611857">
        <w:t>Bensch</w:t>
      </w:r>
      <w:proofErr w:type="spellEnd"/>
      <w:r w:rsidRPr="00611857">
        <w:t xml:space="preserve">, Robin </w:t>
      </w:r>
      <w:proofErr w:type="spellStart"/>
      <w:r w:rsidRPr="00611857">
        <w:t>Pranter</w:t>
      </w:r>
      <w:proofErr w:type="spellEnd"/>
      <w:r w:rsidRPr="00611857">
        <w:t xml:space="preserve">, </w:t>
      </w:r>
      <w:proofErr w:type="spellStart"/>
      <w:r w:rsidRPr="00611857">
        <w:t>Kajsa</w:t>
      </w:r>
      <w:proofErr w:type="spellEnd"/>
      <w:r w:rsidRPr="00611857">
        <w:t xml:space="preserve"> Svensson, Lisa </w:t>
      </w:r>
      <w:proofErr w:type="spellStart"/>
      <w:r w:rsidRPr="00611857">
        <w:t>Winberg</w:t>
      </w:r>
      <w:proofErr w:type="spellEnd"/>
      <w:r w:rsidRPr="00611857">
        <w:t xml:space="preserve">, Karolina </w:t>
      </w:r>
      <w:proofErr w:type="spellStart"/>
      <w:r w:rsidRPr="00611857">
        <w:t>Pehrson</w:t>
      </w:r>
      <w:proofErr w:type="spellEnd"/>
      <w:r w:rsidRPr="00611857">
        <w:t xml:space="preserve">, </w:t>
      </w:r>
      <w:proofErr w:type="spellStart"/>
      <w:r w:rsidRPr="00611857">
        <w:t>Mireia</w:t>
      </w:r>
      <w:proofErr w:type="spellEnd"/>
      <w:r w:rsidRPr="00611857">
        <w:t xml:space="preserve"> </w:t>
      </w:r>
      <w:proofErr w:type="spellStart"/>
      <w:r w:rsidRPr="00611857">
        <w:t>Balesta</w:t>
      </w:r>
      <w:proofErr w:type="spellEnd"/>
      <w:r w:rsidRPr="00611857">
        <w:t xml:space="preserve">, Tammy Ho. </w:t>
      </w:r>
      <w:r w:rsidRPr="00B27357">
        <w:t xml:space="preserve">We would like to also thank the many authors of the field guides from which our database references. Our database is by no means nor intends to be a substitute for these valuable books. </w:t>
      </w:r>
    </w:p>
    <w:p w:rsidR="00B27357" w:rsidRPr="00B27357" w:rsidRDefault="00B27357" w:rsidP="00713A0B">
      <w:pPr>
        <w:pStyle w:val="Heading2"/>
        <w:rPr>
          <w:lang w:val="en-US"/>
        </w:rPr>
      </w:pPr>
      <w:r w:rsidRPr="00B27357">
        <w:rPr>
          <w:lang w:val="en-US"/>
        </w:rPr>
        <w:t>Author contributions</w:t>
      </w:r>
    </w:p>
    <w:p w:rsidR="00B27357" w:rsidRPr="00B27357" w:rsidRDefault="00B27357" w:rsidP="00713A0B">
      <w:pPr>
        <w:pStyle w:val="bodytext1"/>
        <w:rPr>
          <w:vertAlign w:val="superscript"/>
        </w:rPr>
      </w:pPr>
      <w:r w:rsidRPr="00B27357">
        <w:rPr>
          <w:b/>
        </w:rPr>
        <w:t>John Waller</w:t>
      </w:r>
      <w:r w:rsidRPr="00B27357">
        <w:t xml:space="preserve">: constructed the website </w:t>
      </w:r>
      <w:hyperlink r:id="rId16" w:history="1">
        <w:r w:rsidRPr="00611857">
          <w:rPr>
            <w:rStyle w:val="Hyperlink"/>
            <w:lang w:val="en-US"/>
          </w:rPr>
          <w:t>http://www.odonatephenotypicdatabase.org/</w:t>
        </w:r>
      </w:hyperlink>
      <w:r w:rsidRPr="00611857">
        <w:t xml:space="preserve"> as part of his PhD-work, collected data, helped create variable definitions, wrote this manuscript. </w:t>
      </w:r>
    </w:p>
    <w:p w:rsidR="00B27357" w:rsidRPr="00B27357" w:rsidRDefault="00B27357" w:rsidP="00713A0B">
      <w:pPr>
        <w:pStyle w:val="bodytext1"/>
        <w:rPr>
          <w:vertAlign w:val="superscript"/>
        </w:rPr>
      </w:pPr>
      <w:r w:rsidRPr="00B27357">
        <w:rPr>
          <w:b/>
        </w:rPr>
        <w:t xml:space="preserve">Beatriz </w:t>
      </w:r>
      <w:proofErr w:type="spellStart"/>
      <w:r w:rsidRPr="00B27357">
        <w:rPr>
          <w:b/>
        </w:rPr>
        <w:t>Willink</w:t>
      </w:r>
      <w:proofErr w:type="spellEnd"/>
      <w:r w:rsidRPr="00B27357">
        <w:t xml:space="preserve">: collected data, helped plan and organize data collection. </w:t>
      </w:r>
    </w:p>
    <w:p w:rsidR="00B27357" w:rsidRPr="00B27357" w:rsidRDefault="00B27357" w:rsidP="00713A0B">
      <w:pPr>
        <w:pStyle w:val="bodytext1"/>
        <w:rPr>
          <w:vertAlign w:val="superscript"/>
        </w:rPr>
      </w:pPr>
      <w:r w:rsidRPr="00B27357">
        <w:rPr>
          <w:b/>
        </w:rPr>
        <w:t xml:space="preserve">Maximilian </w:t>
      </w:r>
      <w:proofErr w:type="spellStart"/>
      <w:r w:rsidRPr="00B27357">
        <w:rPr>
          <w:b/>
        </w:rPr>
        <w:t>Tschol</w:t>
      </w:r>
      <w:proofErr w:type="spellEnd"/>
      <w:r w:rsidRPr="00B27357">
        <w:t xml:space="preserve">: collected wing pigment data, created variable definitions. </w:t>
      </w:r>
    </w:p>
    <w:p w:rsidR="00B27357" w:rsidRPr="00B27357" w:rsidRDefault="00B27357" w:rsidP="00713A0B">
      <w:pPr>
        <w:pStyle w:val="bodytext1"/>
      </w:pPr>
      <w:r w:rsidRPr="00B27357">
        <w:rPr>
          <w:b/>
        </w:rPr>
        <w:t>Erik I. Svensson</w:t>
      </w:r>
      <w:r w:rsidRPr="00B27357">
        <w:t>: created variable definitions, supervised data collection, came up with the original idea to create the database.</w:t>
      </w:r>
    </w:p>
    <w:p w:rsidR="00B27357" w:rsidRPr="00B27357" w:rsidRDefault="00B27357" w:rsidP="00713A0B">
      <w:pPr>
        <w:pStyle w:val="Heading2"/>
        <w:rPr>
          <w:lang w:val="en-US"/>
        </w:rPr>
      </w:pPr>
      <w:r w:rsidRPr="00B27357">
        <w:rPr>
          <w:lang w:val="en-US"/>
        </w:rPr>
        <w:lastRenderedPageBreak/>
        <w:t>Competing interests</w:t>
      </w:r>
    </w:p>
    <w:p w:rsidR="00B27357" w:rsidRDefault="00B27357" w:rsidP="00DF0C1E">
      <w:pPr>
        <w:pStyle w:val="bodytext2"/>
      </w:pPr>
      <w:r w:rsidRPr="00611857">
        <w:t xml:space="preserve">We declare no competing interests and the data published within this database is done so without bias. </w:t>
      </w:r>
    </w:p>
    <w:p w:rsidR="00E13AA8" w:rsidRPr="00E13AA8" w:rsidRDefault="00E13AA8" w:rsidP="005820C9">
      <w:pPr>
        <w:pStyle w:val="Heading1"/>
      </w:pPr>
      <w:r w:rsidRPr="00E13AA8">
        <w:lastRenderedPageBreak/>
        <w:t>References</w:t>
      </w:r>
    </w:p>
    <w:bookmarkEnd w:id="0"/>
    <w:bookmarkEnd w:id="1"/>
    <w:bookmarkEnd w:id="2"/>
    <w:bookmarkEnd w:id="3"/>
    <w:bookmarkEnd w:id="4"/>
    <w:bookmarkEnd w:id="5"/>
    <w:bookmarkEnd w:id="6"/>
    <w:p w:rsidR="009F1278" w:rsidRPr="0070506B" w:rsidRDefault="009F1278" w:rsidP="0034354D">
      <w:pPr>
        <w:pStyle w:val="references"/>
        <w:rPr>
          <w:lang w:val="en-US"/>
        </w:rPr>
      </w:pPr>
      <w:r w:rsidRPr="0070506B">
        <w:rPr>
          <w:lang w:val="en-US"/>
        </w:rPr>
        <w:t xml:space="preserve">Arnold, S. J. (2014). </w:t>
      </w:r>
      <w:bookmarkStart w:id="20" w:name="OLE_LINK363"/>
      <w:bookmarkStart w:id="21" w:name="OLE_LINK364"/>
      <w:r w:rsidRPr="0070506B">
        <w:rPr>
          <w:lang w:val="en-US"/>
        </w:rPr>
        <w:t>Phenotypic Evolution: The Ongoing Synthesis</w:t>
      </w:r>
      <w:bookmarkEnd w:id="20"/>
      <w:bookmarkEnd w:id="21"/>
      <w:r w:rsidRPr="0070506B">
        <w:rPr>
          <w:lang w:val="en-US"/>
        </w:rPr>
        <w:t xml:space="preserve">. The American Naturalist. 183:729-746. </w:t>
      </w:r>
    </w:p>
    <w:p w:rsidR="009F1278" w:rsidRPr="0070506B" w:rsidRDefault="009F1278" w:rsidP="0034354D">
      <w:pPr>
        <w:pStyle w:val="references"/>
        <w:rPr>
          <w:lang w:val="en-US"/>
        </w:rPr>
      </w:pPr>
      <w:r w:rsidRPr="0070506B">
        <w:rPr>
          <w:lang w:val="en-US"/>
        </w:rPr>
        <w:t xml:space="preserve">Arnold, S.J., M. E. </w:t>
      </w:r>
      <w:proofErr w:type="spellStart"/>
      <w:r w:rsidRPr="0070506B">
        <w:rPr>
          <w:lang w:val="en-US"/>
        </w:rPr>
        <w:t>Pfrender</w:t>
      </w:r>
      <w:proofErr w:type="spellEnd"/>
      <w:r w:rsidRPr="0070506B">
        <w:rPr>
          <w:lang w:val="en-US"/>
        </w:rPr>
        <w:t>, and A.G. Jones. (2001). The adaptive landscape as a conceptual bridge between micro-and macroevolution. </w:t>
      </w:r>
      <w:proofErr w:type="spellStart"/>
      <w:r w:rsidRPr="0070506B">
        <w:rPr>
          <w:lang w:val="en-US"/>
        </w:rPr>
        <w:t>Genetica</w:t>
      </w:r>
      <w:proofErr w:type="spellEnd"/>
      <w:r w:rsidRPr="0070506B">
        <w:rPr>
          <w:lang w:val="en-US"/>
        </w:rPr>
        <w:t> 112: 9-32.</w:t>
      </w:r>
    </w:p>
    <w:p w:rsidR="009F1278" w:rsidRPr="0070506B" w:rsidRDefault="009F1278" w:rsidP="0034354D">
      <w:pPr>
        <w:pStyle w:val="references"/>
        <w:rPr>
          <w:lang w:val="en-US"/>
        </w:rPr>
      </w:pPr>
      <w:r w:rsidRPr="0070506B">
        <w:rPr>
          <w:lang w:val="en-US"/>
        </w:rPr>
        <w:t>Dyer, E. E., Redding, D. W., and T.M. Blackburn. (2017) The global avian invasions atlas, a database of alien bird distributions worldwide. Scientific Data 4, sdata201741.</w:t>
      </w:r>
    </w:p>
    <w:p w:rsidR="009F1278" w:rsidRPr="0070506B" w:rsidRDefault="009F1278" w:rsidP="0034354D">
      <w:pPr>
        <w:pStyle w:val="references"/>
        <w:rPr>
          <w:lang w:val="en-US"/>
        </w:rPr>
      </w:pPr>
      <w:r w:rsidRPr="0070506B">
        <w:rPr>
          <w:lang w:val="en-US"/>
        </w:rPr>
        <w:t xml:space="preserve">Estes, S., and S. J. Arnold. (2007). Resolving the paradox of stasis: models with stabilizing selection explain evolutionary divergence on all timescales.  </w:t>
      </w:r>
      <w:bookmarkStart w:id="22" w:name="OLE_LINK365"/>
      <w:bookmarkStart w:id="23" w:name="OLE_LINK366"/>
      <w:bookmarkStart w:id="24" w:name="OLE_LINK367"/>
      <w:r w:rsidRPr="0070506B">
        <w:rPr>
          <w:lang w:val="en-US"/>
        </w:rPr>
        <w:t>The American Naturalist</w:t>
      </w:r>
      <w:bookmarkEnd w:id="22"/>
      <w:bookmarkEnd w:id="23"/>
      <w:bookmarkEnd w:id="24"/>
      <w:r w:rsidRPr="0070506B">
        <w:rPr>
          <w:lang w:val="en-US"/>
        </w:rPr>
        <w:t xml:space="preserve"> 169.2: 227-244.</w:t>
      </w:r>
    </w:p>
    <w:p w:rsidR="009F1278" w:rsidRPr="0070506B" w:rsidRDefault="009F1278" w:rsidP="0034354D">
      <w:pPr>
        <w:pStyle w:val="references"/>
        <w:rPr>
          <w:lang w:val="en-US"/>
        </w:rPr>
      </w:pPr>
      <w:r w:rsidRPr="0070506B">
        <w:rPr>
          <w:lang w:val="en-US"/>
        </w:rPr>
        <w:t xml:space="preserve">Houle, D., </w:t>
      </w:r>
      <w:proofErr w:type="spellStart"/>
      <w:r w:rsidRPr="0070506B">
        <w:rPr>
          <w:lang w:val="en-US"/>
        </w:rPr>
        <w:t>Diddahally</w:t>
      </w:r>
      <w:proofErr w:type="spellEnd"/>
      <w:r w:rsidRPr="0070506B">
        <w:rPr>
          <w:lang w:val="en-US"/>
        </w:rPr>
        <w:t xml:space="preserve">, R. G., and S. </w:t>
      </w:r>
      <w:proofErr w:type="spellStart"/>
      <w:r w:rsidRPr="0070506B">
        <w:rPr>
          <w:lang w:val="en-US"/>
        </w:rPr>
        <w:t>Omholt</w:t>
      </w:r>
      <w:proofErr w:type="spellEnd"/>
      <w:r w:rsidRPr="0070506B">
        <w:rPr>
          <w:lang w:val="en-US"/>
        </w:rPr>
        <w:t xml:space="preserve"> (2010). </w:t>
      </w:r>
      <w:bookmarkStart w:id="25" w:name="OLE_LINK368"/>
      <w:proofErr w:type="spellStart"/>
      <w:r w:rsidRPr="0070506B">
        <w:rPr>
          <w:lang w:val="en-US"/>
        </w:rPr>
        <w:t>Phenomics</w:t>
      </w:r>
      <w:proofErr w:type="spellEnd"/>
      <w:r w:rsidRPr="0070506B">
        <w:rPr>
          <w:lang w:val="en-US"/>
        </w:rPr>
        <w:t>: the next challenge</w:t>
      </w:r>
      <w:bookmarkEnd w:id="25"/>
      <w:r w:rsidRPr="0070506B">
        <w:rPr>
          <w:lang w:val="en-US"/>
        </w:rPr>
        <w:t>. Nature Reviews Genetics. 11.12: 855.</w:t>
      </w:r>
    </w:p>
    <w:p w:rsidR="009F1278" w:rsidRPr="0070506B" w:rsidRDefault="009F1278" w:rsidP="0034354D">
      <w:pPr>
        <w:pStyle w:val="references"/>
        <w:rPr>
          <w:lang w:val="en-US"/>
        </w:rPr>
      </w:pPr>
      <w:r w:rsidRPr="0070506B">
        <w:rPr>
          <w:lang w:val="en-US"/>
        </w:rPr>
        <w:t xml:space="preserve">Jones K.E., </w:t>
      </w:r>
      <w:proofErr w:type="spellStart"/>
      <w:r w:rsidRPr="0070506B">
        <w:rPr>
          <w:lang w:val="en-US"/>
        </w:rPr>
        <w:t>Bielby</w:t>
      </w:r>
      <w:proofErr w:type="spellEnd"/>
      <w:r w:rsidRPr="0070506B">
        <w:rPr>
          <w:lang w:val="en-US"/>
        </w:rPr>
        <w:t xml:space="preserve"> J., </w:t>
      </w:r>
      <w:proofErr w:type="spellStart"/>
      <w:r w:rsidRPr="0070506B">
        <w:rPr>
          <w:lang w:val="en-US"/>
        </w:rPr>
        <w:t>Cardillo</w:t>
      </w:r>
      <w:proofErr w:type="spellEnd"/>
      <w:r w:rsidRPr="0070506B">
        <w:rPr>
          <w:lang w:val="en-US"/>
        </w:rPr>
        <w:t xml:space="preserve"> M., Fritz S.A., O'Dell J., Orme C.D., Safi K., </w:t>
      </w:r>
      <w:proofErr w:type="spellStart"/>
      <w:r w:rsidRPr="0070506B">
        <w:rPr>
          <w:lang w:val="en-US"/>
        </w:rPr>
        <w:t>Sechrest</w:t>
      </w:r>
      <w:proofErr w:type="spellEnd"/>
      <w:r w:rsidRPr="0070506B">
        <w:rPr>
          <w:lang w:val="en-US"/>
        </w:rPr>
        <w:t xml:space="preserve"> W., </w:t>
      </w:r>
      <w:proofErr w:type="spellStart"/>
      <w:r w:rsidRPr="0070506B">
        <w:rPr>
          <w:lang w:val="en-US"/>
        </w:rPr>
        <w:t>Boakes</w:t>
      </w:r>
      <w:proofErr w:type="spellEnd"/>
      <w:r w:rsidRPr="0070506B">
        <w:rPr>
          <w:lang w:val="en-US"/>
        </w:rPr>
        <w:t xml:space="preserve"> E.H., Carbone C., and C. Connolly. (2009). </w:t>
      </w:r>
      <w:proofErr w:type="spellStart"/>
      <w:r w:rsidRPr="0070506B">
        <w:rPr>
          <w:lang w:val="en-US"/>
        </w:rPr>
        <w:t>PanTHERIA</w:t>
      </w:r>
      <w:proofErr w:type="spellEnd"/>
      <w:r w:rsidRPr="0070506B">
        <w:rPr>
          <w:lang w:val="en-US"/>
        </w:rPr>
        <w:t>: a species</w:t>
      </w:r>
      <w:r w:rsidRPr="0070506B">
        <w:rPr>
          <w:rFonts w:ascii="Cambria Math" w:hAnsi="Cambria Math" w:cs="Cambria Math"/>
          <w:lang w:val="en-US"/>
        </w:rPr>
        <w:t>‐</w:t>
      </w:r>
      <w:r w:rsidRPr="0070506B">
        <w:rPr>
          <w:lang w:val="en-US"/>
        </w:rPr>
        <w:t>level database of life history, ecology, and geography of extant and recently extinct mammals. Ecology. 90:2648-2648.</w:t>
      </w:r>
    </w:p>
    <w:p w:rsidR="009F1278" w:rsidRPr="0070506B" w:rsidRDefault="009F1278" w:rsidP="0034354D">
      <w:pPr>
        <w:pStyle w:val="references"/>
        <w:rPr>
          <w:lang w:val="en-US"/>
        </w:rPr>
      </w:pPr>
      <w:proofErr w:type="spellStart"/>
      <w:r w:rsidRPr="0070506B">
        <w:rPr>
          <w:lang w:val="en-US"/>
        </w:rPr>
        <w:t>Kattge</w:t>
      </w:r>
      <w:proofErr w:type="spellEnd"/>
      <w:r w:rsidRPr="0070506B">
        <w:rPr>
          <w:lang w:val="en-US"/>
        </w:rPr>
        <w:t xml:space="preserve">, J., Diaz, S., </w:t>
      </w:r>
      <w:proofErr w:type="spellStart"/>
      <w:r w:rsidRPr="0070506B">
        <w:rPr>
          <w:lang w:val="en-US"/>
        </w:rPr>
        <w:t>Lavorel</w:t>
      </w:r>
      <w:proofErr w:type="spellEnd"/>
      <w:r w:rsidRPr="0070506B">
        <w:rPr>
          <w:lang w:val="en-US"/>
        </w:rPr>
        <w:t xml:space="preserve">, S., Prentice, I.C., </w:t>
      </w:r>
      <w:proofErr w:type="spellStart"/>
      <w:r w:rsidRPr="0070506B">
        <w:rPr>
          <w:lang w:val="en-US"/>
        </w:rPr>
        <w:t>Leadley</w:t>
      </w:r>
      <w:proofErr w:type="spellEnd"/>
      <w:r w:rsidRPr="0070506B">
        <w:rPr>
          <w:lang w:val="en-US"/>
        </w:rPr>
        <w:t xml:space="preserve">, P., </w:t>
      </w:r>
      <w:proofErr w:type="spellStart"/>
      <w:r w:rsidRPr="0070506B">
        <w:rPr>
          <w:lang w:val="en-US"/>
        </w:rPr>
        <w:t>Bönisch</w:t>
      </w:r>
      <w:proofErr w:type="spellEnd"/>
      <w:r w:rsidRPr="0070506B">
        <w:rPr>
          <w:lang w:val="en-US"/>
        </w:rPr>
        <w:t xml:space="preserve">, G., </w:t>
      </w:r>
      <w:proofErr w:type="spellStart"/>
      <w:r w:rsidRPr="0070506B">
        <w:rPr>
          <w:lang w:val="en-US"/>
        </w:rPr>
        <w:t>Garnier</w:t>
      </w:r>
      <w:proofErr w:type="spellEnd"/>
      <w:r w:rsidRPr="0070506B">
        <w:rPr>
          <w:lang w:val="en-US"/>
        </w:rPr>
        <w:t xml:space="preserve">, E., </w:t>
      </w:r>
      <w:proofErr w:type="spellStart"/>
      <w:r w:rsidRPr="0070506B">
        <w:rPr>
          <w:lang w:val="en-US"/>
        </w:rPr>
        <w:t>Westoby</w:t>
      </w:r>
      <w:proofErr w:type="spellEnd"/>
      <w:r w:rsidRPr="0070506B">
        <w:rPr>
          <w:lang w:val="en-US"/>
        </w:rPr>
        <w:t>, M., Reich, P.B., Wright, I.J. and J.H.C. Cornelissen. (2011). TRY–a global database of plant traits. Global change biology. 17:2905-2935.</w:t>
      </w:r>
    </w:p>
    <w:p w:rsidR="009F1278" w:rsidRPr="0070506B" w:rsidRDefault="009F1278" w:rsidP="0034354D">
      <w:pPr>
        <w:pStyle w:val="references"/>
        <w:rPr>
          <w:lang w:val="en-US"/>
        </w:rPr>
      </w:pPr>
      <w:proofErr w:type="spellStart"/>
      <w:r w:rsidRPr="0070506B">
        <w:rPr>
          <w:lang w:val="en-US"/>
        </w:rPr>
        <w:t>Kühl</w:t>
      </w:r>
      <w:proofErr w:type="spellEnd"/>
      <w:r w:rsidRPr="0070506B">
        <w:rPr>
          <w:lang w:val="en-US"/>
        </w:rPr>
        <w:t xml:space="preserve">, H.S. and T. </w:t>
      </w:r>
      <w:proofErr w:type="spellStart"/>
      <w:r w:rsidRPr="0070506B">
        <w:rPr>
          <w:lang w:val="en-US"/>
        </w:rPr>
        <w:t>Burghardt</w:t>
      </w:r>
      <w:proofErr w:type="spellEnd"/>
      <w:r w:rsidRPr="0070506B">
        <w:rPr>
          <w:lang w:val="en-US"/>
        </w:rPr>
        <w:t>. (2013). Animal biometrics: quantifying and detecting phenotypic appearance. Trends in ecology &amp; evolution. 28:432-441.</w:t>
      </w:r>
    </w:p>
    <w:p w:rsidR="009F1278" w:rsidRPr="0070506B" w:rsidRDefault="009F1278" w:rsidP="0034354D">
      <w:pPr>
        <w:pStyle w:val="references"/>
        <w:rPr>
          <w:lang w:val="en-US"/>
        </w:rPr>
      </w:pPr>
      <w:proofErr w:type="spellStart"/>
      <w:r w:rsidRPr="0070506B">
        <w:rPr>
          <w:lang w:val="en-US"/>
        </w:rPr>
        <w:t>Lande</w:t>
      </w:r>
      <w:proofErr w:type="spellEnd"/>
      <w:r w:rsidRPr="0070506B">
        <w:rPr>
          <w:lang w:val="en-US"/>
        </w:rPr>
        <w:t>, R. and S.J., Arnold. (1983). The measurement of selection on correlated characters. Evolution. 37:1210-1226.</w:t>
      </w:r>
    </w:p>
    <w:p w:rsidR="009F1278" w:rsidRPr="0070506B" w:rsidRDefault="009F1278" w:rsidP="0034354D">
      <w:pPr>
        <w:pStyle w:val="references"/>
        <w:rPr>
          <w:lang w:val="en-US"/>
        </w:rPr>
      </w:pPr>
      <w:r w:rsidRPr="0070506B">
        <w:rPr>
          <w:lang w:val="en-US"/>
        </w:rPr>
        <w:t>Laughlin, D.C. and J. Messier. (2015). Fitness of multidimensional phenotypes in dynamic adaptive landscapes. Trends in Ecology &amp; Evolution. 30:487-496.</w:t>
      </w:r>
    </w:p>
    <w:p w:rsidR="009F1278" w:rsidRPr="0070506B" w:rsidRDefault="009F1278" w:rsidP="0034354D">
      <w:pPr>
        <w:pStyle w:val="references"/>
        <w:rPr>
          <w:lang w:val="en-US"/>
        </w:rPr>
      </w:pPr>
      <w:proofErr w:type="spellStart"/>
      <w:r w:rsidRPr="0070506B">
        <w:rPr>
          <w:lang w:val="en-US"/>
        </w:rPr>
        <w:t>Losos</w:t>
      </w:r>
      <w:proofErr w:type="spellEnd"/>
      <w:r w:rsidRPr="0070506B">
        <w:rPr>
          <w:lang w:val="en-US"/>
        </w:rPr>
        <w:t xml:space="preserve">, J.B., Arnold, S.J., </w:t>
      </w:r>
      <w:proofErr w:type="spellStart"/>
      <w:r w:rsidRPr="0070506B">
        <w:rPr>
          <w:lang w:val="en-US"/>
        </w:rPr>
        <w:t>Bejerano</w:t>
      </w:r>
      <w:proofErr w:type="spellEnd"/>
      <w:r w:rsidRPr="0070506B">
        <w:rPr>
          <w:lang w:val="en-US"/>
        </w:rPr>
        <w:t xml:space="preserve">, G., Brodie III, E.D., Hibbett, D., Hoekstra, H.E., Mindell, D.P., Monteiro, A., Moritz, C., Orr, H.A. and D.A. </w:t>
      </w:r>
      <w:proofErr w:type="spellStart"/>
      <w:r w:rsidRPr="0070506B">
        <w:rPr>
          <w:lang w:val="en-US"/>
        </w:rPr>
        <w:t>Petrov</w:t>
      </w:r>
      <w:proofErr w:type="spellEnd"/>
      <w:r w:rsidRPr="0070506B">
        <w:rPr>
          <w:lang w:val="en-US"/>
        </w:rPr>
        <w:t>. (2013). Evolutionary biology for the 21st century. </w:t>
      </w:r>
      <w:proofErr w:type="spellStart"/>
      <w:r w:rsidRPr="0070506B">
        <w:rPr>
          <w:lang w:val="en-US"/>
        </w:rPr>
        <w:t>PLoS</w:t>
      </w:r>
      <w:proofErr w:type="spellEnd"/>
      <w:r w:rsidRPr="0070506B">
        <w:rPr>
          <w:lang w:val="en-US"/>
        </w:rPr>
        <w:t xml:space="preserve"> Biology. 11: p.e1001466. </w:t>
      </w:r>
    </w:p>
    <w:p w:rsidR="009F1278" w:rsidRPr="0034354D" w:rsidRDefault="009F1278" w:rsidP="0034354D">
      <w:pPr>
        <w:pStyle w:val="references"/>
        <w:rPr>
          <w:lang w:val="en-US"/>
        </w:rPr>
      </w:pPr>
      <w:r w:rsidRPr="0070506B">
        <w:rPr>
          <w:lang w:val="en-US"/>
        </w:rPr>
        <w:t xml:space="preserve">Oliveira, B.F., São-Pedro, V.A., Santos-Barrera, G., </w:t>
      </w:r>
      <w:proofErr w:type="spellStart"/>
      <w:r w:rsidRPr="0070506B">
        <w:rPr>
          <w:lang w:val="en-US"/>
        </w:rPr>
        <w:t>Penone</w:t>
      </w:r>
      <w:proofErr w:type="spellEnd"/>
      <w:r w:rsidRPr="0070506B">
        <w:rPr>
          <w:lang w:val="en-US"/>
        </w:rPr>
        <w:t xml:space="preserve">, C., and G.C. Costa. (2017). </w:t>
      </w:r>
      <w:proofErr w:type="spellStart"/>
      <w:r w:rsidRPr="0070506B">
        <w:rPr>
          <w:lang w:val="en-US"/>
        </w:rPr>
        <w:t>AmphiBIO</w:t>
      </w:r>
      <w:proofErr w:type="spellEnd"/>
      <w:r w:rsidRPr="0070506B">
        <w:rPr>
          <w:lang w:val="en-US"/>
        </w:rPr>
        <w:t>, a global database for amphibian ecological traits. </w:t>
      </w:r>
      <w:r w:rsidRPr="0034354D">
        <w:rPr>
          <w:lang w:val="en-US"/>
        </w:rPr>
        <w:t>Scientific Data. 4: p.sdata2017123.</w:t>
      </w:r>
    </w:p>
    <w:p w:rsidR="009F1278" w:rsidRDefault="009F1278" w:rsidP="0065616B">
      <w:pPr>
        <w:pStyle w:val="references"/>
        <w:rPr>
          <w:lang w:val="en-US"/>
        </w:rPr>
      </w:pPr>
      <w:r w:rsidRPr="008E0084">
        <w:rPr>
          <w:lang w:val="en-US"/>
        </w:rPr>
        <w:t>Svensson, E.I. and J.T.</w:t>
      </w:r>
      <w:r>
        <w:rPr>
          <w:lang w:val="en-US"/>
        </w:rPr>
        <w:t xml:space="preserve"> </w:t>
      </w:r>
      <w:r w:rsidRPr="008E0084">
        <w:rPr>
          <w:lang w:val="en-US"/>
        </w:rPr>
        <w:t>W</w:t>
      </w:r>
      <w:r>
        <w:rPr>
          <w:lang w:val="en-US"/>
        </w:rPr>
        <w:t>aller. (</w:t>
      </w:r>
      <w:r w:rsidRPr="008E0084">
        <w:rPr>
          <w:lang w:val="en-US"/>
        </w:rPr>
        <w:t>2013</w:t>
      </w:r>
      <w:r>
        <w:rPr>
          <w:lang w:val="en-US"/>
        </w:rPr>
        <w:t>)</w:t>
      </w:r>
      <w:r w:rsidRPr="008E0084">
        <w:rPr>
          <w:lang w:val="en-US"/>
        </w:rPr>
        <w:t xml:space="preserve">. Ecology and sexual selection: evolution of wing pigmentation in </w:t>
      </w:r>
      <w:proofErr w:type="spellStart"/>
      <w:r w:rsidRPr="008E0084">
        <w:rPr>
          <w:lang w:val="en-US"/>
        </w:rPr>
        <w:t>calopterygid</w:t>
      </w:r>
      <w:proofErr w:type="spellEnd"/>
      <w:r w:rsidRPr="008E0084">
        <w:rPr>
          <w:lang w:val="en-US"/>
        </w:rPr>
        <w:t xml:space="preserve"> damselflies in relation to latitude, sexual dimorphism, and speciation. </w:t>
      </w:r>
      <w:r w:rsidRPr="004015CA">
        <w:rPr>
          <w:i/>
          <w:iCs/>
          <w:lang w:val="en-US"/>
        </w:rPr>
        <w:t>The American Naturalist</w:t>
      </w:r>
      <w:r w:rsidRPr="004015CA">
        <w:rPr>
          <w:lang w:val="en-US"/>
        </w:rPr>
        <w:t>. </w:t>
      </w:r>
      <w:r w:rsidRPr="004015CA">
        <w:rPr>
          <w:iCs/>
          <w:lang w:val="en-US"/>
        </w:rPr>
        <w:t>182</w:t>
      </w:r>
      <w:r>
        <w:rPr>
          <w:lang w:val="en-US"/>
        </w:rPr>
        <w:t>:</w:t>
      </w:r>
      <w:r w:rsidRPr="004015CA">
        <w:rPr>
          <w:lang w:val="en-US"/>
        </w:rPr>
        <w:t>174-195.</w:t>
      </w:r>
    </w:p>
    <w:p w:rsidR="009F1278" w:rsidRDefault="009F1278" w:rsidP="004A0279">
      <w:pPr>
        <w:pStyle w:val="references"/>
        <w:rPr>
          <w:lang w:val="en-US"/>
        </w:rPr>
      </w:pPr>
      <w:r w:rsidRPr="008E0084">
        <w:rPr>
          <w:lang w:val="en-US"/>
        </w:rPr>
        <w:lastRenderedPageBreak/>
        <w:t>Uyeda, J.C., Hansen, T.F., Arnold, S.J. and J.</w:t>
      </w:r>
      <w:r>
        <w:rPr>
          <w:lang w:val="en-US"/>
        </w:rPr>
        <w:t xml:space="preserve"> </w:t>
      </w:r>
      <w:proofErr w:type="spellStart"/>
      <w:r>
        <w:rPr>
          <w:lang w:val="en-US"/>
        </w:rPr>
        <w:t>Pienaar</w:t>
      </w:r>
      <w:proofErr w:type="spellEnd"/>
      <w:r>
        <w:rPr>
          <w:lang w:val="en-US"/>
        </w:rPr>
        <w:t>. (</w:t>
      </w:r>
      <w:r w:rsidRPr="008E0084">
        <w:rPr>
          <w:lang w:val="en-US"/>
        </w:rPr>
        <w:t>2011</w:t>
      </w:r>
      <w:r>
        <w:rPr>
          <w:lang w:val="en-US"/>
        </w:rPr>
        <w:t>)</w:t>
      </w:r>
      <w:r w:rsidRPr="008E0084">
        <w:rPr>
          <w:lang w:val="en-US"/>
        </w:rPr>
        <w:t>. The million-year wait for macroevolutionary bursts. </w:t>
      </w:r>
      <w:r w:rsidRPr="008E0084">
        <w:rPr>
          <w:i/>
          <w:iCs/>
          <w:lang w:val="en-US"/>
        </w:rPr>
        <w:t>Proceedings of the National Academy of Sciences</w:t>
      </w:r>
      <w:r>
        <w:rPr>
          <w:lang w:val="en-US"/>
        </w:rPr>
        <w:t xml:space="preserve">. </w:t>
      </w:r>
      <w:r w:rsidRPr="00ED15FC">
        <w:rPr>
          <w:iCs/>
          <w:lang w:val="en-US"/>
        </w:rPr>
        <w:t>108</w:t>
      </w:r>
      <w:r>
        <w:rPr>
          <w:lang w:val="en-US"/>
        </w:rPr>
        <w:t>:</w:t>
      </w:r>
      <w:r w:rsidRPr="008E0084">
        <w:rPr>
          <w:lang w:val="en-US"/>
        </w:rPr>
        <w:t>15908-15913.</w:t>
      </w:r>
    </w:p>
    <w:p w:rsidR="009F1278" w:rsidRPr="008E0084" w:rsidRDefault="009F1278" w:rsidP="004A0279">
      <w:pPr>
        <w:pStyle w:val="references"/>
        <w:rPr>
          <w:lang w:val="en-US"/>
        </w:rPr>
      </w:pPr>
      <w:r w:rsidRPr="008E0084">
        <w:rPr>
          <w:lang w:val="en-US"/>
        </w:rPr>
        <w:t>Waller J.T.</w:t>
      </w:r>
      <w:r>
        <w:rPr>
          <w:lang w:val="en-US"/>
        </w:rPr>
        <w:t xml:space="preserve"> and</w:t>
      </w:r>
      <w:r w:rsidRPr="008E0084">
        <w:rPr>
          <w:lang w:val="en-US"/>
        </w:rPr>
        <w:t xml:space="preserve"> E.I.</w:t>
      </w:r>
      <w:r>
        <w:rPr>
          <w:lang w:val="en-US"/>
        </w:rPr>
        <w:t xml:space="preserve"> </w:t>
      </w:r>
      <w:r w:rsidRPr="008E0084">
        <w:rPr>
          <w:lang w:val="en-US"/>
        </w:rPr>
        <w:t>Svensson</w:t>
      </w:r>
      <w:r>
        <w:rPr>
          <w:lang w:val="en-US"/>
        </w:rPr>
        <w:t>.</w:t>
      </w:r>
      <w:r w:rsidRPr="008E0084">
        <w:rPr>
          <w:lang w:val="en-US"/>
        </w:rPr>
        <w:t xml:space="preserve"> (2017</w:t>
      </w:r>
      <w:r>
        <w:rPr>
          <w:lang w:val="en-US"/>
        </w:rPr>
        <w:t>a</w:t>
      </w:r>
      <w:r w:rsidRPr="008E0084">
        <w:rPr>
          <w:lang w:val="en-US"/>
        </w:rPr>
        <w:t>)</w:t>
      </w:r>
      <w:r>
        <w:rPr>
          <w:lang w:val="en-US"/>
        </w:rPr>
        <w:t>.</w:t>
      </w:r>
      <w:r w:rsidRPr="008E0084">
        <w:rPr>
          <w:lang w:val="en-US"/>
        </w:rPr>
        <w:t xml:space="preserve"> Data from: </w:t>
      </w:r>
      <w:bookmarkStart w:id="26" w:name="OLE_LINK394"/>
      <w:bookmarkStart w:id="27" w:name="OLE_LINK395"/>
      <w:r w:rsidRPr="008E0084">
        <w:rPr>
          <w:lang w:val="en-US"/>
        </w:rPr>
        <w:t>Body size evolution in an old insect order: no evidence for Cope’s Rule</w:t>
      </w:r>
      <w:bookmarkEnd w:id="26"/>
      <w:bookmarkEnd w:id="27"/>
      <w:r w:rsidRPr="008E0084">
        <w:rPr>
          <w:lang w:val="en-US"/>
        </w:rPr>
        <w:t xml:space="preserve"> in spite of fitness benefits of large size. Evolution http://dx.doi.org/10.5061/dryad.755d6</w:t>
      </w:r>
      <w:r>
        <w:rPr>
          <w:lang w:val="en-US"/>
        </w:rPr>
        <w:t>.</w:t>
      </w:r>
    </w:p>
    <w:p w:rsidR="009F1278" w:rsidRDefault="009F1278" w:rsidP="00183D47">
      <w:pPr>
        <w:pStyle w:val="references"/>
        <w:rPr>
          <w:lang w:val="en-US"/>
        </w:rPr>
      </w:pPr>
      <w:r w:rsidRPr="00BE358D">
        <w:rPr>
          <w:lang w:val="en-US"/>
        </w:rPr>
        <w:t>Waller, J.T. and E.I. Svensson. (2017</w:t>
      </w:r>
      <w:r>
        <w:rPr>
          <w:lang w:val="en-US"/>
        </w:rPr>
        <w:t>b</w:t>
      </w:r>
      <w:r w:rsidRPr="00BE358D">
        <w:rPr>
          <w:lang w:val="en-US"/>
        </w:rPr>
        <w:t>). Body size evolution in an old insect order: No evidence for Cope's Rule in spite of fitness benefits of large size. </w:t>
      </w:r>
      <w:r w:rsidRPr="00FD1F98">
        <w:rPr>
          <w:i/>
          <w:lang w:val="en-US"/>
        </w:rPr>
        <w:t>Evolution</w:t>
      </w:r>
      <w:r w:rsidRPr="00FD1F98">
        <w:rPr>
          <w:lang w:val="en-US"/>
        </w:rPr>
        <w:t>.</w:t>
      </w:r>
      <w:r w:rsidRPr="00FD1F98">
        <w:rPr>
          <w:rFonts w:eastAsiaTheme="minorHAnsi"/>
          <w:lang w:val="en-US"/>
        </w:rPr>
        <w:t xml:space="preserve"> 71:</w:t>
      </w:r>
      <w:r w:rsidRPr="00FD1F98">
        <w:rPr>
          <w:lang w:val="en-US"/>
        </w:rPr>
        <w:t>2178-2231.</w:t>
      </w:r>
    </w:p>
    <w:p w:rsidR="009F1278" w:rsidRDefault="009F1278" w:rsidP="00183D47">
      <w:pPr>
        <w:pStyle w:val="references"/>
        <w:rPr>
          <w:lang w:val="en-US"/>
        </w:rPr>
      </w:pPr>
      <w:proofErr w:type="spellStart"/>
      <w:r w:rsidRPr="008E0084">
        <w:rPr>
          <w:lang w:val="en-US"/>
        </w:rPr>
        <w:t>Wellenreuther</w:t>
      </w:r>
      <w:proofErr w:type="spellEnd"/>
      <w:r w:rsidRPr="008E0084">
        <w:rPr>
          <w:lang w:val="en-US"/>
        </w:rPr>
        <w:t>, M., Larson, K.W.</w:t>
      </w:r>
      <w:r>
        <w:rPr>
          <w:lang w:val="en-US"/>
        </w:rPr>
        <w:t xml:space="preserve">, </w:t>
      </w:r>
      <w:r w:rsidRPr="008E0084">
        <w:rPr>
          <w:lang w:val="en-US"/>
        </w:rPr>
        <w:t xml:space="preserve"> and E.I.</w:t>
      </w:r>
      <w:r>
        <w:rPr>
          <w:lang w:val="en-US"/>
        </w:rPr>
        <w:t xml:space="preserve"> Svensson. (</w:t>
      </w:r>
      <w:r w:rsidRPr="008E0084">
        <w:rPr>
          <w:lang w:val="en-US"/>
        </w:rPr>
        <w:t>2012</w:t>
      </w:r>
      <w:r>
        <w:rPr>
          <w:lang w:val="en-US"/>
        </w:rPr>
        <w:t>)</w:t>
      </w:r>
      <w:r w:rsidRPr="008E0084">
        <w:rPr>
          <w:lang w:val="en-US"/>
        </w:rPr>
        <w:t>. Climatic niche divergence or conservatism? Environmental niches and range limits in ecologically similar damselflies. </w:t>
      </w:r>
      <w:r w:rsidRPr="008E0084">
        <w:rPr>
          <w:i/>
          <w:iCs/>
          <w:lang w:val="en-US"/>
        </w:rPr>
        <w:t>Ecology</w:t>
      </w:r>
      <w:r>
        <w:rPr>
          <w:lang w:val="en-US"/>
        </w:rPr>
        <w:t xml:space="preserve">. </w:t>
      </w:r>
      <w:r w:rsidRPr="001C2746">
        <w:rPr>
          <w:iCs/>
          <w:lang w:val="en-US"/>
        </w:rPr>
        <w:t>93</w:t>
      </w:r>
      <w:r>
        <w:rPr>
          <w:lang w:val="en-US"/>
        </w:rPr>
        <w:t>:</w:t>
      </w:r>
      <w:r w:rsidRPr="008E0084">
        <w:rPr>
          <w:lang w:val="en-US"/>
        </w:rPr>
        <w:t>1353-1366.</w:t>
      </w:r>
    </w:p>
    <w:p w:rsidR="009F1278" w:rsidRDefault="009F1278" w:rsidP="004B6E67">
      <w:pPr>
        <w:pStyle w:val="references"/>
        <w:rPr>
          <w:lang w:val="en-US"/>
        </w:rPr>
      </w:pPr>
      <w:r>
        <w:rPr>
          <w:lang w:val="en-US"/>
        </w:rPr>
        <w:t>Wiens, J.J. and C.H. Graham. (</w:t>
      </w:r>
      <w:r w:rsidRPr="008E0084">
        <w:rPr>
          <w:lang w:val="en-US"/>
        </w:rPr>
        <w:t>2005</w:t>
      </w:r>
      <w:r>
        <w:rPr>
          <w:lang w:val="en-US"/>
        </w:rPr>
        <w:t>)</w:t>
      </w:r>
      <w:r w:rsidRPr="008E0084">
        <w:rPr>
          <w:lang w:val="en-US"/>
        </w:rPr>
        <w:t>. Niche conservatism: integrating evolution, ecology, and conservation biology. </w:t>
      </w:r>
      <w:proofErr w:type="spellStart"/>
      <w:r w:rsidRPr="004B6E67">
        <w:rPr>
          <w:i/>
          <w:iCs/>
          <w:lang w:val="en-US"/>
        </w:rPr>
        <w:t>Annu</w:t>
      </w:r>
      <w:proofErr w:type="spellEnd"/>
      <w:r w:rsidRPr="004B6E67">
        <w:rPr>
          <w:i/>
          <w:iCs/>
          <w:lang w:val="en-US"/>
        </w:rPr>
        <w:t xml:space="preserve">. Rev. Ecol. </w:t>
      </w:r>
      <w:proofErr w:type="spellStart"/>
      <w:r w:rsidRPr="004B6E67">
        <w:rPr>
          <w:i/>
          <w:iCs/>
          <w:lang w:val="en-US"/>
        </w:rPr>
        <w:t>Evol</w:t>
      </w:r>
      <w:proofErr w:type="spellEnd"/>
      <w:r w:rsidRPr="004B6E67">
        <w:rPr>
          <w:i/>
          <w:iCs/>
          <w:lang w:val="en-US"/>
        </w:rPr>
        <w:t>. Syst.</w:t>
      </w:r>
      <w:r>
        <w:rPr>
          <w:lang w:val="en-US"/>
        </w:rPr>
        <w:t xml:space="preserve"> </w:t>
      </w:r>
      <w:r w:rsidRPr="001C2746">
        <w:rPr>
          <w:iCs/>
          <w:lang w:val="en-US"/>
        </w:rPr>
        <w:t>36</w:t>
      </w:r>
      <w:r>
        <w:rPr>
          <w:lang w:val="en-US"/>
        </w:rPr>
        <w:t>:</w:t>
      </w:r>
      <w:r w:rsidRPr="004B6E67">
        <w:rPr>
          <w:lang w:val="en-US"/>
        </w:rPr>
        <w:t>519-539.</w:t>
      </w:r>
    </w:p>
    <w:p w:rsidR="009F1278" w:rsidRPr="0070506B" w:rsidRDefault="009F1278" w:rsidP="004B6E67">
      <w:pPr>
        <w:pStyle w:val="references"/>
      </w:pPr>
      <w:proofErr w:type="spellStart"/>
      <w:r w:rsidRPr="008E0084">
        <w:rPr>
          <w:lang w:val="en-US"/>
        </w:rPr>
        <w:t>Willink</w:t>
      </w:r>
      <w:proofErr w:type="spellEnd"/>
      <w:r w:rsidRPr="008E0084">
        <w:rPr>
          <w:lang w:val="en-US"/>
        </w:rPr>
        <w:t>, B. and E.I.</w:t>
      </w:r>
      <w:r>
        <w:rPr>
          <w:lang w:val="en-US"/>
        </w:rPr>
        <w:t xml:space="preserve"> </w:t>
      </w:r>
      <w:r w:rsidRPr="008E0084">
        <w:rPr>
          <w:lang w:val="en-US"/>
        </w:rPr>
        <w:t>Svensson</w:t>
      </w:r>
      <w:r>
        <w:rPr>
          <w:lang w:val="en-US"/>
        </w:rPr>
        <w:t>. (</w:t>
      </w:r>
      <w:r w:rsidRPr="008E0084">
        <w:rPr>
          <w:lang w:val="en-US"/>
        </w:rPr>
        <w:t>2017</w:t>
      </w:r>
      <w:r>
        <w:rPr>
          <w:lang w:val="en-US"/>
        </w:rPr>
        <w:t>)</w:t>
      </w:r>
      <w:r w:rsidRPr="008E0084">
        <w:rPr>
          <w:lang w:val="en-US"/>
        </w:rPr>
        <w:t xml:space="preserve">. Intra-and intersexual differences in parasite resistance and female fitness tolerance in a polymorphic insect. </w:t>
      </w:r>
      <w:r w:rsidRPr="0070506B">
        <w:rPr>
          <w:i/>
        </w:rPr>
        <w:t>Proc. R. Soc. B</w:t>
      </w:r>
      <w:r w:rsidRPr="0070506B">
        <w:t xml:space="preserve"> 284:2346-2407.</w:t>
      </w:r>
    </w:p>
    <w:p w:rsidR="009F1278" w:rsidRPr="00E13AA8" w:rsidRDefault="009F1278" w:rsidP="004B6E67">
      <w:pPr>
        <w:pStyle w:val="references"/>
        <w:rPr>
          <w:lang w:val="en-US"/>
        </w:rPr>
      </w:pPr>
      <w:r w:rsidRPr="002C0EE4">
        <w:t>Wilman, H., Belmaker, J., Simpson, J., de la Rosa, C., Rivadeneira, M. M.</w:t>
      </w:r>
      <w:r>
        <w:t>,</w:t>
      </w:r>
      <w:r w:rsidRPr="002C0EE4">
        <w:t xml:space="preserve"> and W. Jetz </w:t>
      </w:r>
      <w:r>
        <w:t>(</w:t>
      </w:r>
      <w:r w:rsidRPr="002C0EE4">
        <w:t>2014</w:t>
      </w:r>
      <w:r>
        <w:t>)</w:t>
      </w:r>
      <w:r w:rsidRPr="002C0EE4">
        <w:t xml:space="preserve">. </w:t>
      </w:r>
      <w:proofErr w:type="spellStart"/>
      <w:r w:rsidRPr="008E0084">
        <w:rPr>
          <w:lang w:val="en-US"/>
        </w:rPr>
        <w:t>EltonTraits</w:t>
      </w:r>
      <w:proofErr w:type="spellEnd"/>
      <w:r w:rsidRPr="008E0084">
        <w:rPr>
          <w:lang w:val="en-US"/>
        </w:rPr>
        <w:t xml:space="preserve"> 1.0: Species</w:t>
      </w:r>
      <w:r w:rsidRPr="008E0084">
        <w:rPr>
          <w:rFonts w:ascii="Cambria Math" w:hAnsi="Cambria Math" w:cs="Cambria Math"/>
          <w:lang w:val="en-US"/>
        </w:rPr>
        <w:t>‐</w:t>
      </w:r>
      <w:r w:rsidRPr="008E0084">
        <w:rPr>
          <w:lang w:val="en-US"/>
        </w:rPr>
        <w:t>level foraging attributes of the world's birds and mammals. </w:t>
      </w:r>
      <w:r w:rsidRPr="008E0084">
        <w:rPr>
          <w:i/>
          <w:iCs/>
        </w:rPr>
        <w:t>Ecology</w:t>
      </w:r>
      <w:r>
        <w:t>.</w:t>
      </w:r>
      <w:r w:rsidRPr="008E0084">
        <w:t> </w:t>
      </w:r>
      <w:r w:rsidRPr="008E0084">
        <w:rPr>
          <w:i/>
          <w:iCs/>
        </w:rPr>
        <w:t>95</w:t>
      </w:r>
      <w:r>
        <w:t>:</w:t>
      </w:r>
      <w:r w:rsidRPr="008E0084">
        <w:t>2027-2027.</w:t>
      </w:r>
    </w:p>
    <w:sectPr w:rsidR="009F1278" w:rsidRPr="00E13AA8" w:rsidSect="00971EF7">
      <w:footerReference w:type="even" r:id="rId17"/>
      <w:footerReference w:type="default" r:id="rId18"/>
      <w:pgSz w:w="9582" w:h="13551" w:code="149"/>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96A" w:rsidRDefault="0011496A" w:rsidP="007E64FC">
      <w:pPr>
        <w:spacing w:after="0" w:line="240" w:lineRule="auto"/>
      </w:pPr>
      <w:r>
        <w:separator/>
      </w:r>
    </w:p>
  </w:endnote>
  <w:endnote w:type="continuationSeparator" w:id="0">
    <w:p w:rsidR="0011496A" w:rsidRDefault="0011496A" w:rsidP="007E6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504400"/>
      <w:docPartObj>
        <w:docPartGallery w:val="Page Numbers (Bottom of Page)"/>
        <w:docPartUnique/>
      </w:docPartObj>
    </w:sdtPr>
    <w:sdtEndPr/>
    <w:sdtContent>
      <w:p w:rsidR="00A21601" w:rsidRDefault="00A21601">
        <w:pPr>
          <w:pStyle w:val="Footer"/>
        </w:pPr>
        <w:r>
          <w:fldChar w:fldCharType="begin"/>
        </w:r>
        <w:r>
          <w:instrText>PAGE   \* MERGEFORMAT</w:instrText>
        </w:r>
        <w:r>
          <w:fldChar w:fldCharType="separate"/>
        </w:r>
        <w:r w:rsidR="00F95929">
          <w:rPr>
            <w:noProof/>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291371"/>
      <w:docPartObj>
        <w:docPartGallery w:val="Page Numbers (Bottom of Page)"/>
        <w:docPartUnique/>
      </w:docPartObj>
    </w:sdtPr>
    <w:sdtEndPr/>
    <w:sdtContent>
      <w:p w:rsidR="00437FAA" w:rsidRPr="00331994" w:rsidRDefault="00437FAA" w:rsidP="00437FAA">
        <w:pPr>
          <w:pStyle w:val="Footer"/>
          <w:jc w:val="right"/>
        </w:pPr>
        <w:r>
          <w:fldChar w:fldCharType="begin"/>
        </w:r>
        <w:r>
          <w:instrText>PAGE   \* MERGEFORMAT</w:instrText>
        </w:r>
        <w:r>
          <w:fldChar w:fldCharType="separate"/>
        </w:r>
        <w:r w:rsidR="00F95929">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96A" w:rsidRDefault="0011496A" w:rsidP="007E64FC">
      <w:pPr>
        <w:spacing w:after="0" w:line="240" w:lineRule="auto"/>
      </w:pPr>
      <w:r>
        <w:separator/>
      </w:r>
    </w:p>
  </w:footnote>
  <w:footnote w:type="continuationSeparator" w:id="0">
    <w:p w:rsidR="0011496A" w:rsidRDefault="0011496A" w:rsidP="007E6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03929"/>
    <w:multiLevelType w:val="hybridMultilevel"/>
    <w:tmpl w:val="4F94528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4645B63"/>
    <w:multiLevelType w:val="hybridMultilevel"/>
    <w:tmpl w:val="6E7E77A2"/>
    <w:lvl w:ilvl="0" w:tplc="1F14911C">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1C16F94"/>
    <w:multiLevelType w:val="hybridMultilevel"/>
    <w:tmpl w:val="C12EA5A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3812AA4"/>
    <w:multiLevelType w:val="hybridMultilevel"/>
    <w:tmpl w:val="8DD24056"/>
    <w:lvl w:ilvl="0" w:tplc="7F36C770">
      <w:numFmt w:val="bullet"/>
      <w:lvlText w:val="-"/>
      <w:lvlJc w:val="left"/>
      <w:pPr>
        <w:ind w:left="1080" w:hanging="360"/>
      </w:pPr>
      <w:rPr>
        <w:rFonts w:ascii="Calibri" w:eastAsia="Times New Roman" w:hAnsi="Calibri"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nsid w:val="64C36AAE"/>
    <w:multiLevelType w:val="hybridMultilevel"/>
    <w:tmpl w:val="DF822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mirrorMargins/>
  <w:proofState w:spelling="clean"/>
  <w:attachedTemplate r:id="rId1"/>
  <w:defaultTabStop w:val="130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357"/>
    <w:rsid w:val="000242D2"/>
    <w:rsid w:val="0004102D"/>
    <w:rsid w:val="00055215"/>
    <w:rsid w:val="00066EAC"/>
    <w:rsid w:val="00070A0C"/>
    <w:rsid w:val="00091514"/>
    <w:rsid w:val="00091E74"/>
    <w:rsid w:val="0009370A"/>
    <w:rsid w:val="000A0639"/>
    <w:rsid w:val="000A579E"/>
    <w:rsid w:val="000B096A"/>
    <w:rsid w:val="000B2A79"/>
    <w:rsid w:val="000C1259"/>
    <w:rsid w:val="000C2DFE"/>
    <w:rsid w:val="000C43B5"/>
    <w:rsid w:val="000D0BC8"/>
    <w:rsid w:val="000D17D0"/>
    <w:rsid w:val="000E3A46"/>
    <w:rsid w:val="000E5F3D"/>
    <w:rsid w:val="000F4405"/>
    <w:rsid w:val="0011212F"/>
    <w:rsid w:val="0011496A"/>
    <w:rsid w:val="00132149"/>
    <w:rsid w:val="00135206"/>
    <w:rsid w:val="001368B6"/>
    <w:rsid w:val="00141670"/>
    <w:rsid w:val="001465E4"/>
    <w:rsid w:val="00147C6C"/>
    <w:rsid w:val="00152103"/>
    <w:rsid w:val="0016209B"/>
    <w:rsid w:val="00176E98"/>
    <w:rsid w:val="00181E02"/>
    <w:rsid w:val="00183D47"/>
    <w:rsid w:val="001A1778"/>
    <w:rsid w:val="001A3527"/>
    <w:rsid w:val="001B5254"/>
    <w:rsid w:val="001C2746"/>
    <w:rsid w:val="001F0866"/>
    <w:rsid w:val="002075DE"/>
    <w:rsid w:val="002412FF"/>
    <w:rsid w:val="002434C7"/>
    <w:rsid w:val="00251173"/>
    <w:rsid w:val="002565B4"/>
    <w:rsid w:val="002634EB"/>
    <w:rsid w:val="00273E7A"/>
    <w:rsid w:val="002860C8"/>
    <w:rsid w:val="00293F7D"/>
    <w:rsid w:val="002965FF"/>
    <w:rsid w:val="002A36F0"/>
    <w:rsid w:val="002C09AD"/>
    <w:rsid w:val="002C0EE4"/>
    <w:rsid w:val="002D7FB6"/>
    <w:rsid w:val="002E6794"/>
    <w:rsid w:val="002E6C76"/>
    <w:rsid w:val="002E7B6E"/>
    <w:rsid w:val="002F74DB"/>
    <w:rsid w:val="0031347C"/>
    <w:rsid w:val="00331994"/>
    <w:rsid w:val="0033298F"/>
    <w:rsid w:val="0033542D"/>
    <w:rsid w:val="00335871"/>
    <w:rsid w:val="00336274"/>
    <w:rsid w:val="0034354D"/>
    <w:rsid w:val="00384155"/>
    <w:rsid w:val="003906DD"/>
    <w:rsid w:val="003A5C69"/>
    <w:rsid w:val="003D38DF"/>
    <w:rsid w:val="003E42EB"/>
    <w:rsid w:val="003E612D"/>
    <w:rsid w:val="003F5838"/>
    <w:rsid w:val="004015CA"/>
    <w:rsid w:val="00410EDC"/>
    <w:rsid w:val="00426A35"/>
    <w:rsid w:val="0043056A"/>
    <w:rsid w:val="00433622"/>
    <w:rsid w:val="00437FAA"/>
    <w:rsid w:val="00464F85"/>
    <w:rsid w:val="004A0279"/>
    <w:rsid w:val="004A06C9"/>
    <w:rsid w:val="004A5DCA"/>
    <w:rsid w:val="004B6E67"/>
    <w:rsid w:val="004D35D6"/>
    <w:rsid w:val="005004C8"/>
    <w:rsid w:val="005035EC"/>
    <w:rsid w:val="00512A78"/>
    <w:rsid w:val="00513A4A"/>
    <w:rsid w:val="00553A86"/>
    <w:rsid w:val="00570BE7"/>
    <w:rsid w:val="00571B18"/>
    <w:rsid w:val="005763F5"/>
    <w:rsid w:val="005777A1"/>
    <w:rsid w:val="005820C9"/>
    <w:rsid w:val="00587746"/>
    <w:rsid w:val="00590EE0"/>
    <w:rsid w:val="00594CC2"/>
    <w:rsid w:val="005B3E35"/>
    <w:rsid w:val="005D1310"/>
    <w:rsid w:val="005D1BB1"/>
    <w:rsid w:val="005E7FF5"/>
    <w:rsid w:val="0064140A"/>
    <w:rsid w:val="0065616B"/>
    <w:rsid w:val="0065651F"/>
    <w:rsid w:val="006627D9"/>
    <w:rsid w:val="00663EB8"/>
    <w:rsid w:val="006731C4"/>
    <w:rsid w:val="00675BA5"/>
    <w:rsid w:val="00687E50"/>
    <w:rsid w:val="006A23AA"/>
    <w:rsid w:val="006B16E4"/>
    <w:rsid w:val="006D5FC2"/>
    <w:rsid w:val="006D6AF7"/>
    <w:rsid w:val="006E6F68"/>
    <w:rsid w:val="006F7898"/>
    <w:rsid w:val="006F7B2C"/>
    <w:rsid w:val="0070506B"/>
    <w:rsid w:val="00713A0B"/>
    <w:rsid w:val="0071447A"/>
    <w:rsid w:val="0072651C"/>
    <w:rsid w:val="0076590C"/>
    <w:rsid w:val="007B2803"/>
    <w:rsid w:val="007C4B8E"/>
    <w:rsid w:val="007D1EB7"/>
    <w:rsid w:val="007D5AD5"/>
    <w:rsid w:val="007D5DD7"/>
    <w:rsid w:val="007D73ED"/>
    <w:rsid w:val="007E64FC"/>
    <w:rsid w:val="00800DC0"/>
    <w:rsid w:val="00807F35"/>
    <w:rsid w:val="008116F5"/>
    <w:rsid w:val="00844DB0"/>
    <w:rsid w:val="008912AB"/>
    <w:rsid w:val="008C3421"/>
    <w:rsid w:val="008E0084"/>
    <w:rsid w:val="008F198D"/>
    <w:rsid w:val="00903BC6"/>
    <w:rsid w:val="009103E5"/>
    <w:rsid w:val="00912D88"/>
    <w:rsid w:val="009560A3"/>
    <w:rsid w:val="00963D06"/>
    <w:rsid w:val="00971EF7"/>
    <w:rsid w:val="009A52E1"/>
    <w:rsid w:val="009B37E4"/>
    <w:rsid w:val="009C0BE5"/>
    <w:rsid w:val="009C1A18"/>
    <w:rsid w:val="009C7BA8"/>
    <w:rsid w:val="009E02EE"/>
    <w:rsid w:val="009E5FBE"/>
    <w:rsid w:val="009F1278"/>
    <w:rsid w:val="009F3D30"/>
    <w:rsid w:val="00A02FB9"/>
    <w:rsid w:val="00A06899"/>
    <w:rsid w:val="00A21601"/>
    <w:rsid w:val="00A244C9"/>
    <w:rsid w:val="00A26564"/>
    <w:rsid w:val="00A36B38"/>
    <w:rsid w:val="00A519BE"/>
    <w:rsid w:val="00A75DB5"/>
    <w:rsid w:val="00A85108"/>
    <w:rsid w:val="00A90D8D"/>
    <w:rsid w:val="00A918F5"/>
    <w:rsid w:val="00A93E43"/>
    <w:rsid w:val="00A957EC"/>
    <w:rsid w:val="00AB0109"/>
    <w:rsid w:val="00AB0930"/>
    <w:rsid w:val="00AC0D0A"/>
    <w:rsid w:val="00AC21EE"/>
    <w:rsid w:val="00AD3FE2"/>
    <w:rsid w:val="00AE1E0F"/>
    <w:rsid w:val="00AE4EBE"/>
    <w:rsid w:val="00AE6452"/>
    <w:rsid w:val="00B01F67"/>
    <w:rsid w:val="00B22074"/>
    <w:rsid w:val="00B27357"/>
    <w:rsid w:val="00B37C2D"/>
    <w:rsid w:val="00B52819"/>
    <w:rsid w:val="00B562F2"/>
    <w:rsid w:val="00B65FFB"/>
    <w:rsid w:val="00B8788E"/>
    <w:rsid w:val="00B922DE"/>
    <w:rsid w:val="00BC11D5"/>
    <w:rsid w:val="00BC3128"/>
    <w:rsid w:val="00BD6F70"/>
    <w:rsid w:val="00BE358D"/>
    <w:rsid w:val="00C215EE"/>
    <w:rsid w:val="00C3556C"/>
    <w:rsid w:val="00C752C8"/>
    <w:rsid w:val="00C766BB"/>
    <w:rsid w:val="00CB3D7D"/>
    <w:rsid w:val="00CD5582"/>
    <w:rsid w:val="00CE76CB"/>
    <w:rsid w:val="00CF7308"/>
    <w:rsid w:val="00D003A6"/>
    <w:rsid w:val="00D063FC"/>
    <w:rsid w:val="00D22E8C"/>
    <w:rsid w:val="00D24E28"/>
    <w:rsid w:val="00D25F0C"/>
    <w:rsid w:val="00D3195E"/>
    <w:rsid w:val="00D50639"/>
    <w:rsid w:val="00D52EE6"/>
    <w:rsid w:val="00D71CF8"/>
    <w:rsid w:val="00D721D4"/>
    <w:rsid w:val="00D754CD"/>
    <w:rsid w:val="00D93B62"/>
    <w:rsid w:val="00D94C88"/>
    <w:rsid w:val="00D97B43"/>
    <w:rsid w:val="00DD09DD"/>
    <w:rsid w:val="00DD5018"/>
    <w:rsid w:val="00DE1759"/>
    <w:rsid w:val="00DF0C1E"/>
    <w:rsid w:val="00E10179"/>
    <w:rsid w:val="00E13AA8"/>
    <w:rsid w:val="00E6126F"/>
    <w:rsid w:val="00E63D99"/>
    <w:rsid w:val="00E64E60"/>
    <w:rsid w:val="00E6554E"/>
    <w:rsid w:val="00E732EC"/>
    <w:rsid w:val="00E96642"/>
    <w:rsid w:val="00EA0E99"/>
    <w:rsid w:val="00EB5C3A"/>
    <w:rsid w:val="00EC007A"/>
    <w:rsid w:val="00EC59CF"/>
    <w:rsid w:val="00EC6585"/>
    <w:rsid w:val="00ED15FC"/>
    <w:rsid w:val="00EE79E7"/>
    <w:rsid w:val="00F462AF"/>
    <w:rsid w:val="00F8090F"/>
    <w:rsid w:val="00F90856"/>
    <w:rsid w:val="00F95929"/>
    <w:rsid w:val="00FB4A5B"/>
    <w:rsid w:val="00FC1481"/>
    <w:rsid w:val="00FD1F98"/>
    <w:rsid w:val="00FF03B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lsdException w:name="header" w:uiPriority="0"/>
    <w:lsdException w:name="caption" w:uiPriority="35" w:qFormat="1"/>
    <w:lsdException w:name="footnote reference" w:uiPriority="0"/>
    <w:lsdException w:name="annotation reference" w:uiPriority="0"/>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5D1310"/>
    <w:pPr>
      <w:spacing w:after="120" w:line="260" w:lineRule="exact"/>
      <w:jc w:val="both"/>
    </w:pPr>
    <w:rPr>
      <w:rFonts w:ascii="Times New Roman" w:hAnsi="Times New Roman"/>
      <w:szCs w:val="24"/>
      <w:lang w:eastAsia="sv-SE"/>
    </w:rPr>
  </w:style>
  <w:style w:type="paragraph" w:styleId="Heading1">
    <w:name w:val="heading 1"/>
    <w:aliases w:val="headline 1"/>
    <w:basedOn w:val="bodytext"/>
    <w:next w:val="Normal"/>
    <w:link w:val="Heading1Char"/>
    <w:uiPriority w:val="1"/>
    <w:qFormat/>
    <w:rsid w:val="002965FF"/>
    <w:pPr>
      <w:pageBreakBefore/>
      <w:widowControl w:val="0"/>
      <w:suppressAutoHyphens/>
      <w:spacing w:after="1500" w:line="240" w:lineRule="auto"/>
      <w:jc w:val="left"/>
      <w:outlineLvl w:val="0"/>
    </w:pPr>
    <w:rPr>
      <w:sz w:val="48"/>
      <w:szCs w:val="48"/>
    </w:rPr>
  </w:style>
  <w:style w:type="paragraph" w:styleId="Heading2">
    <w:name w:val="heading 2"/>
    <w:aliases w:val="headline 2"/>
    <w:next w:val="Normal"/>
    <w:link w:val="Heading2Char"/>
    <w:uiPriority w:val="1"/>
    <w:qFormat/>
    <w:rsid w:val="003E42EB"/>
    <w:pPr>
      <w:suppressAutoHyphens/>
      <w:spacing w:before="600" w:after="320" w:line="240" w:lineRule="auto"/>
      <w:outlineLvl w:val="1"/>
    </w:pPr>
    <w:rPr>
      <w:rFonts w:ascii="Times New Roman" w:eastAsia="Times New Roman" w:hAnsi="Times New Roman" w:cs="Times New Roman"/>
      <w:sz w:val="32"/>
      <w:szCs w:val="24"/>
      <w:lang w:eastAsia="sv-SE"/>
    </w:rPr>
  </w:style>
  <w:style w:type="paragraph" w:styleId="Heading3">
    <w:name w:val="heading 3"/>
    <w:aliases w:val="headline 3"/>
    <w:basedOn w:val="ListParagraph"/>
    <w:next w:val="Normal"/>
    <w:link w:val="Heading3Char"/>
    <w:uiPriority w:val="1"/>
    <w:qFormat/>
    <w:rsid w:val="002965FF"/>
    <w:pPr>
      <w:spacing w:before="480" w:after="240" w:line="240" w:lineRule="auto"/>
      <w:ind w:left="0"/>
      <w:contextualSpacing w:val="0"/>
      <w:jc w:val="left"/>
      <w:outlineLvl w:val="2"/>
    </w:pPr>
    <w:rPr>
      <w:rFonts w:eastAsia="Times New Roman" w:cs="Times New Roman"/>
      <w:b/>
      <w:sz w:val="24"/>
    </w:rPr>
  </w:style>
  <w:style w:type="paragraph" w:styleId="Heading4">
    <w:name w:val="heading 4"/>
    <w:aliases w:val="headline 4"/>
    <w:next w:val="Normal"/>
    <w:link w:val="Heading4Char"/>
    <w:uiPriority w:val="1"/>
    <w:qFormat/>
    <w:rsid w:val="002965FF"/>
    <w:pPr>
      <w:suppressAutoHyphens/>
      <w:spacing w:before="240" w:after="60" w:line="240" w:lineRule="auto"/>
      <w:outlineLvl w:val="3"/>
    </w:pPr>
    <w:rPr>
      <w:rFonts w:ascii="Times New Roman" w:eastAsia="Times New Roman" w:hAnsi="Times New Roman" w:cs="Times New Roman"/>
      <w:bCs/>
      <w:i/>
      <w:szCs w:val="2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text">
    <w:name w:val="tabeltext"/>
    <w:basedOn w:val="tabeltextintabel"/>
    <w:link w:val="tabeltextChar"/>
    <w:qFormat/>
    <w:rsid w:val="00570BE7"/>
    <w:pPr>
      <w:spacing w:after="120"/>
      <w:ind w:left="0" w:right="0"/>
      <w:jc w:val="both"/>
    </w:pPr>
    <w:rPr>
      <w:lang w:val="en-GB" w:eastAsia="sv-SE"/>
    </w:rPr>
  </w:style>
  <w:style w:type="character" w:customStyle="1" w:styleId="tabeltextChar">
    <w:name w:val="tabeltext Char"/>
    <w:link w:val="tabeltext"/>
    <w:locked/>
    <w:rsid w:val="00570BE7"/>
    <w:rPr>
      <w:rFonts w:ascii="Arial" w:eastAsia="Times New Roman" w:hAnsi="Arial" w:cs="Times New Roman"/>
      <w:noProof/>
      <w:sz w:val="14"/>
      <w:szCs w:val="24"/>
      <w:lang w:val="en-GB" w:eastAsia="sv-SE"/>
    </w:rPr>
  </w:style>
  <w:style w:type="paragraph" w:customStyle="1" w:styleId="references">
    <w:name w:val="references"/>
    <w:uiPriority w:val="2"/>
    <w:qFormat/>
    <w:rsid w:val="00410EDC"/>
    <w:pPr>
      <w:spacing w:after="60" w:line="240" w:lineRule="auto"/>
      <w:ind w:left="454" w:hanging="454"/>
    </w:pPr>
    <w:rPr>
      <w:rFonts w:ascii="Times New Roman" w:eastAsia="Times New Roman" w:hAnsi="Times New Roman" w:cs="Times New Roman"/>
      <w:sz w:val="20"/>
      <w:szCs w:val="48"/>
      <w:lang w:eastAsia="sv-SE"/>
    </w:rPr>
  </w:style>
  <w:style w:type="paragraph" w:customStyle="1" w:styleId="picturetextheadline">
    <w:name w:val="picturetext headline"/>
    <w:link w:val="picturetextheadlineChar"/>
    <w:uiPriority w:val="2"/>
    <w:rsid w:val="0065651F"/>
    <w:pPr>
      <w:spacing w:after="0" w:line="240" w:lineRule="auto"/>
    </w:pPr>
    <w:rPr>
      <w:rFonts w:ascii="Arial" w:eastAsia="Times New Roman" w:hAnsi="Arial" w:cs="Times New Roman"/>
      <w:b/>
      <w:noProof/>
      <w:sz w:val="14"/>
      <w:szCs w:val="24"/>
      <w:lang w:eastAsia="sv-SE"/>
    </w:rPr>
  </w:style>
  <w:style w:type="character" w:customStyle="1" w:styleId="picturetextheadlineChar">
    <w:name w:val="picturetext headline Char"/>
    <w:link w:val="picturetextheadline"/>
    <w:uiPriority w:val="2"/>
    <w:rsid w:val="0065651F"/>
    <w:rPr>
      <w:rFonts w:ascii="Arial" w:eastAsia="Times New Roman" w:hAnsi="Arial" w:cs="Times New Roman"/>
      <w:b/>
      <w:noProof/>
      <w:sz w:val="14"/>
      <w:szCs w:val="24"/>
      <w:lang w:eastAsia="sv-SE"/>
    </w:rPr>
  </w:style>
  <w:style w:type="paragraph" w:customStyle="1" w:styleId="picturetext">
    <w:name w:val="picturetext"/>
    <w:basedOn w:val="picturetextheadline"/>
    <w:link w:val="picturetextChar"/>
    <w:uiPriority w:val="2"/>
    <w:qFormat/>
    <w:rsid w:val="0065651F"/>
    <w:pPr>
      <w:spacing w:after="360"/>
    </w:pPr>
    <w:rPr>
      <w:b w:val="0"/>
      <w:lang w:val="x-none" w:eastAsia="x-none"/>
    </w:rPr>
  </w:style>
  <w:style w:type="character" w:customStyle="1" w:styleId="picturetextChar">
    <w:name w:val="picturetext Char"/>
    <w:link w:val="picturetext"/>
    <w:uiPriority w:val="2"/>
    <w:rsid w:val="0065651F"/>
    <w:rPr>
      <w:rFonts w:ascii="Arial" w:eastAsia="Times New Roman" w:hAnsi="Arial" w:cs="Times New Roman"/>
      <w:noProof/>
      <w:sz w:val="14"/>
      <w:szCs w:val="24"/>
      <w:lang w:val="x-none" w:eastAsia="x-none"/>
    </w:rPr>
  </w:style>
  <w:style w:type="paragraph" w:customStyle="1" w:styleId="bodytext">
    <w:name w:val="bodytext"/>
    <w:link w:val="bodytextChar"/>
    <w:qFormat/>
    <w:rsid w:val="005004C8"/>
    <w:pPr>
      <w:spacing w:after="120" w:line="260" w:lineRule="exact"/>
      <w:jc w:val="both"/>
    </w:pPr>
    <w:rPr>
      <w:rFonts w:ascii="Times New Roman" w:eastAsia="Times New Roman" w:hAnsi="Times New Roman" w:cs="Times New Roman"/>
      <w:szCs w:val="24"/>
      <w:lang w:val="en-GB" w:eastAsia="sv-SE"/>
    </w:rPr>
  </w:style>
  <w:style w:type="character" w:customStyle="1" w:styleId="bodytextChar">
    <w:name w:val="bodytext Char"/>
    <w:link w:val="bodytext"/>
    <w:rsid w:val="005004C8"/>
    <w:rPr>
      <w:rFonts w:ascii="Times New Roman" w:eastAsia="Times New Roman" w:hAnsi="Times New Roman" w:cs="Times New Roman"/>
      <w:szCs w:val="24"/>
      <w:lang w:val="en-GB" w:eastAsia="sv-SE"/>
    </w:rPr>
  </w:style>
  <w:style w:type="paragraph" w:customStyle="1" w:styleId="bodytext1">
    <w:name w:val="bodytext 1"/>
    <w:next w:val="bodytext2"/>
    <w:link w:val="bodytext1Char"/>
    <w:qFormat/>
    <w:rsid w:val="005004C8"/>
    <w:pPr>
      <w:spacing w:after="0" w:line="260" w:lineRule="exact"/>
      <w:jc w:val="both"/>
    </w:pPr>
    <w:rPr>
      <w:rFonts w:ascii="Times New Roman" w:eastAsia="Times New Roman" w:hAnsi="Times New Roman" w:cs="Times New Roman"/>
      <w:szCs w:val="24"/>
      <w:lang w:val="en-GB" w:eastAsia="sv-SE"/>
    </w:rPr>
  </w:style>
  <w:style w:type="character" w:customStyle="1" w:styleId="bodytext1Char">
    <w:name w:val="bodytext 1 Char"/>
    <w:link w:val="bodytext1"/>
    <w:rsid w:val="005004C8"/>
    <w:rPr>
      <w:rFonts w:ascii="Times New Roman" w:eastAsia="Times New Roman" w:hAnsi="Times New Roman" w:cs="Times New Roman"/>
      <w:szCs w:val="24"/>
      <w:lang w:val="en-GB" w:eastAsia="sv-SE"/>
    </w:rPr>
  </w:style>
  <w:style w:type="paragraph" w:customStyle="1" w:styleId="bodytext2">
    <w:name w:val="bodytext 2"/>
    <w:link w:val="bodytext2Char"/>
    <w:qFormat/>
    <w:rsid w:val="005004C8"/>
    <w:pPr>
      <w:spacing w:after="0" w:line="260" w:lineRule="exact"/>
      <w:ind w:firstLine="221"/>
      <w:jc w:val="both"/>
    </w:pPr>
    <w:rPr>
      <w:rFonts w:ascii="Times New Roman" w:eastAsia="Times New Roman" w:hAnsi="Times New Roman" w:cs="Times New Roman"/>
      <w:szCs w:val="24"/>
      <w:lang w:val="en-GB" w:eastAsia="sv-SE"/>
    </w:rPr>
  </w:style>
  <w:style w:type="character" w:customStyle="1" w:styleId="bodytext2Char">
    <w:name w:val="bodytext 2 Char"/>
    <w:link w:val="bodytext2"/>
    <w:rsid w:val="005004C8"/>
    <w:rPr>
      <w:rFonts w:ascii="Times New Roman" w:eastAsia="Times New Roman" w:hAnsi="Times New Roman" w:cs="Times New Roman"/>
      <w:szCs w:val="24"/>
      <w:lang w:val="en-GB" w:eastAsia="sv-SE"/>
    </w:rPr>
  </w:style>
  <w:style w:type="paragraph" w:customStyle="1" w:styleId="insertpicture">
    <w:name w:val="insert picture"/>
    <w:basedOn w:val="bodytext"/>
    <w:qFormat/>
    <w:rsid w:val="002634EB"/>
    <w:pPr>
      <w:spacing w:before="240" w:after="240" w:line="240" w:lineRule="auto"/>
      <w:jc w:val="center"/>
    </w:pPr>
    <w:rPr>
      <w:sz w:val="20"/>
    </w:rPr>
  </w:style>
  <w:style w:type="paragraph" w:customStyle="1" w:styleId="Citat1">
    <w:name w:val="Citat1"/>
    <w:basedOn w:val="bodytext"/>
    <w:rsid w:val="002634EB"/>
    <w:pPr>
      <w:spacing w:before="200" w:after="200" w:line="240" w:lineRule="auto"/>
      <w:ind w:left="567"/>
    </w:pPr>
    <w:rPr>
      <w:sz w:val="20"/>
    </w:rPr>
  </w:style>
  <w:style w:type="paragraph" w:customStyle="1" w:styleId="Tabelltextrubrik">
    <w:name w:val="Tabelltext rubrik"/>
    <w:link w:val="TabelltextrubrikChar"/>
    <w:rsid w:val="00570BE7"/>
    <w:pPr>
      <w:spacing w:before="240" w:after="0" w:line="240" w:lineRule="auto"/>
    </w:pPr>
    <w:rPr>
      <w:rFonts w:ascii="Arial" w:eastAsia="Times New Roman" w:hAnsi="Arial" w:cs="Times New Roman"/>
      <w:b/>
      <w:noProof/>
      <w:sz w:val="14"/>
      <w:szCs w:val="24"/>
      <w:lang w:eastAsia="sv-SE"/>
    </w:rPr>
  </w:style>
  <w:style w:type="character" w:customStyle="1" w:styleId="TabelltextrubrikChar">
    <w:name w:val="Tabelltext rubrik Char"/>
    <w:link w:val="Tabelltextrubrik"/>
    <w:rsid w:val="00570BE7"/>
    <w:rPr>
      <w:rFonts w:ascii="Arial" w:eastAsia="Times New Roman" w:hAnsi="Arial" w:cs="Times New Roman"/>
      <w:b/>
      <w:noProof/>
      <w:sz w:val="14"/>
      <w:szCs w:val="24"/>
      <w:lang w:eastAsia="sv-SE"/>
    </w:rPr>
  </w:style>
  <w:style w:type="paragraph" w:customStyle="1" w:styleId="tabeltextintabel">
    <w:name w:val="tabeltext in tabel"/>
    <w:basedOn w:val="Normal"/>
    <w:link w:val="tabeltextintabelChar"/>
    <w:qFormat/>
    <w:rsid w:val="003E42EB"/>
    <w:pPr>
      <w:spacing w:before="20" w:after="20" w:line="240" w:lineRule="auto"/>
      <w:ind w:left="57" w:right="57"/>
      <w:jc w:val="left"/>
    </w:pPr>
    <w:rPr>
      <w:rFonts w:ascii="Arial" w:eastAsia="Times New Roman" w:hAnsi="Arial" w:cs="Times New Roman"/>
      <w:noProof/>
      <w:sz w:val="14"/>
      <w:lang w:eastAsia="x-none"/>
    </w:rPr>
  </w:style>
  <w:style w:type="character" w:customStyle="1" w:styleId="tabeltextintabelChar">
    <w:name w:val="tabeltext in tabel Char"/>
    <w:link w:val="tabeltextintabel"/>
    <w:rsid w:val="003E42EB"/>
    <w:rPr>
      <w:rFonts w:ascii="Arial" w:eastAsia="Times New Roman" w:hAnsi="Arial" w:cs="Times New Roman"/>
      <w:noProof/>
      <w:sz w:val="14"/>
      <w:szCs w:val="24"/>
      <w:lang w:eastAsia="x-none"/>
    </w:rPr>
  </w:style>
  <w:style w:type="character" w:customStyle="1" w:styleId="Heading1Char">
    <w:name w:val="Heading 1 Char"/>
    <w:aliases w:val="headline 1 Char"/>
    <w:basedOn w:val="DefaultParagraphFont"/>
    <w:link w:val="Heading1"/>
    <w:uiPriority w:val="1"/>
    <w:rsid w:val="002965FF"/>
    <w:rPr>
      <w:rFonts w:ascii="Times New Roman" w:eastAsia="Times New Roman" w:hAnsi="Times New Roman" w:cs="Times New Roman"/>
      <w:sz w:val="48"/>
      <w:szCs w:val="48"/>
      <w:lang w:val="en-GB" w:eastAsia="sv-SE"/>
    </w:rPr>
  </w:style>
  <w:style w:type="character" w:customStyle="1" w:styleId="Heading2Char">
    <w:name w:val="Heading 2 Char"/>
    <w:aliases w:val="headline 2 Char"/>
    <w:basedOn w:val="DefaultParagraphFont"/>
    <w:link w:val="Heading2"/>
    <w:uiPriority w:val="1"/>
    <w:rsid w:val="003E42EB"/>
    <w:rPr>
      <w:rFonts w:ascii="Times New Roman" w:eastAsia="Times New Roman" w:hAnsi="Times New Roman" w:cs="Times New Roman"/>
      <w:sz w:val="32"/>
      <w:szCs w:val="24"/>
      <w:lang w:eastAsia="sv-SE"/>
    </w:rPr>
  </w:style>
  <w:style w:type="character" w:customStyle="1" w:styleId="Heading3Char">
    <w:name w:val="Heading 3 Char"/>
    <w:aliases w:val="headline 3 Char"/>
    <w:basedOn w:val="DefaultParagraphFont"/>
    <w:link w:val="Heading3"/>
    <w:uiPriority w:val="1"/>
    <w:rsid w:val="002965FF"/>
    <w:rPr>
      <w:rFonts w:ascii="Times New Roman" w:eastAsia="Times New Roman" w:hAnsi="Times New Roman" w:cs="Times New Roman"/>
      <w:b/>
      <w:sz w:val="24"/>
      <w:szCs w:val="24"/>
      <w:lang w:eastAsia="sv-SE"/>
    </w:rPr>
  </w:style>
  <w:style w:type="paragraph" w:styleId="ListParagraph">
    <w:name w:val="List Paragraph"/>
    <w:basedOn w:val="Normal"/>
    <w:uiPriority w:val="34"/>
    <w:rsid w:val="002634EB"/>
    <w:pPr>
      <w:ind w:left="720"/>
      <w:contextualSpacing/>
    </w:pPr>
  </w:style>
  <w:style w:type="character" w:customStyle="1" w:styleId="Heading4Char">
    <w:name w:val="Heading 4 Char"/>
    <w:aliases w:val="headline 4 Char"/>
    <w:basedOn w:val="DefaultParagraphFont"/>
    <w:link w:val="Heading4"/>
    <w:uiPriority w:val="1"/>
    <w:rsid w:val="002965FF"/>
    <w:rPr>
      <w:rFonts w:ascii="Times New Roman" w:eastAsia="Times New Roman" w:hAnsi="Times New Roman" w:cs="Times New Roman"/>
      <w:bCs/>
      <w:i/>
      <w:szCs w:val="28"/>
      <w:lang w:eastAsia="sv-SE"/>
    </w:rPr>
  </w:style>
  <w:style w:type="paragraph" w:styleId="TOC1">
    <w:name w:val="toc 1"/>
    <w:aliases w:val="content 1"/>
    <w:basedOn w:val="Normal"/>
    <w:next w:val="Normal"/>
    <w:uiPriority w:val="39"/>
    <w:qFormat/>
    <w:rsid w:val="00FC1481"/>
    <w:pPr>
      <w:tabs>
        <w:tab w:val="right" w:leader="dot" w:pos="7314"/>
      </w:tabs>
      <w:spacing w:before="120" w:after="0" w:line="240" w:lineRule="auto"/>
      <w:jc w:val="left"/>
    </w:pPr>
    <w:rPr>
      <w:rFonts w:eastAsia="Times New Roman" w:cs="Times New Roman"/>
      <w:noProof/>
      <w:szCs w:val="22"/>
    </w:rPr>
  </w:style>
  <w:style w:type="paragraph" w:styleId="TOC2">
    <w:name w:val="toc 2"/>
    <w:aliases w:val="content 2"/>
    <w:basedOn w:val="Normal"/>
    <w:next w:val="Normal"/>
    <w:uiPriority w:val="39"/>
    <w:qFormat/>
    <w:rsid w:val="009A52E1"/>
    <w:pPr>
      <w:tabs>
        <w:tab w:val="right" w:leader="dot" w:pos="7313"/>
      </w:tabs>
      <w:spacing w:before="60" w:after="0" w:line="240" w:lineRule="auto"/>
      <w:ind w:left="567"/>
      <w:jc w:val="left"/>
    </w:pPr>
    <w:rPr>
      <w:rFonts w:eastAsia="Times New Roman" w:cs="Times New Roman"/>
      <w:iCs/>
      <w:szCs w:val="20"/>
    </w:rPr>
  </w:style>
  <w:style w:type="paragraph" w:styleId="TOC3">
    <w:name w:val="toc 3"/>
    <w:aliases w:val="content 3"/>
    <w:basedOn w:val="Normal"/>
    <w:next w:val="Normal"/>
    <w:uiPriority w:val="39"/>
    <w:qFormat/>
    <w:rsid w:val="009A52E1"/>
    <w:pPr>
      <w:tabs>
        <w:tab w:val="right" w:leader="dot" w:pos="7313"/>
      </w:tabs>
      <w:spacing w:after="0" w:line="240" w:lineRule="auto"/>
      <w:ind w:left="1049"/>
      <w:jc w:val="left"/>
    </w:pPr>
    <w:rPr>
      <w:rFonts w:eastAsia="Times New Roman" w:cs="Times New Roman"/>
      <w:szCs w:val="20"/>
    </w:rPr>
  </w:style>
  <w:style w:type="paragraph" w:styleId="FootnoteText">
    <w:name w:val="footnote text"/>
    <w:aliases w:val="fotnotetext"/>
    <w:basedOn w:val="Normal"/>
    <w:link w:val="FootnoteTextChar"/>
    <w:qFormat/>
    <w:rsid w:val="00AC0D0A"/>
    <w:pPr>
      <w:spacing w:line="200" w:lineRule="exact"/>
      <w:ind w:left="255" w:hanging="255"/>
      <w:jc w:val="left"/>
    </w:pPr>
    <w:rPr>
      <w:rFonts w:eastAsia="Times New Roman" w:cs="Times New Roman"/>
      <w:sz w:val="18"/>
      <w:szCs w:val="20"/>
    </w:rPr>
  </w:style>
  <w:style w:type="character" w:customStyle="1" w:styleId="FootnoteTextChar">
    <w:name w:val="Footnote Text Char"/>
    <w:aliases w:val="fotnotetext Char"/>
    <w:basedOn w:val="DefaultParagraphFont"/>
    <w:link w:val="FootnoteText"/>
    <w:rsid w:val="00AC0D0A"/>
    <w:rPr>
      <w:rFonts w:ascii="Times New Roman" w:eastAsia="Times New Roman" w:hAnsi="Times New Roman" w:cs="Times New Roman"/>
      <w:sz w:val="18"/>
      <w:szCs w:val="20"/>
      <w:lang w:eastAsia="sv-SE"/>
    </w:rPr>
  </w:style>
  <w:style w:type="paragraph" w:styleId="Header">
    <w:name w:val="header"/>
    <w:basedOn w:val="Normal"/>
    <w:link w:val="HeaderChar"/>
    <w:unhideWhenUsed/>
    <w:rsid w:val="007E64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7E64FC"/>
    <w:rPr>
      <w:rFonts w:ascii="Times New Roman" w:hAnsi="Times New Roman"/>
      <w:szCs w:val="24"/>
      <w:lang w:eastAsia="sv-SE"/>
    </w:rPr>
  </w:style>
  <w:style w:type="paragraph" w:styleId="Footer">
    <w:name w:val="footer"/>
    <w:basedOn w:val="Normal"/>
    <w:link w:val="FooterChar"/>
    <w:uiPriority w:val="99"/>
    <w:unhideWhenUsed/>
    <w:rsid w:val="007E64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7E64FC"/>
    <w:rPr>
      <w:rFonts w:ascii="Times New Roman" w:hAnsi="Times New Roman"/>
      <w:szCs w:val="24"/>
      <w:lang w:eastAsia="sv-SE"/>
    </w:rPr>
  </w:style>
  <w:style w:type="table" w:styleId="LightList">
    <w:name w:val="Light List"/>
    <w:basedOn w:val="TableNormal"/>
    <w:uiPriority w:val="61"/>
    <w:rsid w:val="007E64FC"/>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GridTableLight">
    <w:name w:val="Grid Table Light"/>
    <w:basedOn w:val="TableNormal"/>
    <w:uiPriority w:val="40"/>
    <w:rsid w:val="007E64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2">
    <w:name w:val="Grid Table 4 Accent 2"/>
    <w:basedOn w:val="TableNormal"/>
    <w:uiPriority w:val="49"/>
    <w:rsid w:val="007E64FC"/>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insideV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insideV w:val="nil"/>
        </w:tcBorders>
        <w:shd w:val="clear" w:color="auto" w:fill="B9D3DC" w:themeFill="accent2"/>
      </w:tcPr>
    </w:tblStylePr>
    <w:tblStylePr w:type="lastRow">
      <w:rPr>
        <w:b/>
        <w:bCs/>
      </w:rPr>
      <w:tblPr/>
      <w:tcPr>
        <w:tcBorders>
          <w:top w:val="double" w:sz="4" w:space="0" w:color="B9D3DC" w:themeColor="accent2"/>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table" w:customStyle="1" w:styleId="GridTable4Accent4">
    <w:name w:val="Grid Table 4 Accent 4"/>
    <w:basedOn w:val="TableNormal"/>
    <w:uiPriority w:val="49"/>
    <w:rsid w:val="007E64FC"/>
    <w:pPr>
      <w:spacing w:after="0" w:line="240" w:lineRule="auto"/>
    </w:pPr>
    <w:tblPr>
      <w:tblStyleRowBandSize w:val="1"/>
      <w:tblStyleColBandSize w:val="1"/>
      <w:tblBorders>
        <w:top w:val="single" w:sz="4" w:space="0" w:color="E6E4DB" w:themeColor="accent4" w:themeTint="99"/>
        <w:left w:val="single" w:sz="4" w:space="0" w:color="E6E4DB" w:themeColor="accent4" w:themeTint="99"/>
        <w:bottom w:val="single" w:sz="4" w:space="0" w:color="E6E4DB" w:themeColor="accent4" w:themeTint="99"/>
        <w:right w:val="single" w:sz="4" w:space="0" w:color="E6E4DB" w:themeColor="accent4" w:themeTint="99"/>
        <w:insideH w:val="single" w:sz="4" w:space="0" w:color="E6E4DB" w:themeColor="accent4" w:themeTint="99"/>
        <w:insideV w:val="single" w:sz="4" w:space="0" w:color="E6E4DB" w:themeColor="accent4" w:themeTint="99"/>
      </w:tblBorders>
    </w:tblPr>
    <w:tblStylePr w:type="firstRow">
      <w:rPr>
        <w:b/>
        <w:bCs/>
        <w:color w:val="FFFFFF" w:themeColor="background1"/>
      </w:rPr>
      <w:tblPr/>
      <w:tcPr>
        <w:tcBorders>
          <w:top w:val="single" w:sz="4" w:space="0" w:color="D6D2C4" w:themeColor="accent4"/>
          <w:left w:val="single" w:sz="4" w:space="0" w:color="D6D2C4" w:themeColor="accent4"/>
          <w:bottom w:val="single" w:sz="4" w:space="0" w:color="D6D2C4" w:themeColor="accent4"/>
          <w:right w:val="single" w:sz="4" w:space="0" w:color="D6D2C4" w:themeColor="accent4"/>
          <w:insideH w:val="nil"/>
          <w:insideV w:val="nil"/>
        </w:tcBorders>
        <w:shd w:val="clear" w:color="auto" w:fill="D6D2C4" w:themeFill="accent4"/>
      </w:tcPr>
    </w:tblStylePr>
    <w:tblStylePr w:type="lastRow">
      <w:rPr>
        <w:b/>
        <w:bCs/>
      </w:rPr>
      <w:tblPr/>
      <w:tcPr>
        <w:tcBorders>
          <w:top w:val="double" w:sz="4" w:space="0" w:color="D6D2C4" w:themeColor="accent4"/>
        </w:tcBorders>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paragraph" w:customStyle="1" w:styleId="DecimalAligned">
    <w:name w:val="Decimal Aligned"/>
    <w:basedOn w:val="Normal"/>
    <w:uiPriority w:val="40"/>
    <w:rsid w:val="0065651F"/>
    <w:pPr>
      <w:tabs>
        <w:tab w:val="decimal" w:pos="360"/>
      </w:tabs>
      <w:spacing w:after="200" w:line="276" w:lineRule="auto"/>
      <w:jc w:val="left"/>
    </w:pPr>
    <w:rPr>
      <w:rFonts w:asciiTheme="minorHAnsi" w:eastAsiaTheme="minorEastAsia" w:hAnsiTheme="minorHAnsi" w:cs="Times New Roman"/>
      <w:sz w:val="18"/>
      <w:szCs w:val="22"/>
      <w:lang w:val="en-US" w:eastAsia="en-US"/>
    </w:rPr>
  </w:style>
  <w:style w:type="character" w:styleId="BookTitle">
    <w:name w:val="Book Title"/>
    <w:basedOn w:val="DefaultParagraphFont"/>
    <w:uiPriority w:val="33"/>
    <w:rsid w:val="00570BE7"/>
    <w:rPr>
      <w:b/>
      <w:bCs/>
      <w:i/>
      <w:iCs/>
      <w:spacing w:val="5"/>
    </w:rPr>
  </w:style>
  <w:style w:type="table" w:styleId="MediumShading2-Accent5">
    <w:name w:val="Medium Shading 2 Accent 5"/>
    <w:basedOn w:val="TableNormal"/>
    <w:uiPriority w:val="64"/>
    <w:rsid w:val="007E64FC"/>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8A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8AF" w:themeFill="accent5"/>
      </w:tcPr>
    </w:tblStylePr>
    <w:tblStylePr w:type="lastCol">
      <w:rPr>
        <w:b/>
        <w:bCs/>
        <w:color w:val="FFFFFF" w:themeColor="background1"/>
      </w:rPr>
      <w:tblPr/>
      <w:tcPr>
        <w:tcBorders>
          <w:left w:val="nil"/>
          <w:right w:val="nil"/>
          <w:insideH w:val="nil"/>
          <w:insideV w:val="nil"/>
        </w:tcBorders>
        <w:shd w:val="clear" w:color="auto" w:fill="BFB8A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nhideWhenUsed/>
    <w:rsid w:val="0076590C"/>
    <w:rPr>
      <w:color w:val="0563C1" w:themeColor="hyperlink"/>
      <w:u w:val="single"/>
    </w:rPr>
  </w:style>
  <w:style w:type="table" w:styleId="TableGrid">
    <w:name w:val="Table Grid"/>
    <w:basedOn w:val="TableNormal"/>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1">
    <w:name w:val="Tabellrutnät1"/>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2">
    <w:name w:val="Tabellrutnät2"/>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590C"/>
    <w:pPr>
      <w:spacing w:after="0" w:line="240" w:lineRule="auto"/>
      <w:jc w:val="left"/>
    </w:pPr>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76590C"/>
    <w:rPr>
      <w:rFonts w:ascii="Tahoma" w:hAnsi="Tahoma" w:cs="Tahoma"/>
      <w:sz w:val="16"/>
      <w:szCs w:val="16"/>
    </w:rPr>
  </w:style>
  <w:style w:type="character" w:styleId="CommentReference">
    <w:name w:val="annotation reference"/>
    <w:basedOn w:val="DefaultParagraphFont"/>
    <w:unhideWhenUsed/>
    <w:rsid w:val="0076590C"/>
    <w:rPr>
      <w:sz w:val="16"/>
      <w:szCs w:val="16"/>
    </w:rPr>
  </w:style>
  <w:style w:type="paragraph" w:styleId="CommentText">
    <w:name w:val="annotation text"/>
    <w:basedOn w:val="Normal"/>
    <w:link w:val="CommentTextChar"/>
    <w:unhideWhenUsed/>
    <w:rsid w:val="0076590C"/>
    <w:pPr>
      <w:spacing w:after="200" w:line="240" w:lineRule="auto"/>
      <w:jc w:val="left"/>
    </w:pPr>
    <w:rPr>
      <w:rFonts w:asciiTheme="minorHAnsi" w:hAnsiTheme="minorHAnsi"/>
      <w:sz w:val="20"/>
      <w:szCs w:val="20"/>
      <w:lang w:eastAsia="en-US"/>
    </w:rPr>
  </w:style>
  <w:style w:type="character" w:customStyle="1" w:styleId="CommentTextChar">
    <w:name w:val="Comment Text Char"/>
    <w:basedOn w:val="DefaultParagraphFont"/>
    <w:link w:val="CommentText"/>
    <w:rsid w:val="0076590C"/>
    <w:rPr>
      <w:sz w:val="20"/>
      <w:szCs w:val="20"/>
    </w:rPr>
  </w:style>
  <w:style w:type="paragraph" w:styleId="CommentSubject">
    <w:name w:val="annotation subject"/>
    <w:basedOn w:val="CommentText"/>
    <w:next w:val="CommentText"/>
    <w:link w:val="CommentSubjectChar"/>
    <w:uiPriority w:val="99"/>
    <w:semiHidden/>
    <w:unhideWhenUsed/>
    <w:rsid w:val="0076590C"/>
    <w:rPr>
      <w:b/>
      <w:bCs/>
    </w:rPr>
  </w:style>
  <w:style w:type="character" w:customStyle="1" w:styleId="CommentSubjectChar">
    <w:name w:val="Comment Subject Char"/>
    <w:basedOn w:val="CommentTextChar"/>
    <w:link w:val="CommentSubject"/>
    <w:uiPriority w:val="99"/>
    <w:semiHidden/>
    <w:rsid w:val="0076590C"/>
    <w:rPr>
      <w:b/>
      <w:bCs/>
      <w:sz w:val="20"/>
      <w:szCs w:val="20"/>
    </w:rPr>
  </w:style>
  <w:style w:type="paragraph" w:styleId="Revision">
    <w:name w:val="Revision"/>
    <w:hidden/>
    <w:uiPriority w:val="99"/>
    <w:semiHidden/>
    <w:rsid w:val="0076590C"/>
    <w:pPr>
      <w:spacing w:after="0" w:line="240" w:lineRule="auto"/>
    </w:pPr>
  </w:style>
  <w:style w:type="character" w:styleId="LineNumber">
    <w:name w:val="line number"/>
    <w:basedOn w:val="DefaultParagraphFont"/>
    <w:uiPriority w:val="99"/>
    <w:semiHidden/>
    <w:unhideWhenUsed/>
    <w:rsid w:val="0076590C"/>
  </w:style>
  <w:style w:type="table" w:customStyle="1" w:styleId="PlainTable5">
    <w:name w:val="Plain Table 5"/>
    <w:basedOn w:val="TableNormal"/>
    <w:uiPriority w:val="45"/>
    <w:rsid w:val="00E732E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5">
    <w:name w:val="Grid Table 4 Accent 5"/>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insideV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insideV w:val="nil"/>
        </w:tcBorders>
        <w:shd w:val="clear" w:color="auto" w:fill="BFB8AF" w:themeFill="accent5"/>
      </w:tcPr>
    </w:tblStylePr>
    <w:tblStylePr w:type="lastRow">
      <w:rPr>
        <w:b/>
        <w:bCs/>
      </w:rPr>
      <w:tblPr/>
      <w:tcPr>
        <w:tcBorders>
          <w:top w:val="double" w:sz="4" w:space="0" w:color="BFB8AF" w:themeColor="accent5"/>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GridTable2Accent5">
    <w:name w:val="Grid Table 2 Accent 5"/>
    <w:basedOn w:val="TableNormal"/>
    <w:uiPriority w:val="47"/>
    <w:rsid w:val="006B16E4"/>
    <w:pPr>
      <w:spacing w:after="0" w:line="240" w:lineRule="auto"/>
    </w:pPr>
    <w:tblPr>
      <w:tblStyleRowBandSize w:val="1"/>
      <w:tblStyleColBandSize w:val="1"/>
      <w:tblBorders>
        <w:top w:val="single" w:sz="2" w:space="0" w:color="D8D4CE" w:themeColor="accent5" w:themeTint="99"/>
        <w:bottom w:val="single" w:sz="2" w:space="0" w:color="D8D4CE" w:themeColor="accent5" w:themeTint="99"/>
        <w:insideH w:val="single" w:sz="2" w:space="0" w:color="D8D4CE" w:themeColor="accent5" w:themeTint="99"/>
        <w:insideV w:val="single" w:sz="2" w:space="0" w:color="D8D4CE" w:themeColor="accent5" w:themeTint="99"/>
      </w:tblBorders>
    </w:tblPr>
    <w:tblStylePr w:type="firstRow">
      <w:rPr>
        <w:b/>
        <w:bCs/>
      </w:rPr>
      <w:tblPr/>
      <w:tcPr>
        <w:tcBorders>
          <w:top w:val="nil"/>
          <w:bottom w:val="single" w:sz="12" w:space="0" w:color="D8D4CE" w:themeColor="accent5" w:themeTint="99"/>
          <w:insideH w:val="nil"/>
          <w:insideV w:val="nil"/>
        </w:tcBorders>
        <w:shd w:val="clear" w:color="auto" w:fill="FFFFFF" w:themeFill="background1"/>
      </w:tcPr>
    </w:tblStylePr>
    <w:tblStylePr w:type="lastRow">
      <w:rPr>
        <w:b/>
        <w:bCs/>
      </w:rPr>
      <w:tblPr/>
      <w:tcPr>
        <w:tcBorders>
          <w:top w:val="double" w:sz="2" w:space="0" w:color="D8D4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GridTable2Accent4">
    <w:name w:val="Grid Table 2 Accent 4"/>
    <w:basedOn w:val="TableNormal"/>
    <w:uiPriority w:val="47"/>
    <w:rsid w:val="006B16E4"/>
    <w:pPr>
      <w:spacing w:after="0" w:line="240" w:lineRule="auto"/>
    </w:pPr>
    <w:tblPr>
      <w:tblStyleRowBandSize w:val="1"/>
      <w:tblStyleColBandSize w:val="1"/>
      <w:tblBorders>
        <w:top w:val="single" w:sz="2" w:space="0" w:color="E6E4DB" w:themeColor="accent4" w:themeTint="99"/>
        <w:bottom w:val="single" w:sz="2" w:space="0" w:color="E6E4DB" w:themeColor="accent4" w:themeTint="99"/>
        <w:insideH w:val="single" w:sz="2" w:space="0" w:color="E6E4DB" w:themeColor="accent4" w:themeTint="99"/>
        <w:insideV w:val="single" w:sz="2" w:space="0" w:color="E6E4DB" w:themeColor="accent4" w:themeTint="99"/>
      </w:tblBorders>
    </w:tblPr>
    <w:tblStylePr w:type="firstRow">
      <w:rPr>
        <w:b/>
        <w:bCs/>
      </w:rPr>
      <w:tblPr/>
      <w:tcPr>
        <w:tcBorders>
          <w:top w:val="nil"/>
          <w:bottom w:val="single" w:sz="12" w:space="0" w:color="E6E4DB" w:themeColor="accent4" w:themeTint="99"/>
          <w:insideH w:val="nil"/>
          <w:insideV w:val="nil"/>
        </w:tcBorders>
        <w:shd w:val="clear" w:color="auto" w:fill="FFFFFF" w:themeFill="background1"/>
      </w:tcPr>
    </w:tblStylePr>
    <w:tblStylePr w:type="lastRow">
      <w:rPr>
        <w:b/>
        <w:bCs/>
      </w:rPr>
      <w:tblPr/>
      <w:tcPr>
        <w:tcBorders>
          <w:top w:val="double" w:sz="2" w:space="0" w:color="E6E4D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table" w:customStyle="1" w:styleId="ListTable4">
    <w:name w:val="List Table 4"/>
    <w:basedOn w:val="TableNormal"/>
    <w:uiPriority w:val="49"/>
    <w:rsid w:val="006B16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5">
    <w:name w:val="List Table 4 Accent 5"/>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tcBorders>
        <w:shd w:val="clear" w:color="auto" w:fill="BFB8AF" w:themeFill="accent5"/>
      </w:tcPr>
    </w:tblStylePr>
    <w:tblStylePr w:type="lastRow">
      <w:rPr>
        <w:b/>
        <w:bCs/>
      </w:rPr>
      <w:tblPr/>
      <w:tcPr>
        <w:tcBorders>
          <w:top w:val="double" w:sz="4" w:space="0" w:color="D8D4CE" w:themeColor="accent5" w:themeTint="99"/>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ListTable3Accent5">
    <w:name w:val="List Table 3 Accent 5"/>
    <w:basedOn w:val="TableNormal"/>
    <w:uiPriority w:val="48"/>
    <w:rsid w:val="006B16E4"/>
    <w:pPr>
      <w:spacing w:after="0" w:line="240" w:lineRule="auto"/>
    </w:pPr>
    <w:tblPr>
      <w:tblStyleRowBandSize w:val="1"/>
      <w:tblStyleColBandSize w:val="1"/>
      <w:tblBorders>
        <w:top w:val="single" w:sz="4" w:space="0" w:color="BFB8AF" w:themeColor="accent5"/>
        <w:left w:val="single" w:sz="4" w:space="0" w:color="BFB8AF" w:themeColor="accent5"/>
        <w:bottom w:val="single" w:sz="4" w:space="0" w:color="BFB8AF" w:themeColor="accent5"/>
        <w:right w:val="single" w:sz="4" w:space="0" w:color="BFB8AF" w:themeColor="accent5"/>
      </w:tblBorders>
    </w:tblPr>
    <w:tblStylePr w:type="firstRow">
      <w:rPr>
        <w:b/>
        <w:bCs/>
        <w:color w:val="FFFFFF" w:themeColor="background1"/>
      </w:rPr>
      <w:tblPr/>
      <w:tcPr>
        <w:shd w:val="clear" w:color="auto" w:fill="BFB8AF" w:themeFill="accent5"/>
      </w:tcPr>
    </w:tblStylePr>
    <w:tblStylePr w:type="lastRow">
      <w:rPr>
        <w:b/>
        <w:bCs/>
      </w:rPr>
      <w:tblPr/>
      <w:tcPr>
        <w:tcBorders>
          <w:top w:val="double" w:sz="4" w:space="0" w:color="BFB8A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8AF" w:themeColor="accent5"/>
          <w:right w:val="single" w:sz="4" w:space="0" w:color="BFB8AF" w:themeColor="accent5"/>
        </w:tcBorders>
      </w:tcPr>
    </w:tblStylePr>
    <w:tblStylePr w:type="band1Horz">
      <w:tblPr/>
      <w:tcPr>
        <w:tcBorders>
          <w:top w:val="single" w:sz="4" w:space="0" w:color="BFB8AF" w:themeColor="accent5"/>
          <w:bottom w:val="single" w:sz="4" w:space="0" w:color="BFB8A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8AF" w:themeColor="accent5"/>
          <w:left w:val="nil"/>
        </w:tcBorders>
      </w:tcPr>
    </w:tblStylePr>
    <w:tblStylePr w:type="swCell">
      <w:tblPr/>
      <w:tcPr>
        <w:tcBorders>
          <w:top w:val="double" w:sz="4" w:space="0" w:color="BFB8AF" w:themeColor="accent5"/>
          <w:right w:val="nil"/>
        </w:tcBorders>
      </w:tcPr>
    </w:tblStylePr>
  </w:style>
  <w:style w:type="table" w:customStyle="1" w:styleId="GridTable5DarkAccent5">
    <w:name w:val="Grid Table 5 Dark Accent 5"/>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8A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8A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8A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8AF" w:themeFill="accent5"/>
      </w:tcPr>
    </w:tblStylePr>
    <w:tblStylePr w:type="band1Vert">
      <w:tblPr/>
      <w:tcPr>
        <w:shd w:val="clear" w:color="auto" w:fill="E5E2DE" w:themeFill="accent5" w:themeFillTint="66"/>
      </w:tcPr>
    </w:tblStylePr>
    <w:tblStylePr w:type="band1Horz">
      <w:tblPr/>
      <w:tcPr>
        <w:shd w:val="clear" w:color="auto" w:fill="E5E2DE" w:themeFill="accent5" w:themeFillTint="66"/>
      </w:tcPr>
    </w:tblStylePr>
  </w:style>
  <w:style w:type="table" w:customStyle="1" w:styleId="GridTable5DarkAccent4">
    <w:name w:val="Grid Table 5 Dark Accent 4"/>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D2C4"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D2C4"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D2C4"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D2C4" w:themeFill="accent4"/>
      </w:tcPr>
    </w:tblStylePr>
    <w:tblStylePr w:type="band1Vert">
      <w:tblPr/>
      <w:tcPr>
        <w:shd w:val="clear" w:color="auto" w:fill="EEEDE7" w:themeFill="accent4" w:themeFillTint="66"/>
      </w:tcPr>
    </w:tblStylePr>
    <w:tblStylePr w:type="band1Horz">
      <w:tblPr/>
      <w:tcPr>
        <w:shd w:val="clear" w:color="auto" w:fill="EEEDE7" w:themeFill="accent4" w:themeFillTint="66"/>
      </w:tcPr>
    </w:tblStylePr>
  </w:style>
  <w:style w:type="paragraph" w:customStyle="1" w:styleId="UppsatsBrdtext">
    <w:name w:val="Uppsats_Brödtext"/>
    <w:semiHidden/>
    <w:locked/>
    <w:rsid w:val="00FF03B6"/>
    <w:pPr>
      <w:spacing w:after="0" w:line="300" w:lineRule="exact"/>
      <w:ind w:left="567" w:right="567" w:firstLine="357"/>
      <w:jc w:val="both"/>
    </w:pPr>
    <w:rPr>
      <w:rFonts w:ascii="Times New Roman" w:eastAsia="Times New Roman" w:hAnsi="Times New Roman" w:cs="Times New Roman"/>
      <w:sz w:val="24"/>
      <w:szCs w:val="48"/>
      <w:lang w:eastAsia="sv-SE"/>
    </w:rPr>
  </w:style>
  <w:style w:type="paragraph" w:customStyle="1" w:styleId="FrstaStycke">
    <w:name w:val="FörstaStycke"/>
    <w:next w:val="UppsatsBrdtext"/>
    <w:link w:val="FrstaStyckeChar"/>
    <w:locked/>
    <w:rsid w:val="00FF03B6"/>
    <w:pPr>
      <w:spacing w:after="0" w:line="300" w:lineRule="exact"/>
      <w:ind w:left="567" w:right="567"/>
      <w:jc w:val="both"/>
    </w:pPr>
    <w:rPr>
      <w:rFonts w:ascii="Times New Roman" w:eastAsia="Times New Roman" w:hAnsi="Times New Roman" w:cs="Times New Roman"/>
      <w:sz w:val="24"/>
      <w:szCs w:val="24"/>
      <w:lang w:eastAsia="sv-SE"/>
    </w:rPr>
  </w:style>
  <w:style w:type="character" w:styleId="FootnoteReference">
    <w:name w:val="footnote reference"/>
    <w:semiHidden/>
    <w:rsid w:val="00FF03B6"/>
    <w:rPr>
      <w:vertAlign w:val="superscript"/>
    </w:rPr>
  </w:style>
  <w:style w:type="paragraph" w:customStyle="1" w:styleId="Titel">
    <w:name w:val="Titel"/>
    <w:next w:val="Normal"/>
    <w:semiHidden/>
    <w:qFormat/>
    <w:locked/>
    <w:rsid w:val="0065651F"/>
    <w:pPr>
      <w:spacing w:after="300" w:line="240" w:lineRule="auto"/>
      <w:jc w:val="center"/>
    </w:pPr>
    <w:rPr>
      <w:rFonts w:ascii="Arial" w:eastAsia="Times New Roman" w:hAnsi="Arial" w:cs="Times New Roman"/>
      <w:sz w:val="48"/>
      <w:szCs w:val="48"/>
      <w:lang w:eastAsia="sv-SE"/>
    </w:rPr>
  </w:style>
  <w:style w:type="paragraph" w:customStyle="1" w:styleId="Undertitel">
    <w:name w:val="Undertitel"/>
    <w:link w:val="UndertitelChar"/>
    <w:semiHidden/>
    <w:locked/>
    <w:rsid w:val="00FF03B6"/>
    <w:pPr>
      <w:spacing w:before="300" w:after="0" w:line="240" w:lineRule="auto"/>
      <w:ind w:left="567" w:right="567"/>
      <w:jc w:val="center"/>
    </w:pPr>
    <w:rPr>
      <w:rFonts w:ascii="Times New Roman" w:eastAsia="Times New Roman" w:hAnsi="Times New Roman" w:cs="Times New Roman"/>
      <w:sz w:val="32"/>
      <w:szCs w:val="32"/>
      <w:lang w:eastAsia="sv-SE"/>
    </w:rPr>
  </w:style>
  <w:style w:type="paragraph" w:customStyle="1" w:styleId="Frfattare">
    <w:name w:val="Författare"/>
    <w:locked/>
    <w:rsid w:val="00FF03B6"/>
    <w:pPr>
      <w:spacing w:after="0" w:line="240" w:lineRule="auto"/>
      <w:ind w:left="567" w:right="567"/>
      <w:jc w:val="center"/>
    </w:pPr>
    <w:rPr>
      <w:rFonts w:ascii="Times New Roman" w:eastAsia="Times New Roman" w:hAnsi="Times New Roman" w:cs="Times New Roman"/>
      <w:sz w:val="24"/>
      <w:szCs w:val="32"/>
      <w:lang w:eastAsia="sv-SE"/>
    </w:rPr>
  </w:style>
  <w:style w:type="paragraph" w:customStyle="1" w:styleId="figurtext">
    <w:name w:val="figurtext"/>
    <w:link w:val="figurtextChar"/>
    <w:uiPriority w:val="2"/>
    <w:rsid w:val="00FF03B6"/>
    <w:pPr>
      <w:spacing w:after="240" w:line="240" w:lineRule="auto"/>
    </w:pPr>
    <w:rPr>
      <w:rFonts w:ascii="Times New Roman" w:eastAsia="Times New Roman" w:hAnsi="Times New Roman" w:cs="Times New Roman"/>
      <w:sz w:val="18"/>
      <w:szCs w:val="24"/>
      <w:lang w:eastAsia="sv-SE"/>
    </w:rPr>
  </w:style>
  <w:style w:type="character" w:customStyle="1" w:styleId="figurtextChar">
    <w:name w:val="figurtext Char"/>
    <w:link w:val="figurtext"/>
    <w:uiPriority w:val="2"/>
    <w:rsid w:val="00FF03B6"/>
    <w:rPr>
      <w:rFonts w:ascii="Times New Roman" w:eastAsia="Times New Roman" w:hAnsi="Times New Roman" w:cs="Times New Roman"/>
      <w:sz w:val="18"/>
      <w:szCs w:val="24"/>
      <w:lang w:eastAsia="sv-SE"/>
    </w:rPr>
  </w:style>
  <w:style w:type="character" w:customStyle="1" w:styleId="FrstaStyckeChar">
    <w:name w:val="FörstaStycke Char"/>
    <w:link w:val="FrstaStycke"/>
    <w:rsid w:val="00FF03B6"/>
    <w:rPr>
      <w:rFonts w:ascii="Times New Roman" w:eastAsia="Times New Roman" w:hAnsi="Times New Roman" w:cs="Times New Roman"/>
      <w:sz w:val="24"/>
      <w:szCs w:val="24"/>
      <w:lang w:eastAsia="sv-SE"/>
    </w:rPr>
  </w:style>
  <w:style w:type="paragraph" w:customStyle="1" w:styleId="Bokensundertitel">
    <w:name w:val="Bokens undertitel"/>
    <w:basedOn w:val="Undertitel"/>
    <w:link w:val="BokensundertitelChar"/>
    <w:autoRedefine/>
    <w:semiHidden/>
    <w:qFormat/>
    <w:rsid w:val="00CD5582"/>
    <w:pPr>
      <w:ind w:left="0" w:right="0"/>
    </w:pPr>
    <w:rPr>
      <w:rFonts w:asciiTheme="majorHAnsi" w:hAnsiTheme="majorHAnsi" w:cstheme="majorHAnsi"/>
      <w:lang w:val="en-GB" w:eastAsia="x-none"/>
    </w:rPr>
  </w:style>
  <w:style w:type="character" w:customStyle="1" w:styleId="UndertitelChar">
    <w:name w:val="Undertitel Char"/>
    <w:link w:val="Undertitel"/>
    <w:semiHidden/>
    <w:rsid w:val="00FF03B6"/>
    <w:rPr>
      <w:rFonts w:ascii="Times New Roman" w:eastAsia="Times New Roman" w:hAnsi="Times New Roman" w:cs="Times New Roman"/>
      <w:sz w:val="32"/>
      <w:szCs w:val="32"/>
      <w:lang w:eastAsia="sv-SE"/>
    </w:rPr>
  </w:style>
  <w:style w:type="character" w:customStyle="1" w:styleId="BokensundertitelChar">
    <w:name w:val="Bokens undertitel Char"/>
    <w:link w:val="Bokensundertitel"/>
    <w:semiHidden/>
    <w:rsid w:val="00CD5582"/>
    <w:rPr>
      <w:rFonts w:asciiTheme="majorHAnsi" w:eastAsia="Times New Roman" w:hAnsiTheme="majorHAnsi" w:cstheme="majorHAnsi"/>
      <w:sz w:val="32"/>
      <w:szCs w:val="32"/>
      <w:lang w:val="en-GB" w:eastAsia="x-none"/>
    </w:rPr>
  </w:style>
  <w:style w:type="character" w:customStyle="1" w:styleId="Brdtext-fet">
    <w:name w:val="Brödtext - fet"/>
    <w:uiPriority w:val="1"/>
    <w:rsid w:val="00FF03B6"/>
    <w:rPr>
      <w:b w:val="0"/>
      <w:sz w:val="22"/>
      <w:szCs w:val="24"/>
    </w:rPr>
  </w:style>
  <w:style w:type="table" w:customStyle="1" w:styleId="ListTable4Accent2">
    <w:name w:val="List Table 4 Accent 2"/>
    <w:basedOn w:val="TableNormal"/>
    <w:uiPriority w:val="49"/>
    <w:rsid w:val="00570BE7"/>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tcBorders>
        <w:shd w:val="clear" w:color="auto" w:fill="B9D3DC" w:themeFill="accent2"/>
      </w:tcPr>
    </w:tblStylePr>
    <w:tblStylePr w:type="lastRow">
      <w:rPr>
        <w:b/>
        <w:bCs/>
      </w:rPr>
      <w:tblPr/>
      <w:tcPr>
        <w:tcBorders>
          <w:top w:val="double" w:sz="4" w:space="0" w:color="D5E4EA" w:themeColor="accent2" w:themeTint="99"/>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paragraph" w:customStyle="1" w:styleId="dedication">
    <w:name w:val="dedication"/>
    <w:basedOn w:val="bodytext"/>
    <w:link w:val="dedicationChar"/>
    <w:rsid w:val="009E5FBE"/>
    <w:pPr>
      <w:spacing w:before="2400"/>
      <w:jc w:val="right"/>
    </w:pPr>
    <w:rPr>
      <w:i/>
      <w:sz w:val="28"/>
    </w:rPr>
  </w:style>
  <w:style w:type="character" w:customStyle="1" w:styleId="dedicationChar">
    <w:name w:val="dedication Char"/>
    <w:basedOn w:val="Heading1Char"/>
    <w:link w:val="dedication"/>
    <w:rsid w:val="00335871"/>
    <w:rPr>
      <w:rFonts w:ascii="Times New Roman" w:eastAsia="Times New Roman" w:hAnsi="Times New Roman" w:cs="Times New Roman"/>
      <w:i/>
      <w:sz w:val="28"/>
      <w:szCs w:val="24"/>
      <w:lang w:val="en-GB" w:eastAsia="sv-SE"/>
    </w:rPr>
  </w:style>
  <w:style w:type="paragraph" w:customStyle="1" w:styleId="picturetextheadline0">
    <w:name w:val="picturetextheadline"/>
    <w:next w:val="picturetext"/>
    <w:link w:val="picturetextheadlineChar0"/>
    <w:uiPriority w:val="2"/>
    <w:qFormat/>
    <w:rsid w:val="00AC0D0A"/>
    <w:pPr>
      <w:spacing w:after="0" w:line="240" w:lineRule="auto"/>
    </w:pPr>
    <w:rPr>
      <w:rFonts w:ascii="Arial" w:eastAsia="Times New Roman" w:hAnsi="Arial" w:cs="Times New Roman"/>
      <w:b/>
      <w:noProof/>
      <w:sz w:val="14"/>
      <w:szCs w:val="24"/>
      <w:lang w:eastAsia="sv-SE"/>
    </w:rPr>
  </w:style>
  <w:style w:type="character" w:customStyle="1" w:styleId="picturetextheadlineChar0">
    <w:name w:val="picturetextheadline Char"/>
    <w:link w:val="picturetextheadline0"/>
    <w:uiPriority w:val="2"/>
    <w:rsid w:val="00AC0D0A"/>
    <w:rPr>
      <w:rFonts w:ascii="Arial" w:eastAsia="Times New Roman" w:hAnsi="Arial" w:cs="Times New Roman"/>
      <w:b/>
      <w:noProof/>
      <w:sz w:val="14"/>
      <w:szCs w:val="24"/>
      <w:lang w:eastAsia="sv-SE"/>
    </w:rPr>
  </w:style>
  <w:style w:type="paragraph" w:customStyle="1" w:styleId="Quote1">
    <w:name w:val="Quote1"/>
    <w:basedOn w:val="bodytext"/>
    <w:qFormat/>
    <w:rsid w:val="00FC1481"/>
    <w:pPr>
      <w:spacing w:before="240" w:after="240" w:line="240" w:lineRule="auto"/>
      <w:ind w:left="567"/>
    </w:pPr>
    <w:rPr>
      <w:sz w:val="20"/>
    </w:rPr>
  </w:style>
  <w:style w:type="paragraph" w:customStyle="1" w:styleId="tabeltextheadline">
    <w:name w:val="tabel text headline"/>
    <w:next w:val="tabeltext"/>
    <w:link w:val="tabeltextheadlineChar"/>
    <w:qFormat/>
    <w:rsid w:val="00AC0D0A"/>
    <w:pPr>
      <w:spacing w:before="240" w:after="0" w:line="240" w:lineRule="auto"/>
    </w:pPr>
    <w:rPr>
      <w:rFonts w:ascii="Arial" w:eastAsia="Times New Roman" w:hAnsi="Arial" w:cs="Times New Roman"/>
      <w:b/>
      <w:noProof/>
      <w:sz w:val="14"/>
      <w:szCs w:val="24"/>
      <w:lang w:eastAsia="sv-SE"/>
    </w:rPr>
  </w:style>
  <w:style w:type="character" w:customStyle="1" w:styleId="tabeltextheadlineChar">
    <w:name w:val="tabel text headline Char"/>
    <w:link w:val="tabeltextheadline"/>
    <w:rsid w:val="00AC0D0A"/>
    <w:rPr>
      <w:rFonts w:ascii="Arial" w:eastAsia="Times New Roman" w:hAnsi="Arial" w:cs="Times New Roman"/>
      <w:b/>
      <w:noProof/>
      <w:sz w:val="14"/>
      <w:szCs w:val="24"/>
      <w:lang w:eastAsia="sv-SE"/>
    </w:rPr>
  </w:style>
  <w:style w:type="paragraph" w:customStyle="1" w:styleId="tabeltextitabel">
    <w:name w:val="tabeltext i tabel"/>
    <w:basedOn w:val="Normal"/>
    <w:link w:val="tabeltextitabelChar"/>
    <w:rsid w:val="00AC0D0A"/>
    <w:pPr>
      <w:spacing w:before="40" w:after="40" w:line="240" w:lineRule="auto"/>
      <w:ind w:left="113" w:right="113"/>
      <w:jc w:val="left"/>
    </w:pPr>
    <w:rPr>
      <w:rFonts w:ascii="Arial" w:eastAsia="Times New Roman" w:hAnsi="Arial" w:cs="Times New Roman"/>
      <w:noProof/>
      <w:sz w:val="14"/>
      <w:lang w:eastAsia="x-none"/>
    </w:rPr>
  </w:style>
  <w:style w:type="character" w:customStyle="1" w:styleId="tabeltextitabelChar">
    <w:name w:val="tabeltext i tabel Char"/>
    <w:link w:val="tabeltextitabel"/>
    <w:rsid w:val="00AC0D0A"/>
    <w:rPr>
      <w:rFonts w:ascii="Arial" w:eastAsia="Times New Roman" w:hAnsi="Arial" w:cs="Times New Roman"/>
      <w:noProof/>
      <w:sz w:val="14"/>
      <w:szCs w:val="24"/>
      <w:lang w:eastAsia="x-none"/>
    </w:rPr>
  </w:style>
  <w:style w:type="paragraph" w:customStyle="1" w:styleId="brdtext">
    <w:name w:val="brödtext"/>
    <w:link w:val="brdtextChar"/>
    <w:rsid w:val="00A75DB5"/>
    <w:pPr>
      <w:spacing w:after="120" w:line="260" w:lineRule="exact"/>
      <w:jc w:val="both"/>
    </w:pPr>
    <w:rPr>
      <w:rFonts w:ascii="Times New Roman" w:eastAsia="Times New Roman" w:hAnsi="Times New Roman" w:cs="Times New Roman"/>
      <w:szCs w:val="24"/>
      <w:lang w:eastAsia="sv-SE"/>
    </w:rPr>
  </w:style>
  <w:style w:type="character" w:customStyle="1" w:styleId="brdtextChar">
    <w:name w:val="brödtext Char"/>
    <w:link w:val="brdtext"/>
    <w:rsid w:val="00A75DB5"/>
    <w:rPr>
      <w:rFonts w:ascii="Times New Roman" w:eastAsia="Times New Roman" w:hAnsi="Times New Roman" w:cs="Times New Roman"/>
      <w:szCs w:val="24"/>
      <w:lang w:eastAsia="sv-SE"/>
    </w:rPr>
  </w:style>
  <w:style w:type="table" w:customStyle="1" w:styleId="tabell1Lundsuniversitet">
    <w:name w:val="tabell 1 Lunds universitet"/>
    <w:basedOn w:val="TableNormal"/>
    <w:uiPriority w:val="99"/>
    <w:rsid w:val="00410EDC"/>
    <w:pPr>
      <w:spacing w:after="0" w:line="240" w:lineRule="auto"/>
    </w:pPr>
    <w:tblPr/>
  </w:style>
  <w:style w:type="paragraph" w:styleId="Index1">
    <w:name w:val="index 1"/>
    <w:basedOn w:val="Normal"/>
    <w:next w:val="Normal"/>
    <w:autoRedefine/>
    <w:uiPriority w:val="99"/>
    <w:semiHidden/>
    <w:unhideWhenUsed/>
    <w:rsid w:val="005004C8"/>
    <w:pPr>
      <w:spacing w:after="0" w:line="240" w:lineRule="auto"/>
      <w:ind w:left="220" w:hanging="220"/>
    </w:pPr>
  </w:style>
  <w:style w:type="paragraph" w:styleId="NormalWeb">
    <w:name w:val="Normal (Web)"/>
    <w:basedOn w:val="Normal"/>
    <w:uiPriority w:val="99"/>
    <w:rsid w:val="00B27357"/>
    <w:pPr>
      <w:spacing w:before="100" w:beforeAutospacing="1" w:after="100" w:afterAutospacing="1" w:line="240" w:lineRule="auto"/>
    </w:pPr>
    <w:rPr>
      <w:rFonts w:ascii="Calibri" w:eastAsia="Times New Roman" w:hAnsi="Calibri" w:cs="Times New Roman"/>
      <w:szCs w:val="22"/>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uiPriority="0"/>
    <w:lsdException w:name="header" w:uiPriority="0"/>
    <w:lsdException w:name="caption" w:uiPriority="35" w:qFormat="1"/>
    <w:lsdException w:name="footnote reference" w:uiPriority="0"/>
    <w:lsdException w:name="annotation reference" w:uiPriority="0"/>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5D1310"/>
    <w:pPr>
      <w:spacing w:after="120" w:line="260" w:lineRule="exact"/>
      <w:jc w:val="both"/>
    </w:pPr>
    <w:rPr>
      <w:rFonts w:ascii="Times New Roman" w:hAnsi="Times New Roman"/>
      <w:szCs w:val="24"/>
      <w:lang w:eastAsia="sv-SE"/>
    </w:rPr>
  </w:style>
  <w:style w:type="paragraph" w:styleId="Heading1">
    <w:name w:val="heading 1"/>
    <w:aliases w:val="headline 1"/>
    <w:basedOn w:val="bodytext"/>
    <w:next w:val="Normal"/>
    <w:link w:val="Heading1Char"/>
    <w:uiPriority w:val="1"/>
    <w:qFormat/>
    <w:rsid w:val="002965FF"/>
    <w:pPr>
      <w:pageBreakBefore/>
      <w:widowControl w:val="0"/>
      <w:suppressAutoHyphens/>
      <w:spacing w:after="1500" w:line="240" w:lineRule="auto"/>
      <w:jc w:val="left"/>
      <w:outlineLvl w:val="0"/>
    </w:pPr>
    <w:rPr>
      <w:sz w:val="48"/>
      <w:szCs w:val="48"/>
    </w:rPr>
  </w:style>
  <w:style w:type="paragraph" w:styleId="Heading2">
    <w:name w:val="heading 2"/>
    <w:aliases w:val="headline 2"/>
    <w:next w:val="Normal"/>
    <w:link w:val="Heading2Char"/>
    <w:uiPriority w:val="1"/>
    <w:qFormat/>
    <w:rsid w:val="003E42EB"/>
    <w:pPr>
      <w:suppressAutoHyphens/>
      <w:spacing w:before="600" w:after="320" w:line="240" w:lineRule="auto"/>
      <w:outlineLvl w:val="1"/>
    </w:pPr>
    <w:rPr>
      <w:rFonts w:ascii="Times New Roman" w:eastAsia="Times New Roman" w:hAnsi="Times New Roman" w:cs="Times New Roman"/>
      <w:sz w:val="32"/>
      <w:szCs w:val="24"/>
      <w:lang w:eastAsia="sv-SE"/>
    </w:rPr>
  </w:style>
  <w:style w:type="paragraph" w:styleId="Heading3">
    <w:name w:val="heading 3"/>
    <w:aliases w:val="headline 3"/>
    <w:basedOn w:val="ListParagraph"/>
    <w:next w:val="Normal"/>
    <w:link w:val="Heading3Char"/>
    <w:uiPriority w:val="1"/>
    <w:qFormat/>
    <w:rsid w:val="002965FF"/>
    <w:pPr>
      <w:spacing w:before="480" w:after="240" w:line="240" w:lineRule="auto"/>
      <w:ind w:left="0"/>
      <w:contextualSpacing w:val="0"/>
      <w:jc w:val="left"/>
      <w:outlineLvl w:val="2"/>
    </w:pPr>
    <w:rPr>
      <w:rFonts w:eastAsia="Times New Roman" w:cs="Times New Roman"/>
      <w:b/>
      <w:sz w:val="24"/>
    </w:rPr>
  </w:style>
  <w:style w:type="paragraph" w:styleId="Heading4">
    <w:name w:val="heading 4"/>
    <w:aliases w:val="headline 4"/>
    <w:next w:val="Normal"/>
    <w:link w:val="Heading4Char"/>
    <w:uiPriority w:val="1"/>
    <w:qFormat/>
    <w:rsid w:val="002965FF"/>
    <w:pPr>
      <w:suppressAutoHyphens/>
      <w:spacing w:before="240" w:after="60" w:line="240" w:lineRule="auto"/>
      <w:outlineLvl w:val="3"/>
    </w:pPr>
    <w:rPr>
      <w:rFonts w:ascii="Times New Roman" w:eastAsia="Times New Roman" w:hAnsi="Times New Roman" w:cs="Times New Roman"/>
      <w:bCs/>
      <w:i/>
      <w:szCs w:val="2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text">
    <w:name w:val="tabeltext"/>
    <w:basedOn w:val="tabeltextintabel"/>
    <w:link w:val="tabeltextChar"/>
    <w:qFormat/>
    <w:rsid w:val="00570BE7"/>
    <w:pPr>
      <w:spacing w:after="120"/>
      <w:ind w:left="0" w:right="0"/>
      <w:jc w:val="both"/>
    </w:pPr>
    <w:rPr>
      <w:lang w:val="en-GB" w:eastAsia="sv-SE"/>
    </w:rPr>
  </w:style>
  <w:style w:type="character" w:customStyle="1" w:styleId="tabeltextChar">
    <w:name w:val="tabeltext Char"/>
    <w:link w:val="tabeltext"/>
    <w:locked/>
    <w:rsid w:val="00570BE7"/>
    <w:rPr>
      <w:rFonts w:ascii="Arial" w:eastAsia="Times New Roman" w:hAnsi="Arial" w:cs="Times New Roman"/>
      <w:noProof/>
      <w:sz w:val="14"/>
      <w:szCs w:val="24"/>
      <w:lang w:val="en-GB" w:eastAsia="sv-SE"/>
    </w:rPr>
  </w:style>
  <w:style w:type="paragraph" w:customStyle="1" w:styleId="references">
    <w:name w:val="references"/>
    <w:uiPriority w:val="2"/>
    <w:qFormat/>
    <w:rsid w:val="00410EDC"/>
    <w:pPr>
      <w:spacing w:after="60" w:line="240" w:lineRule="auto"/>
      <w:ind w:left="454" w:hanging="454"/>
    </w:pPr>
    <w:rPr>
      <w:rFonts w:ascii="Times New Roman" w:eastAsia="Times New Roman" w:hAnsi="Times New Roman" w:cs="Times New Roman"/>
      <w:sz w:val="20"/>
      <w:szCs w:val="48"/>
      <w:lang w:eastAsia="sv-SE"/>
    </w:rPr>
  </w:style>
  <w:style w:type="paragraph" w:customStyle="1" w:styleId="picturetextheadline">
    <w:name w:val="picturetext headline"/>
    <w:link w:val="picturetextheadlineChar"/>
    <w:uiPriority w:val="2"/>
    <w:rsid w:val="0065651F"/>
    <w:pPr>
      <w:spacing w:after="0" w:line="240" w:lineRule="auto"/>
    </w:pPr>
    <w:rPr>
      <w:rFonts w:ascii="Arial" w:eastAsia="Times New Roman" w:hAnsi="Arial" w:cs="Times New Roman"/>
      <w:b/>
      <w:noProof/>
      <w:sz w:val="14"/>
      <w:szCs w:val="24"/>
      <w:lang w:eastAsia="sv-SE"/>
    </w:rPr>
  </w:style>
  <w:style w:type="character" w:customStyle="1" w:styleId="picturetextheadlineChar">
    <w:name w:val="picturetext headline Char"/>
    <w:link w:val="picturetextheadline"/>
    <w:uiPriority w:val="2"/>
    <w:rsid w:val="0065651F"/>
    <w:rPr>
      <w:rFonts w:ascii="Arial" w:eastAsia="Times New Roman" w:hAnsi="Arial" w:cs="Times New Roman"/>
      <w:b/>
      <w:noProof/>
      <w:sz w:val="14"/>
      <w:szCs w:val="24"/>
      <w:lang w:eastAsia="sv-SE"/>
    </w:rPr>
  </w:style>
  <w:style w:type="paragraph" w:customStyle="1" w:styleId="picturetext">
    <w:name w:val="picturetext"/>
    <w:basedOn w:val="picturetextheadline"/>
    <w:link w:val="picturetextChar"/>
    <w:uiPriority w:val="2"/>
    <w:qFormat/>
    <w:rsid w:val="0065651F"/>
    <w:pPr>
      <w:spacing w:after="360"/>
    </w:pPr>
    <w:rPr>
      <w:b w:val="0"/>
      <w:lang w:val="x-none" w:eastAsia="x-none"/>
    </w:rPr>
  </w:style>
  <w:style w:type="character" w:customStyle="1" w:styleId="picturetextChar">
    <w:name w:val="picturetext Char"/>
    <w:link w:val="picturetext"/>
    <w:uiPriority w:val="2"/>
    <w:rsid w:val="0065651F"/>
    <w:rPr>
      <w:rFonts w:ascii="Arial" w:eastAsia="Times New Roman" w:hAnsi="Arial" w:cs="Times New Roman"/>
      <w:noProof/>
      <w:sz w:val="14"/>
      <w:szCs w:val="24"/>
      <w:lang w:val="x-none" w:eastAsia="x-none"/>
    </w:rPr>
  </w:style>
  <w:style w:type="paragraph" w:customStyle="1" w:styleId="bodytext">
    <w:name w:val="bodytext"/>
    <w:link w:val="bodytextChar"/>
    <w:qFormat/>
    <w:rsid w:val="005004C8"/>
    <w:pPr>
      <w:spacing w:after="120" w:line="260" w:lineRule="exact"/>
      <w:jc w:val="both"/>
    </w:pPr>
    <w:rPr>
      <w:rFonts w:ascii="Times New Roman" w:eastAsia="Times New Roman" w:hAnsi="Times New Roman" w:cs="Times New Roman"/>
      <w:szCs w:val="24"/>
      <w:lang w:val="en-GB" w:eastAsia="sv-SE"/>
    </w:rPr>
  </w:style>
  <w:style w:type="character" w:customStyle="1" w:styleId="bodytextChar">
    <w:name w:val="bodytext Char"/>
    <w:link w:val="bodytext"/>
    <w:rsid w:val="005004C8"/>
    <w:rPr>
      <w:rFonts w:ascii="Times New Roman" w:eastAsia="Times New Roman" w:hAnsi="Times New Roman" w:cs="Times New Roman"/>
      <w:szCs w:val="24"/>
      <w:lang w:val="en-GB" w:eastAsia="sv-SE"/>
    </w:rPr>
  </w:style>
  <w:style w:type="paragraph" w:customStyle="1" w:styleId="bodytext1">
    <w:name w:val="bodytext 1"/>
    <w:next w:val="bodytext2"/>
    <w:link w:val="bodytext1Char"/>
    <w:qFormat/>
    <w:rsid w:val="005004C8"/>
    <w:pPr>
      <w:spacing w:after="0" w:line="260" w:lineRule="exact"/>
      <w:jc w:val="both"/>
    </w:pPr>
    <w:rPr>
      <w:rFonts w:ascii="Times New Roman" w:eastAsia="Times New Roman" w:hAnsi="Times New Roman" w:cs="Times New Roman"/>
      <w:szCs w:val="24"/>
      <w:lang w:val="en-GB" w:eastAsia="sv-SE"/>
    </w:rPr>
  </w:style>
  <w:style w:type="character" w:customStyle="1" w:styleId="bodytext1Char">
    <w:name w:val="bodytext 1 Char"/>
    <w:link w:val="bodytext1"/>
    <w:rsid w:val="005004C8"/>
    <w:rPr>
      <w:rFonts w:ascii="Times New Roman" w:eastAsia="Times New Roman" w:hAnsi="Times New Roman" w:cs="Times New Roman"/>
      <w:szCs w:val="24"/>
      <w:lang w:val="en-GB" w:eastAsia="sv-SE"/>
    </w:rPr>
  </w:style>
  <w:style w:type="paragraph" w:customStyle="1" w:styleId="bodytext2">
    <w:name w:val="bodytext 2"/>
    <w:link w:val="bodytext2Char"/>
    <w:qFormat/>
    <w:rsid w:val="005004C8"/>
    <w:pPr>
      <w:spacing w:after="0" w:line="260" w:lineRule="exact"/>
      <w:ind w:firstLine="221"/>
      <w:jc w:val="both"/>
    </w:pPr>
    <w:rPr>
      <w:rFonts w:ascii="Times New Roman" w:eastAsia="Times New Roman" w:hAnsi="Times New Roman" w:cs="Times New Roman"/>
      <w:szCs w:val="24"/>
      <w:lang w:val="en-GB" w:eastAsia="sv-SE"/>
    </w:rPr>
  </w:style>
  <w:style w:type="character" w:customStyle="1" w:styleId="bodytext2Char">
    <w:name w:val="bodytext 2 Char"/>
    <w:link w:val="bodytext2"/>
    <w:rsid w:val="005004C8"/>
    <w:rPr>
      <w:rFonts w:ascii="Times New Roman" w:eastAsia="Times New Roman" w:hAnsi="Times New Roman" w:cs="Times New Roman"/>
      <w:szCs w:val="24"/>
      <w:lang w:val="en-GB" w:eastAsia="sv-SE"/>
    </w:rPr>
  </w:style>
  <w:style w:type="paragraph" w:customStyle="1" w:styleId="insertpicture">
    <w:name w:val="insert picture"/>
    <w:basedOn w:val="bodytext"/>
    <w:qFormat/>
    <w:rsid w:val="002634EB"/>
    <w:pPr>
      <w:spacing w:before="240" w:after="240" w:line="240" w:lineRule="auto"/>
      <w:jc w:val="center"/>
    </w:pPr>
    <w:rPr>
      <w:sz w:val="20"/>
    </w:rPr>
  </w:style>
  <w:style w:type="paragraph" w:customStyle="1" w:styleId="Citat1">
    <w:name w:val="Citat1"/>
    <w:basedOn w:val="bodytext"/>
    <w:rsid w:val="002634EB"/>
    <w:pPr>
      <w:spacing w:before="200" w:after="200" w:line="240" w:lineRule="auto"/>
      <w:ind w:left="567"/>
    </w:pPr>
    <w:rPr>
      <w:sz w:val="20"/>
    </w:rPr>
  </w:style>
  <w:style w:type="paragraph" w:customStyle="1" w:styleId="Tabelltextrubrik">
    <w:name w:val="Tabelltext rubrik"/>
    <w:link w:val="TabelltextrubrikChar"/>
    <w:rsid w:val="00570BE7"/>
    <w:pPr>
      <w:spacing w:before="240" w:after="0" w:line="240" w:lineRule="auto"/>
    </w:pPr>
    <w:rPr>
      <w:rFonts w:ascii="Arial" w:eastAsia="Times New Roman" w:hAnsi="Arial" w:cs="Times New Roman"/>
      <w:b/>
      <w:noProof/>
      <w:sz w:val="14"/>
      <w:szCs w:val="24"/>
      <w:lang w:eastAsia="sv-SE"/>
    </w:rPr>
  </w:style>
  <w:style w:type="character" w:customStyle="1" w:styleId="TabelltextrubrikChar">
    <w:name w:val="Tabelltext rubrik Char"/>
    <w:link w:val="Tabelltextrubrik"/>
    <w:rsid w:val="00570BE7"/>
    <w:rPr>
      <w:rFonts w:ascii="Arial" w:eastAsia="Times New Roman" w:hAnsi="Arial" w:cs="Times New Roman"/>
      <w:b/>
      <w:noProof/>
      <w:sz w:val="14"/>
      <w:szCs w:val="24"/>
      <w:lang w:eastAsia="sv-SE"/>
    </w:rPr>
  </w:style>
  <w:style w:type="paragraph" w:customStyle="1" w:styleId="tabeltextintabel">
    <w:name w:val="tabeltext in tabel"/>
    <w:basedOn w:val="Normal"/>
    <w:link w:val="tabeltextintabelChar"/>
    <w:qFormat/>
    <w:rsid w:val="003E42EB"/>
    <w:pPr>
      <w:spacing w:before="20" w:after="20" w:line="240" w:lineRule="auto"/>
      <w:ind w:left="57" w:right="57"/>
      <w:jc w:val="left"/>
    </w:pPr>
    <w:rPr>
      <w:rFonts w:ascii="Arial" w:eastAsia="Times New Roman" w:hAnsi="Arial" w:cs="Times New Roman"/>
      <w:noProof/>
      <w:sz w:val="14"/>
      <w:lang w:eastAsia="x-none"/>
    </w:rPr>
  </w:style>
  <w:style w:type="character" w:customStyle="1" w:styleId="tabeltextintabelChar">
    <w:name w:val="tabeltext in tabel Char"/>
    <w:link w:val="tabeltextintabel"/>
    <w:rsid w:val="003E42EB"/>
    <w:rPr>
      <w:rFonts w:ascii="Arial" w:eastAsia="Times New Roman" w:hAnsi="Arial" w:cs="Times New Roman"/>
      <w:noProof/>
      <w:sz w:val="14"/>
      <w:szCs w:val="24"/>
      <w:lang w:eastAsia="x-none"/>
    </w:rPr>
  </w:style>
  <w:style w:type="character" w:customStyle="1" w:styleId="Heading1Char">
    <w:name w:val="Heading 1 Char"/>
    <w:aliases w:val="headline 1 Char"/>
    <w:basedOn w:val="DefaultParagraphFont"/>
    <w:link w:val="Heading1"/>
    <w:uiPriority w:val="1"/>
    <w:rsid w:val="002965FF"/>
    <w:rPr>
      <w:rFonts w:ascii="Times New Roman" w:eastAsia="Times New Roman" w:hAnsi="Times New Roman" w:cs="Times New Roman"/>
      <w:sz w:val="48"/>
      <w:szCs w:val="48"/>
      <w:lang w:val="en-GB" w:eastAsia="sv-SE"/>
    </w:rPr>
  </w:style>
  <w:style w:type="character" w:customStyle="1" w:styleId="Heading2Char">
    <w:name w:val="Heading 2 Char"/>
    <w:aliases w:val="headline 2 Char"/>
    <w:basedOn w:val="DefaultParagraphFont"/>
    <w:link w:val="Heading2"/>
    <w:uiPriority w:val="1"/>
    <w:rsid w:val="003E42EB"/>
    <w:rPr>
      <w:rFonts w:ascii="Times New Roman" w:eastAsia="Times New Roman" w:hAnsi="Times New Roman" w:cs="Times New Roman"/>
      <w:sz w:val="32"/>
      <w:szCs w:val="24"/>
      <w:lang w:eastAsia="sv-SE"/>
    </w:rPr>
  </w:style>
  <w:style w:type="character" w:customStyle="1" w:styleId="Heading3Char">
    <w:name w:val="Heading 3 Char"/>
    <w:aliases w:val="headline 3 Char"/>
    <w:basedOn w:val="DefaultParagraphFont"/>
    <w:link w:val="Heading3"/>
    <w:uiPriority w:val="1"/>
    <w:rsid w:val="002965FF"/>
    <w:rPr>
      <w:rFonts w:ascii="Times New Roman" w:eastAsia="Times New Roman" w:hAnsi="Times New Roman" w:cs="Times New Roman"/>
      <w:b/>
      <w:sz w:val="24"/>
      <w:szCs w:val="24"/>
      <w:lang w:eastAsia="sv-SE"/>
    </w:rPr>
  </w:style>
  <w:style w:type="paragraph" w:styleId="ListParagraph">
    <w:name w:val="List Paragraph"/>
    <w:basedOn w:val="Normal"/>
    <w:uiPriority w:val="34"/>
    <w:rsid w:val="002634EB"/>
    <w:pPr>
      <w:ind w:left="720"/>
      <w:contextualSpacing/>
    </w:pPr>
  </w:style>
  <w:style w:type="character" w:customStyle="1" w:styleId="Heading4Char">
    <w:name w:val="Heading 4 Char"/>
    <w:aliases w:val="headline 4 Char"/>
    <w:basedOn w:val="DefaultParagraphFont"/>
    <w:link w:val="Heading4"/>
    <w:uiPriority w:val="1"/>
    <w:rsid w:val="002965FF"/>
    <w:rPr>
      <w:rFonts w:ascii="Times New Roman" w:eastAsia="Times New Roman" w:hAnsi="Times New Roman" w:cs="Times New Roman"/>
      <w:bCs/>
      <w:i/>
      <w:szCs w:val="28"/>
      <w:lang w:eastAsia="sv-SE"/>
    </w:rPr>
  </w:style>
  <w:style w:type="paragraph" w:styleId="TOC1">
    <w:name w:val="toc 1"/>
    <w:aliases w:val="content 1"/>
    <w:basedOn w:val="Normal"/>
    <w:next w:val="Normal"/>
    <w:uiPriority w:val="39"/>
    <w:qFormat/>
    <w:rsid w:val="00FC1481"/>
    <w:pPr>
      <w:tabs>
        <w:tab w:val="right" w:leader="dot" w:pos="7314"/>
      </w:tabs>
      <w:spacing w:before="120" w:after="0" w:line="240" w:lineRule="auto"/>
      <w:jc w:val="left"/>
    </w:pPr>
    <w:rPr>
      <w:rFonts w:eastAsia="Times New Roman" w:cs="Times New Roman"/>
      <w:noProof/>
      <w:szCs w:val="22"/>
    </w:rPr>
  </w:style>
  <w:style w:type="paragraph" w:styleId="TOC2">
    <w:name w:val="toc 2"/>
    <w:aliases w:val="content 2"/>
    <w:basedOn w:val="Normal"/>
    <w:next w:val="Normal"/>
    <w:uiPriority w:val="39"/>
    <w:qFormat/>
    <w:rsid w:val="009A52E1"/>
    <w:pPr>
      <w:tabs>
        <w:tab w:val="right" w:leader="dot" w:pos="7313"/>
      </w:tabs>
      <w:spacing w:before="60" w:after="0" w:line="240" w:lineRule="auto"/>
      <w:ind w:left="567"/>
      <w:jc w:val="left"/>
    </w:pPr>
    <w:rPr>
      <w:rFonts w:eastAsia="Times New Roman" w:cs="Times New Roman"/>
      <w:iCs/>
      <w:szCs w:val="20"/>
    </w:rPr>
  </w:style>
  <w:style w:type="paragraph" w:styleId="TOC3">
    <w:name w:val="toc 3"/>
    <w:aliases w:val="content 3"/>
    <w:basedOn w:val="Normal"/>
    <w:next w:val="Normal"/>
    <w:uiPriority w:val="39"/>
    <w:qFormat/>
    <w:rsid w:val="009A52E1"/>
    <w:pPr>
      <w:tabs>
        <w:tab w:val="right" w:leader="dot" w:pos="7313"/>
      </w:tabs>
      <w:spacing w:after="0" w:line="240" w:lineRule="auto"/>
      <w:ind w:left="1049"/>
      <w:jc w:val="left"/>
    </w:pPr>
    <w:rPr>
      <w:rFonts w:eastAsia="Times New Roman" w:cs="Times New Roman"/>
      <w:szCs w:val="20"/>
    </w:rPr>
  </w:style>
  <w:style w:type="paragraph" w:styleId="FootnoteText">
    <w:name w:val="footnote text"/>
    <w:aliases w:val="fotnotetext"/>
    <w:basedOn w:val="Normal"/>
    <w:link w:val="FootnoteTextChar"/>
    <w:qFormat/>
    <w:rsid w:val="00AC0D0A"/>
    <w:pPr>
      <w:spacing w:line="200" w:lineRule="exact"/>
      <w:ind w:left="255" w:hanging="255"/>
      <w:jc w:val="left"/>
    </w:pPr>
    <w:rPr>
      <w:rFonts w:eastAsia="Times New Roman" w:cs="Times New Roman"/>
      <w:sz w:val="18"/>
      <w:szCs w:val="20"/>
    </w:rPr>
  </w:style>
  <w:style w:type="character" w:customStyle="1" w:styleId="FootnoteTextChar">
    <w:name w:val="Footnote Text Char"/>
    <w:aliases w:val="fotnotetext Char"/>
    <w:basedOn w:val="DefaultParagraphFont"/>
    <w:link w:val="FootnoteText"/>
    <w:rsid w:val="00AC0D0A"/>
    <w:rPr>
      <w:rFonts w:ascii="Times New Roman" w:eastAsia="Times New Roman" w:hAnsi="Times New Roman" w:cs="Times New Roman"/>
      <w:sz w:val="18"/>
      <w:szCs w:val="20"/>
      <w:lang w:eastAsia="sv-SE"/>
    </w:rPr>
  </w:style>
  <w:style w:type="paragraph" w:styleId="Header">
    <w:name w:val="header"/>
    <w:basedOn w:val="Normal"/>
    <w:link w:val="HeaderChar"/>
    <w:unhideWhenUsed/>
    <w:rsid w:val="007E64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7E64FC"/>
    <w:rPr>
      <w:rFonts w:ascii="Times New Roman" w:hAnsi="Times New Roman"/>
      <w:szCs w:val="24"/>
      <w:lang w:eastAsia="sv-SE"/>
    </w:rPr>
  </w:style>
  <w:style w:type="paragraph" w:styleId="Footer">
    <w:name w:val="footer"/>
    <w:basedOn w:val="Normal"/>
    <w:link w:val="FooterChar"/>
    <w:uiPriority w:val="99"/>
    <w:unhideWhenUsed/>
    <w:rsid w:val="007E64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7E64FC"/>
    <w:rPr>
      <w:rFonts w:ascii="Times New Roman" w:hAnsi="Times New Roman"/>
      <w:szCs w:val="24"/>
      <w:lang w:eastAsia="sv-SE"/>
    </w:rPr>
  </w:style>
  <w:style w:type="table" w:styleId="LightList">
    <w:name w:val="Light List"/>
    <w:basedOn w:val="TableNormal"/>
    <w:uiPriority w:val="61"/>
    <w:rsid w:val="007E64FC"/>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GridTableLight">
    <w:name w:val="Grid Table Light"/>
    <w:basedOn w:val="TableNormal"/>
    <w:uiPriority w:val="40"/>
    <w:rsid w:val="007E64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2">
    <w:name w:val="Grid Table 4 Accent 2"/>
    <w:basedOn w:val="TableNormal"/>
    <w:uiPriority w:val="49"/>
    <w:rsid w:val="007E64FC"/>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insideV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insideV w:val="nil"/>
        </w:tcBorders>
        <w:shd w:val="clear" w:color="auto" w:fill="B9D3DC" w:themeFill="accent2"/>
      </w:tcPr>
    </w:tblStylePr>
    <w:tblStylePr w:type="lastRow">
      <w:rPr>
        <w:b/>
        <w:bCs/>
      </w:rPr>
      <w:tblPr/>
      <w:tcPr>
        <w:tcBorders>
          <w:top w:val="double" w:sz="4" w:space="0" w:color="B9D3DC" w:themeColor="accent2"/>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table" w:customStyle="1" w:styleId="GridTable4Accent4">
    <w:name w:val="Grid Table 4 Accent 4"/>
    <w:basedOn w:val="TableNormal"/>
    <w:uiPriority w:val="49"/>
    <w:rsid w:val="007E64FC"/>
    <w:pPr>
      <w:spacing w:after="0" w:line="240" w:lineRule="auto"/>
    </w:pPr>
    <w:tblPr>
      <w:tblStyleRowBandSize w:val="1"/>
      <w:tblStyleColBandSize w:val="1"/>
      <w:tblBorders>
        <w:top w:val="single" w:sz="4" w:space="0" w:color="E6E4DB" w:themeColor="accent4" w:themeTint="99"/>
        <w:left w:val="single" w:sz="4" w:space="0" w:color="E6E4DB" w:themeColor="accent4" w:themeTint="99"/>
        <w:bottom w:val="single" w:sz="4" w:space="0" w:color="E6E4DB" w:themeColor="accent4" w:themeTint="99"/>
        <w:right w:val="single" w:sz="4" w:space="0" w:color="E6E4DB" w:themeColor="accent4" w:themeTint="99"/>
        <w:insideH w:val="single" w:sz="4" w:space="0" w:color="E6E4DB" w:themeColor="accent4" w:themeTint="99"/>
        <w:insideV w:val="single" w:sz="4" w:space="0" w:color="E6E4DB" w:themeColor="accent4" w:themeTint="99"/>
      </w:tblBorders>
    </w:tblPr>
    <w:tblStylePr w:type="firstRow">
      <w:rPr>
        <w:b/>
        <w:bCs/>
        <w:color w:val="FFFFFF" w:themeColor="background1"/>
      </w:rPr>
      <w:tblPr/>
      <w:tcPr>
        <w:tcBorders>
          <w:top w:val="single" w:sz="4" w:space="0" w:color="D6D2C4" w:themeColor="accent4"/>
          <w:left w:val="single" w:sz="4" w:space="0" w:color="D6D2C4" w:themeColor="accent4"/>
          <w:bottom w:val="single" w:sz="4" w:space="0" w:color="D6D2C4" w:themeColor="accent4"/>
          <w:right w:val="single" w:sz="4" w:space="0" w:color="D6D2C4" w:themeColor="accent4"/>
          <w:insideH w:val="nil"/>
          <w:insideV w:val="nil"/>
        </w:tcBorders>
        <w:shd w:val="clear" w:color="auto" w:fill="D6D2C4" w:themeFill="accent4"/>
      </w:tcPr>
    </w:tblStylePr>
    <w:tblStylePr w:type="lastRow">
      <w:rPr>
        <w:b/>
        <w:bCs/>
      </w:rPr>
      <w:tblPr/>
      <w:tcPr>
        <w:tcBorders>
          <w:top w:val="double" w:sz="4" w:space="0" w:color="D6D2C4" w:themeColor="accent4"/>
        </w:tcBorders>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paragraph" w:customStyle="1" w:styleId="DecimalAligned">
    <w:name w:val="Decimal Aligned"/>
    <w:basedOn w:val="Normal"/>
    <w:uiPriority w:val="40"/>
    <w:rsid w:val="0065651F"/>
    <w:pPr>
      <w:tabs>
        <w:tab w:val="decimal" w:pos="360"/>
      </w:tabs>
      <w:spacing w:after="200" w:line="276" w:lineRule="auto"/>
      <w:jc w:val="left"/>
    </w:pPr>
    <w:rPr>
      <w:rFonts w:asciiTheme="minorHAnsi" w:eastAsiaTheme="minorEastAsia" w:hAnsiTheme="minorHAnsi" w:cs="Times New Roman"/>
      <w:sz w:val="18"/>
      <w:szCs w:val="22"/>
      <w:lang w:val="en-US" w:eastAsia="en-US"/>
    </w:rPr>
  </w:style>
  <w:style w:type="character" w:styleId="BookTitle">
    <w:name w:val="Book Title"/>
    <w:basedOn w:val="DefaultParagraphFont"/>
    <w:uiPriority w:val="33"/>
    <w:rsid w:val="00570BE7"/>
    <w:rPr>
      <w:b/>
      <w:bCs/>
      <w:i/>
      <w:iCs/>
      <w:spacing w:val="5"/>
    </w:rPr>
  </w:style>
  <w:style w:type="table" w:styleId="MediumShading2-Accent5">
    <w:name w:val="Medium Shading 2 Accent 5"/>
    <w:basedOn w:val="TableNormal"/>
    <w:uiPriority w:val="64"/>
    <w:rsid w:val="007E64FC"/>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8A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8AF" w:themeFill="accent5"/>
      </w:tcPr>
    </w:tblStylePr>
    <w:tblStylePr w:type="lastCol">
      <w:rPr>
        <w:b/>
        <w:bCs/>
        <w:color w:val="FFFFFF" w:themeColor="background1"/>
      </w:rPr>
      <w:tblPr/>
      <w:tcPr>
        <w:tcBorders>
          <w:left w:val="nil"/>
          <w:right w:val="nil"/>
          <w:insideH w:val="nil"/>
          <w:insideV w:val="nil"/>
        </w:tcBorders>
        <w:shd w:val="clear" w:color="auto" w:fill="BFB8A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nhideWhenUsed/>
    <w:rsid w:val="0076590C"/>
    <w:rPr>
      <w:color w:val="0563C1" w:themeColor="hyperlink"/>
      <w:u w:val="single"/>
    </w:rPr>
  </w:style>
  <w:style w:type="table" w:styleId="TableGrid">
    <w:name w:val="Table Grid"/>
    <w:basedOn w:val="TableNormal"/>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1">
    <w:name w:val="Tabellrutnät1"/>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2">
    <w:name w:val="Tabellrutnät2"/>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590C"/>
    <w:pPr>
      <w:spacing w:after="0" w:line="240" w:lineRule="auto"/>
      <w:jc w:val="left"/>
    </w:pPr>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76590C"/>
    <w:rPr>
      <w:rFonts w:ascii="Tahoma" w:hAnsi="Tahoma" w:cs="Tahoma"/>
      <w:sz w:val="16"/>
      <w:szCs w:val="16"/>
    </w:rPr>
  </w:style>
  <w:style w:type="character" w:styleId="CommentReference">
    <w:name w:val="annotation reference"/>
    <w:basedOn w:val="DefaultParagraphFont"/>
    <w:unhideWhenUsed/>
    <w:rsid w:val="0076590C"/>
    <w:rPr>
      <w:sz w:val="16"/>
      <w:szCs w:val="16"/>
    </w:rPr>
  </w:style>
  <w:style w:type="paragraph" w:styleId="CommentText">
    <w:name w:val="annotation text"/>
    <w:basedOn w:val="Normal"/>
    <w:link w:val="CommentTextChar"/>
    <w:unhideWhenUsed/>
    <w:rsid w:val="0076590C"/>
    <w:pPr>
      <w:spacing w:after="200" w:line="240" w:lineRule="auto"/>
      <w:jc w:val="left"/>
    </w:pPr>
    <w:rPr>
      <w:rFonts w:asciiTheme="minorHAnsi" w:hAnsiTheme="minorHAnsi"/>
      <w:sz w:val="20"/>
      <w:szCs w:val="20"/>
      <w:lang w:eastAsia="en-US"/>
    </w:rPr>
  </w:style>
  <w:style w:type="character" w:customStyle="1" w:styleId="CommentTextChar">
    <w:name w:val="Comment Text Char"/>
    <w:basedOn w:val="DefaultParagraphFont"/>
    <w:link w:val="CommentText"/>
    <w:rsid w:val="0076590C"/>
    <w:rPr>
      <w:sz w:val="20"/>
      <w:szCs w:val="20"/>
    </w:rPr>
  </w:style>
  <w:style w:type="paragraph" w:styleId="CommentSubject">
    <w:name w:val="annotation subject"/>
    <w:basedOn w:val="CommentText"/>
    <w:next w:val="CommentText"/>
    <w:link w:val="CommentSubjectChar"/>
    <w:uiPriority w:val="99"/>
    <w:semiHidden/>
    <w:unhideWhenUsed/>
    <w:rsid w:val="0076590C"/>
    <w:rPr>
      <w:b/>
      <w:bCs/>
    </w:rPr>
  </w:style>
  <w:style w:type="character" w:customStyle="1" w:styleId="CommentSubjectChar">
    <w:name w:val="Comment Subject Char"/>
    <w:basedOn w:val="CommentTextChar"/>
    <w:link w:val="CommentSubject"/>
    <w:uiPriority w:val="99"/>
    <w:semiHidden/>
    <w:rsid w:val="0076590C"/>
    <w:rPr>
      <w:b/>
      <w:bCs/>
      <w:sz w:val="20"/>
      <w:szCs w:val="20"/>
    </w:rPr>
  </w:style>
  <w:style w:type="paragraph" w:styleId="Revision">
    <w:name w:val="Revision"/>
    <w:hidden/>
    <w:uiPriority w:val="99"/>
    <w:semiHidden/>
    <w:rsid w:val="0076590C"/>
    <w:pPr>
      <w:spacing w:after="0" w:line="240" w:lineRule="auto"/>
    </w:pPr>
  </w:style>
  <w:style w:type="character" w:styleId="LineNumber">
    <w:name w:val="line number"/>
    <w:basedOn w:val="DefaultParagraphFont"/>
    <w:uiPriority w:val="99"/>
    <w:semiHidden/>
    <w:unhideWhenUsed/>
    <w:rsid w:val="0076590C"/>
  </w:style>
  <w:style w:type="table" w:customStyle="1" w:styleId="PlainTable5">
    <w:name w:val="Plain Table 5"/>
    <w:basedOn w:val="TableNormal"/>
    <w:uiPriority w:val="45"/>
    <w:rsid w:val="00E732E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5">
    <w:name w:val="Grid Table 4 Accent 5"/>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insideV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insideV w:val="nil"/>
        </w:tcBorders>
        <w:shd w:val="clear" w:color="auto" w:fill="BFB8AF" w:themeFill="accent5"/>
      </w:tcPr>
    </w:tblStylePr>
    <w:tblStylePr w:type="lastRow">
      <w:rPr>
        <w:b/>
        <w:bCs/>
      </w:rPr>
      <w:tblPr/>
      <w:tcPr>
        <w:tcBorders>
          <w:top w:val="double" w:sz="4" w:space="0" w:color="BFB8AF" w:themeColor="accent5"/>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GridTable2Accent5">
    <w:name w:val="Grid Table 2 Accent 5"/>
    <w:basedOn w:val="TableNormal"/>
    <w:uiPriority w:val="47"/>
    <w:rsid w:val="006B16E4"/>
    <w:pPr>
      <w:spacing w:after="0" w:line="240" w:lineRule="auto"/>
    </w:pPr>
    <w:tblPr>
      <w:tblStyleRowBandSize w:val="1"/>
      <w:tblStyleColBandSize w:val="1"/>
      <w:tblBorders>
        <w:top w:val="single" w:sz="2" w:space="0" w:color="D8D4CE" w:themeColor="accent5" w:themeTint="99"/>
        <w:bottom w:val="single" w:sz="2" w:space="0" w:color="D8D4CE" w:themeColor="accent5" w:themeTint="99"/>
        <w:insideH w:val="single" w:sz="2" w:space="0" w:color="D8D4CE" w:themeColor="accent5" w:themeTint="99"/>
        <w:insideV w:val="single" w:sz="2" w:space="0" w:color="D8D4CE" w:themeColor="accent5" w:themeTint="99"/>
      </w:tblBorders>
    </w:tblPr>
    <w:tblStylePr w:type="firstRow">
      <w:rPr>
        <w:b/>
        <w:bCs/>
      </w:rPr>
      <w:tblPr/>
      <w:tcPr>
        <w:tcBorders>
          <w:top w:val="nil"/>
          <w:bottom w:val="single" w:sz="12" w:space="0" w:color="D8D4CE" w:themeColor="accent5" w:themeTint="99"/>
          <w:insideH w:val="nil"/>
          <w:insideV w:val="nil"/>
        </w:tcBorders>
        <w:shd w:val="clear" w:color="auto" w:fill="FFFFFF" w:themeFill="background1"/>
      </w:tcPr>
    </w:tblStylePr>
    <w:tblStylePr w:type="lastRow">
      <w:rPr>
        <w:b/>
        <w:bCs/>
      </w:rPr>
      <w:tblPr/>
      <w:tcPr>
        <w:tcBorders>
          <w:top w:val="double" w:sz="2" w:space="0" w:color="D8D4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GridTable2Accent4">
    <w:name w:val="Grid Table 2 Accent 4"/>
    <w:basedOn w:val="TableNormal"/>
    <w:uiPriority w:val="47"/>
    <w:rsid w:val="006B16E4"/>
    <w:pPr>
      <w:spacing w:after="0" w:line="240" w:lineRule="auto"/>
    </w:pPr>
    <w:tblPr>
      <w:tblStyleRowBandSize w:val="1"/>
      <w:tblStyleColBandSize w:val="1"/>
      <w:tblBorders>
        <w:top w:val="single" w:sz="2" w:space="0" w:color="E6E4DB" w:themeColor="accent4" w:themeTint="99"/>
        <w:bottom w:val="single" w:sz="2" w:space="0" w:color="E6E4DB" w:themeColor="accent4" w:themeTint="99"/>
        <w:insideH w:val="single" w:sz="2" w:space="0" w:color="E6E4DB" w:themeColor="accent4" w:themeTint="99"/>
        <w:insideV w:val="single" w:sz="2" w:space="0" w:color="E6E4DB" w:themeColor="accent4" w:themeTint="99"/>
      </w:tblBorders>
    </w:tblPr>
    <w:tblStylePr w:type="firstRow">
      <w:rPr>
        <w:b/>
        <w:bCs/>
      </w:rPr>
      <w:tblPr/>
      <w:tcPr>
        <w:tcBorders>
          <w:top w:val="nil"/>
          <w:bottom w:val="single" w:sz="12" w:space="0" w:color="E6E4DB" w:themeColor="accent4" w:themeTint="99"/>
          <w:insideH w:val="nil"/>
          <w:insideV w:val="nil"/>
        </w:tcBorders>
        <w:shd w:val="clear" w:color="auto" w:fill="FFFFFF" w:themeFill="background1"/>
      </w:tcPr>
    </w:tblStylePr>
    <w:tblStylePr w:type="lastRow">
      <w:rPr>
        <w:b/>
        <w:bCs/>
      </w:rPr>
      <w:tblPr/>
      <w:tcPr>
        <w:tcBorders>
          <w:top w:val="double" w:sz="2" w:space="0" w:color="E6E4D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table" w:customStyle="1" w:styleId="ListTable4">
    <w:name w:val="List Table 4"/>
    <w:basedOn w:val="TableNormal"/>
    <w:uiPriority w:val="49"/>
    <w:rsid w:val="006B16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5">
    <w:name w:val="List Table 4 Accent 5"/>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tcBorders>
        <w:shd w:val="clear" w:color="auto" w:fill="BFB8AF" w:themeFill="accent5"/>
      </w:tcPr>
    </w:tblStylePr>
    <w:tblStylePr w:type="lastRow">
      <w:rPr>
        <w:b/>
        <w:bCs/>
      </w:rPr>
      <w:tblPr/>
      <w:tcPr>
        <w:tcBorders>
          <w:top w:val="double" w:sz="4" w:space="0" w:color="D8D4CE" w:themeColor="accent5" w:themeTint="99"/>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ListTable3Accent5">
    <w:name w:val="List Table 3 Accent 5"/>
    <w:basedOn w:val="TableNormal"/>
    <w:uiPriority w:val="48"/>
    <w:rsid w:val="006B16E4"/>
    <w:pPr>
      <w:spacing w:after="0" w:line="240" w:lineRule="auto"/>
    </w:pPr>
    <w:tblPr>
      <w:tblStyleRowBandSize w:val="1"/>
      <w:tblStyleColBandSize w:val="1"/>
      <w:tblBorders>
        <w:top w:val="single" w:sz="4" w:space="0" w:color="BFB8AF" w:themeColor="accent5"/>
        <w:left w:val="single" w:sz="4" w:space="0" w:color="BFB8AF" w:themeColor="accent5"/>
        <w:bottom w:val="single" w:sz="4" w:space="0" w:color="BFB8AF" w:themeColor="accent5"/>
        <w:right w:val="single" w:sz="4" w:space="0" w:color="BFB8AF" w:themeColor="accent5"/>
      </w:tblBorders>
    </w:tblPr>
    <w:tblStylePr w:type="firstRow">
      <w:rPr>
        <w:b/>
        <w:bCs/>
        <w:color w:val="FFFFFF" w:themeColor="background1"/>
      </w:rPr>
      <w:tblPr/>
      <w:tcPr>
        <w:shd w:val="clear" w:color="auto" w:fill="BFB8AF" w:themeFill="accent5"/>
      </w:tcPr>
    </w:tblStylePr>
    <w:tblStylePr w:type="lastRow">
      <w:rPr>
        <w:b/>
        <w:bCs/>
      </w:rPr>
      <w:tblPr/>
      <w:tcPr>
        <w:tcBorders>
          <w:top w:val="double" w:sz="4" w:space="0" w:color="BFB8A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8AF" w:themeColor="accent5"/>
          <w:right w:val="single" w:sz="4" w:space="0" w:color="BFB8AF" w:themeColor="accent5"/>
        </w:tcBorders>
      </w:tcPr>
    </w:tblStylePr>
    <w:tblStylePr w:type="band1Horz">
      <w:tblPr/>
      <w:tcPr>
        <w:tcBorders>
          <w:top w:val="single" w:sz="4" w:space="0" w:color="BFB8AF" w:themeColor="accent5"/>
          <w:bottom w:val="single" w:sz="4" w:space="0" w:color="BFB8A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8AF" w:themeColor="accent5"/>
          <w:left w:val="nil"/>
        </w:tcBorders>
      </w:tcPr>
    </w:tblStylePr>
    <w:tblStylePr w:type="swCell">
      <w:tblPr/>
      <w:tcPr>
        <w:tcBorders>
          <w:top w:val="double" w:sz="4" w:space="0" w:color="BFB8AF" w:themeColor="accent5"/>
          <w:right w:val="nil"/>
        </w:tcBorders>
      </w:tcPr>
    </w:tblStylePr>
  </w:style>
  <w:style w:type="table" w:customStyle="1" w:styleId="GridTable5DarkAccent5">
    <w:name w:val="Grid Table 5 Dark Accent 5"/>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8A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8A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8A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8AF" w:themeFill="accent5"/>
      </w:tcPr>
    </w:tblStylePr>
    <w:tblStylePr w:type="band1Vert">
      <w:tblPr/>
      <w:tcPr>
        <w:shd w:val="clear" w:color="auto" w:fill="E5E2DE" w:themeFill="accent5" w:themeFillTint="66"/>
      </w:tcPr>
    </w:tblStylePr>
    <w:tblStylePr w:type="band1Horz">
      <w:tblPr/>
      <w:tcPr>
        <w:shd w:val="clear" w:color="auto" w:fill="E5E2DE" w:themeFill="accent5" w:themeFillTint="66"/>
      </w:tcPr>
    </w:tblStylePr>
  </w:style>
  <w:style w:type="table" w:customStyle="1" w:styleId="GridTable5DarkAccent4">
    <w:name w:val="Grid Table 5 Dark Accent 4"/>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D2C4"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D2C4"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D2C4"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D2C4" w:themeFill="accent4"/>
      </w:tcPr>
    </w:tblStylePr>
    <w:tblStylePr w:type="band1Vert">
      <w:tblPr/>
      <w:tcPr>
        <w:shd w:val="clear" w:color="auto" w:fill="EEEDE7" w:themeFill="accent4" w:themeFillTint="66"/>
      </w:tcPr>
    </w:tblStylePr>
    <w:tblStylePr w:type="band1Horz">
      <w:tblPr/>
      <w:tcPr>
        <w:shd w:val="clear" w:color="auto" w:fill="EEEDE7" w:themeFill="accent4" w:themeFillTint="66"/>
      </w:tcPr>
    </w:tblStylePr>
  </w:style>
  <w:style w:type="paragraph" w:customStyle="1" w:styleId="UppsatsBrdtext">
    <w:name w:val="Uppsats_Brödtext"/>
    <w:semiHidden/>
    <w:locked/>
    <w:rsid w:val="00FF03B6"/>
    <w:pPr>
      <w:spacing w:after="0" w:line="300" w:lineRule="exact"/>
      <w:ind w:left="567" w:right="567" w:firstLine="357"/>
      <w:jc w:val="both"/>
    </w:pPr>
    <w:rPr>
      <w:rFonts w:ascii="Times New Roman" w:eastAsia="Times New Roman" w:hAnsi="Times New Roman" w:cs="Times New Roman"/>
      <w:sz w:val="24"/>
      <w:szCs w:val="48"/>
      <w:lang w:eastAsia="sv-SE"/>
    </w:rPr>
  </w:style>
  <w:style w:type="paragraph" w:customStyle="1" w:styleId="FrstaStycke">
    <w:name w:val="FörstaStycke"/>
    <w:next w:val="UppsatsBrdtext"/>
    <w:link w:val="FrstaStyckeChar"/>
    <w:locked/>
    <w:rsid w:val="00FF03B6"/>
    <w:pPr>
      <w:spacing w:after="0" w:line="300" w:lineRule="exact"/>
      <w:ind w:left="567" w:right="567"/>
      <w:jc w:val="both"/>
    </w:pPr>
    <w:rPr>
      <w:rFonts w:ascii="Times New Roman" w:eastAsia="Times New Roman" w:hAnsi="Times New Roman" w:cs="Times New Roman"/>
      <w:sz w:val="24"/>
      <w:szCs w:val="24"/>
      <w:lang w:eastAsia="sv-SE"/>
    </w:rPr>
  </w:style>
  <w:style w:type="character" w:styleId="FootnoteReference">
    <w:name w:val="footnote reference"/>
    <w:semiHidden/>
    <w:rsid w:val="00FF03B6"/>
    <w:rPr>
      <w:vertAlign w:val="superscript"/>
    </w:rPr>
  </w:style>
  <w:style w:type="paragraph" w:customStyle="1" w:styleId="Titel">
    <w:name w:val="Titel"/>
    <w:next w:val="Normal"/>
    <w:semiHidden/>
    <w:qFormat/>
    <w:locked/>
    <w:rsid w:val="0065651F"/>
    <w:pPr>
      <w:spacing w:after="300" w:line="240" w:lineRule="auto"/>
      <w:jc w:val="center"/>
    </w:pPr>
    <w:rPr>
      <w:rFonts w:ascii="Arial" w:eastAsia="Times New Roman" w:hAnsi="Arial" w:cs="Times New Roman"/>
      <w:sz w:val="48"/>
      <w:szCs w:val="48"/>
      <w:lang w:eastAsia="sv-SE"/>
    </w:rPr>
  </w:style>
  <w:style w:type="paragraph" w:customStyle="1" w:styleId="Undertitel">
    <w:name w:val="Undertitel"/>
    <w:link w:val="UndertitelChar"/>
    <w:semiHidden/>
    <w:locked/>
    <w:rsid w:val="00FF03B6"/>
    <w:pPr>
      <w:spacing w:before="300" w:after="0" w:line="240" w:lineRule="auto"/>
      <w:ind w:left="567" w:right="567"/>
      <w:jc w:val="center"/>
    </w:pPr>
    <w:rPr>
      <w:rFonts w:ascii="Times New Roman" w:eastAsia="Times New Roman" w:hAnsi="Times New Roman" w:cs="Times New Roman"/>
      <w:sz w:val="32"/>
      <w:szCs w:val="32"/>
      <w:lang w:eastAsia="sv-SE"/>
    </w:rPr>
  </w:style>
  <w:style w:type="paragraph" w:customStyle="1" w:styleId="Frfattare">
    <w:name w:val="Författare"/>
    <w:locked/>
    <w:rsid w:val="00FF03B6"/>
    <w:pPr>
      <w:spacing w:after="0" w:line="240" w:lineRule="auto"/>
      <w:ind w:left="567" w:right="567"/>
      <w:jc w:val="center"/>
    </w:pPr>
    <w:rPr>
      <w:rFonts w:ascii="Times New Roman" w:eastAsia="Times New Roman" w:hAnsi="Times New Roman" w:cs="Times New Roman"/>
      <w:sz w:val="24"/>
      <w:szCs w:val="32"/>
      <w:lang w:eastAsia="sv-SE"/>
    </w:rPr>
  </w:style>
  <w:style w:type="paragraph" w:customStyle="1" w:styleId="figurtext">
    <w:name w:val="figurtext"/>
    <w:link w:val="figurtextChar"/>
    <w:uiPriority w:val="2"/>
    <w:rsid w:val="00FF03B6"/>
    <w:pPr>
      <w:spacing w:after="240" w:line="240" w:lineRule="auto"/>
    </w:pPr>
    <w:rPr>
      <w:rFonts w:ascii="Times New Roman" w:eastAsia="Times New Roman" w:hAnsi="Times New Roman" w:cs="Times New Roman"/>
      <w:sz w:val="18"/>
      <w:szCs w:val="24"/>
      <w:lang w:eastAsia="sv-SE"/>
    </w:rPr>
  </w:style>
  <w:style w:type="character" w:customStyle="1" w:styleId="figurtextChar">
    <w:name w:val="figurtext Char"/>
    <w:link w:val="figurtext"/>
    <w:uiPriority w:val="2"/>
    <w:rsid w:val="00FF03B6"/>
    <w:rPr>
      <w:rFonts w:ascii="Times New Roman" w:eastAsia="Times New Roman" w:hAnsi="Times New Roman" w:cs="Times New Roman"/>
      <w:sz w:val="18"/>
      <w:szCs w:val="24"/>
      <w:lang w:eastAsia="sv-SE"/>
    </w:rPr>
  </w:style>
  <w:style w:type="character" w:customStyle="1" w:styleId="FrstaStyckeChar">
    <w:name w:val="FörstaStycke Char"/>
    <w:link w:val="FrstaStycke"/>
    <w:rsid w:val="00FF03B6"/>
    <w:rPr>
      <w:rFonts w:ascii="Times New Roman" w:eastAsia="Times New Roman" w:hAnsi="Times New Roman" w:cs="Times New Roman"/>
      <w:sz w:val="24"/>
      <w:szCs w:val="24"/>
      <w:lang w:eastAsia="sv-SE"/>
    </w:rPr>
  </w:style>
  <w:style w:type="paragraph" w:customStyle="1" w:styleId="Bokensundertitel">
    <w:name w:val="Bokens undertitel"/>
    <w:basedOn w:val="Undertitel"/>
    <w:link w:val="BokensundertitelChar"/>
    <w:autoRedefine/>
    <w:semiHidden/>
    <w:qFormat/>
    <w:rsid w:val="00CD5582"/>
    <w:pPr>
      <w:ind w:left="0" w:right="0"/>
    </w:pPr>
    <w:rPr>
      <w:rFonts w:asciiTheme="majorHAnsi" w:hAnsiTheme="majorHAnsi" w:cstheme="majorHAnsi"/>
      <w:lang w:val="en-GB" w:eastAsia="x-none"/>
    </w:rPr>
  </w:style>
  <w:style w:type="character" w:customStyle="1" w:styleId="UndertitelChar">
    <w:name w:val="Undertitel Char"/>
    <w:link w:val="Undertitel"/>
    <w:semiHidden/>
    <w:rsid w:val="00FF03B6"/>
    <w:rPr>
      <w:rFonts w:ascii="Times New Roman" w:eastAsia="Times New Roman" w:hAnsi="Times New Roman" w:cs="Times New Roman"/>
      <w:sz w:val="32"/>
      <w:szCs w:val="32"/>
      <w:lang w:eastAsia="sv-SE"/>
    </w:rPr>
  </w:style>
  <w:style w:type="character" w:customStyle="1" w:styleId="BokensundertitelChar">
    <w:name w:val="Bokens undertitel Char"/>
    <w:link w:val="Bokensundertitel"/>
    <w:semiHidden/>
    <w:rsid w:val="00CD5582"/>
    <w:rPr>
      <w:rFonts w:asciiTheme="majorHAnsi" w:eastAsia="Times New Roman" w:hAnsiTheme="majorHAnsi" w:cstheme="majorHAnsi"/>
      <w:sz w:val="32"/>
      <w:szCs w:val="32"/>
      <w:lang w:val="en-GB" w:eastAsia="x-none"/>
    </w:rPr>
  </w:style>
  <w:style w:type="character" w:customStyle="1" w:styleId="Brdtext-fet">
    <w:name w:val="Brödtext - fet"/>
    <w:uiPriority w:val="1"/>
    <w:rsid w:val="00FF03B6"/>
    <w:rPr>
      <w:b w:val="0"/>
      <w:sz w:val="22"/>
      <w:szCs w:val="24"/>
    </w:rPr>
  </w:style>
  <w:style w:type="table" w:customStyle="1" w:styleId="ListTable4Accent2">
    <w:name w:val="List Table 4 Accent 2"/>
    <w:basedOn w:val="TableNormal"/>
    <w:uiPriority w:val="49"/>
    <w:rsid w:val="00570BE7"/>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tcBorders>
        <w:shd w:val="clear" w:color="auto" w:fill="B9D3DC" w:themeFill="accent2"/>
      </w:tcPr>
    </w:tblStylePr>
    <w:tblStylePr w:type="lastRow">
      <w:rPr>
        <w:b/>
        <w:bCs/>
      </w:rPr>
      <w:tblPr/>
      <w:tcPr>
        <w:tcBorders>
          <w:top w:val="double" w:sz="4" w:space="0" w:color="D5E4EA" w:themeColor="accent2" w:themeTint="99"/>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paragraph" w:customStyle="1" w:styleId="dedication">
    <w:name w:val="dedication"/>
    <w:basedOn w:val="bodytext"/>
    <w:link w:val="dedicationChar"/>
    <w:rsid w:val="009E5FBE"/>
    <w:pPr>
      <w:spacing w:before="2400"/>
      <w:jc w:val="right"/>
    </w:pPr>
    <w:rPr>
      <w:i/>
      <w:sz w:val="28"/>
    </w:rPr>
  </w:style>
  <w:style w:type="character" w:customStyle="1" w:styleId="dedicationChar">
    <w:name w:val="dedication Char"/>
    <w:basedOn w:val="Heading1Char"/>
    <w:link w:val="dedication"/>
    <w:rsid w:val="00335871"/>
    <w:rPr>
      <w:rFonts w:ascii="Times New Roman" w:eastAsia="Times New Roman" w:hAnsi="Times New Roman" w:cs="Times New Roman"/>
      <w:i/>
      <w:sz w:val="28"/>
      <w:szCs w:val="24"/>
      <w:lang w:val="en-GB" w:eastAsia="sv-SE"/>
    </w:rPr>
  </w:style>
  <w:style w:type="paragraph" w:customStyle="1" w:styleId="picturetextheadline0">
    <w:name w:val="picturetextheadline"/>
    <w:next w:val="picturetext"/>
    <w:link w:val="picturetextheadlineChar0"/>
    <w:uiPriority w:val="2"/>
    <w:qFormat/>
    <w:rsid w:val="00AC0D0A"/>
    <w:pPr>
      <w:spacing w:after="0" w:line="240" w:lineRule="auto"/>
    </w:pPr>
    <w:rPr>
      <w:rFonts w:ascii="Arial" w:eastAsia="Times New Roman" w:hAnsi="Arial" w:cs="Times New Roman"/>
      <w:b/>
      <w:noProof/>
      <w:sz w:val="14"/>
      <w:szCs w:val="24"/>
      <w:lang w:eastAsia="sv-SE"/>
    </w:rPr>
  </w:style>
  <w:style w:type="character" w:customStyle="1" w:styleId="picturetextheadlineChar0">
    <w:name w:val="picturetextheadline Char"/>
    <w:link w:val="picturetextheadline0"/>
    <w:uiPriority w:val="2"/>
    <w:rsid w:val="00AC0D0A"/>
    <w:rPr>
      <w:rFonts w:ascii="Arial" w:eastAsia="Times New Roman" w:hAnsi="Arial" w:cs="Times New Roman"/>
      <w:b/>
      <w:noProof/>
      <w:sz w:val="14"/>
      <w:szCs w:val="24"/>
      <w:lang w:eastAsia="sv-SE"/>
    </w:rPr>
  </w:style>
  <w:style w:type="paragraph" w:customStyle="1" w:styleId="Quote1">
    <w:name w:val="Quote1"/>
    <w:basedOn w:val="bodytext"/>
    <w:qFormat/>
    <w:rsid w:val="00FC1481"/>
    <w:pPr>
      <w:spacing w:before="240" w:after="240" w:line="240" w:lineRule="auto"/>
      <w:ind w:left="567"/>
    </w:pPr>
    <w:rPr>
      <w:sz w:val="20"/>
    </w:rPr>
  </w:style>
  <w:style w:type="paragraph" w:customStyle="1" w:styleId="tabeltextheadline">
    <w:name w:val="tabel text headline"/>
    <w:next w:val="tabeltext"/>
    <w:link w:val="tabeltextheadlineChar"/>
    <w:qFormat/>
    <w:rsid w:val="00AC0D0A"/>
    <w:pPr>
      <w:spacing w:before="240" w:after="0" w:line="240" w:lineRule="auto"/>
    </w:pPr>
    <w:rPr>
      <w:rFonts w:ascii="Arial" w:eastAsia="Times New Roman" w:hAnsi="Arial" w:cs="Times New Roman"/>
      <w:b/>
      <w:noProof/>
      <w:sz w:val="14"/>
      <w:szCs w:val="24"/>
      <w:lang w:eastAsia="sv-SE"/>
    </w:rPr>
  </w:style>
  <w:style w:type="character" w:customStyle="1" w:styleId="tabeltextheadlineChar">
    <w:name w:val="tabel text headline Char"/>
    <w:link w:val="tabeltextheadline"/>
    <w:rsid w:val="00AC0D0A"/>
    <w:rPr>
      <w:rFonts w:ascii="Arial" w:eastAsia="Times New Roman" w:hAnsi="Arial" w:cs="Times New Roman"/>
      <w:b/>
      <w:noProof/>
      <w:sz w:val="14"/>
      <w:szCs w:val="24"/>
      <w:lang w:eastAsia="sv-SE"/>
    </w:rPr>
  </w:style>
  <w:style w:type="paragraph" w:customStyle="1" w:styleId="tabeltextitabel">
    <w:name w:val="tabeltext i tabel"/>
    <w:basedOn w:val="Normal"/>
    <w:link w:val="tabeltextitabelChar"/>
    <w:rsid w:val="00AC0D0A"/>
    <w:pPr>
      <w:spacing w:before="40" w:after="40" w:line="240" w:lineRule="auto"/>
      <w:ind w:left="113" w:right="113"/>
      <w:jc w:val="left"/>
    </w:pPr>
    <w:rPr>
      <w:rFonts w:ascii="Arial" w:eastAsia="Times New Roman" w:hAnsi="Arial" w:cs="Times New Roman"/>
      <w:noProof/>
      <w:sz w:val="14"/>
      <w:lang w:eastAsia="x-none"/>
    </w:rPr>
  </w:style>
  <w:style w:type="character" w:customStyle="1" w:styleId="tabeltextitabelChar">
    <w:name w:val="tabeltext i tabel Char"/>
    <w:link w:val="tabeltextitabel"/>
    <w:rsid w:val="00AC0D0A"/>
    <w:rPr>
      <w:rFonts w:ascii="Arial" w:eastAsia="Times New Roman" w:hAnsi="Arial" w:cs="Times New Roman"/>
      <w:noProof/>
      <w:sz w:val="14"/>
      <w:szCs w:val="24"/>
      <w:lang w:eastAsia="x-none"/>
    </w:rPr>
  </w:style>
  <w:style w:type="paragraph" w:customStyle="1" w:styleId="brdtext">
    <w:name w:val="brödtext"/>
    <w:link w:val="brdtextChar"/>
    <w:rsid w:val="00A75DB5"/>
    <w:pPr>
      <w:spacing w:after="120" w:line="260" w:lineRule="exact"/>
      <w:jc w:val="both"/>
    </w:pPr>
    <w:rPr>
      <w:rFonts w:ascii="Times New Roman" w:eastAsia="Times New Roman" w:hAnsi="Times New Roman" w:cs="Times New Roman"/>
      <w:szCs w:val="24"/>
      <w:lang w:eastAsia="sv-SE"/>
    </w:rPr>
  </w:style>
  <w:style w:type="character" w:customStyle="1" w:styleId="brdtextChar">
    <w:name w:val="brödtext Char"/>
    <w:link w:val="brdtext"/>
    <w:rsid w:val="00A75DB5"/>
    <w:rPr>
      <w:rFonts w:ascii="Times New Roman" w:eastAsia="Times New Roman" w:hAnsi="Times New Roman" w:cs="Times New Roman"/>
      <w:szCs w:val="24"/>
      <w:lang w:eastAsia="sv-SE"/>
    </w:rPr>
  </w:style>
  <w:style w:type="table" w:customStyle="1" w:styleId="tabell1Lundsuniversitet">
    <w:name w:val="tabell 1 Lunds universitet"/>
    <w:basedOn w:val="TableNormal"/>
    <w:uiPriority w:val="99"/>
    <w:rsid w:val="00410EDC"/>
    <w:pPr>
      <w:spacing w:after="0" w:line="240" w:lineRule="auto"/>
    </w:pPr>
    <w:tblPr/>
  </w:style>
  <w:style w:type="paragraph" w:styleId="Index1">
    <w:name w:val="index 1"/>
    <w:basedOn w:val="Normal"/>
    <w:next w:val="Normal"/>
    <w:autoRedefine/>
    <w:uiPriority w:val="99"/>
    <w:semiHidden/>
    <w:unhideWhenUsed/>
    <w:rsid w:val="005004C8"/>
    <w:pPr>
      <w:spacing w:after="0" w:line="240" w:lineRule="auto"/>
      <w:ind w:left="220" w:hanging="220"/>
    </w:pPr>
  </w:style>
  <w:style w:type="paragraph" w:styleId="NormalWeb">
    <w:name w:val="Normal (Web)"/>
    <w:basedOn w:val="Normal"/>
    <w:uiPriority w:val="99"/>
    <w:rsid w:val="00B27357"/>
    <w:pPr>
      <w:spacing w:before="100" w:beforeAutospacing="1" w:after="100" w:afterAutospacing="1" w:line="240" w:lineRule="auto"/>
    </w:pPr>
    <w:rPr>
      <w:rFonts w:ascii="Calibri" w:eastAsia="Times New Roman" w:hAnsi="Calibri" w:cs="Times New Roman"/>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32155">
      <w:bodyDiv w:val="1"/>
      <w:marLeft w:val="0"/>
      <w:marRight w:val="0"/>
      <w:marTop w:val="0"/>
      <w:marBottom w:val="0"/>
      <w:divBdr>
        <w:top w:val="none" w:sz="0" w:space="0" w:color="auto"/>
        <w:left w:val="none" w:sz="0" w:space="0" w:color="auto"/>
        <w:bottom w:val="none" w:sz="0" w:space="0" w:color="auto"/>
        <w:right w:val="none" w:sz="0" w:space="0" w:color="auto"/>
      </w:divBdr>
    </w:div>
    <w:div w:id="620380396">
      <w:bodyDiv w:val="1"/>
      <w:marLeft w:val="0"/>
      <w:marRight w:val="0"/>
      <w:marTop w:val="0"/>
      <w:marBottom w:val="0"/>
      <w:divBdr>
        <w:top w:val="none" w:sz="0" w:space="0" w:color="auto"/>
        <w:left w:val="none" w:sz="0" w:space="0" w:color="auto"/>
        <w:bottom w:val="none" w:sz="0" w:space="0" w:color="auto"/>
        <w:right w:val="none" w:sz="0" w:space="0" w:color="auto"/>
      </w:divBdr>
      <w:divsChild>
        <w:div w:id="1343582497">
          <w:marLeft w:val="0"/>
          <w:marRight w:val="0"/>
          <w:marTop w:val="0"/>
          <w:marBottom w:val="0"/>
          <w:divBdr>
            <w:top w:val="none" w:sz="0" w:space="0" w:color="auto"/>
            <w:left w:val="none" w:sz="0" w:space="0" w:color="auto"/>
            <w:bottom w:val="none" w:sz="0" w:space="0" w:color="auto"/>
            <w:right w:val="none" w:sz="0" w:space="0" w:color="auto"/>
          </w:divBdr>
        </w:div>
      </w:divsChild>
    </w:div>
    <w:div w:id="920724024">
      <w:bodyDiv w:val="1"/>
      <w:marLeft w:val="0"/>
      <w:marRight w:val="0"/>
      <w:marTop w:val="0"/>
      <w:marBottom w:val="0"/>
      <w:divBdr>
        <w:top w:val="none" w:sz="0" w:space="0" w:color="auto"/>
        <w:left w:val="none" w:sz="0" w:space="0" w:color="auto"/>
        <w:bottom w:val="none" w:sz="0" w:space="0" w:color="auto"/>
        <w:right w:val="none" w:sz="0" w:space="0" w:color="auto"/>
      </w:divBdr>
      <w:divsChild>
        <w:div w:id="1430007939">
          <w:marLeft w:val="0"/>
          <w:marRight w:val="0"/>
          <w:marTop w:val="0"/>
          <w:marBottom w:val="0"/>
          <w:divBdr>
            <w:top w:val="none" w:sz="0" w:space="0" w:color="auto"/>
            <w:left w:val="none" w:sz="0" w:space="0" w:color="auto"/>
            <w:bottom w:val="none" w:sz="0" w:space="0" w:color="auto"/>
            <w:right w:val="none" w:sz="0" w:space="0" w:color="auto"/>
          </w:divBdr>
        </w:div>
      </w:divsChild>
    </w:div>
    <w:div w:id="1087001318">
      <w:bodyDiv w:val="1"/>
      <w:marLeft w:val="0"/>
      <w:marRight w:val="0"/>
      <w:marTop w:val="0"/>
      <w:marBottom w:val="0"/>
      <w:divBdr>
        <w:top w:val="none" w:sz="0" w:space="0" w:color="auto"/>
        <w:left w:val="none" w:sz="0" w:space="0" w:color="auto"/>
        <w:bottom w:val="none" w:sz="0" w:space="0" w:color="auto"/>
        <w:right w:val="none" w:sz="0" w:space="0" w:color="auto"/>
      </w:divBdr>
      <w:divsChild>
        <w:div w:id="562764597">
          <w:marLeft w:val="0"/>
          <w:marRight w:val="0"/>
          <w:marTop w:val="0"/>
          <w:marBottom w:val="0"/>
          <w:divBdr>
            <w:top w:val="none" w:sz="0" w:space="0" w:color="auto"/>
            <w:left w:val="none" w:sz="0" w:space="0" w:color="auto"/>
            <w:bottom w:val="none" w:sz="0" w:space="0" w:color="auto"/>
            <w:right w:val="none" w:sz="0" w:space="0" w:color="auto"/>
          </w:divBdr>
        </w:div>
      </w:divsChild>
    </w:div>
    <w:div w:id="1115641412">
      <w:bodyDiv w:val="1"/>
      <w:marLeft w:val="0"/>
      <w:marRight w:val="0"/>
      <w:marTop w:val="0"/>
      <w:marBottom w:val="0"/>
      <w:divBdr>
        <w:top w:val="none" w:sz="0" w:space="0" w:color="auto"/>
        <w:left w:val="none" w:sz="0" w:space="0" w:color="auto"/>
        <w:bottom w:val="none" w:sz="0" w:space="0" w:color="auto"/>
        <w:right w:val="none" w:sz="0" w:space="0" w:color="auto"/>
      </w:divBdr>
      <w:divsChild>
        <w:div w:id="1497694545">
          <w:marLeft w:val="0"/>
          <w:marRight w:val="0"/>
          <w:marTop w:val="0"/>
          <w:marBottom w:val="0"/>
          <w:divBdr>
            <w:top w:val="none" w:sz="0" w:space="0" w:color="auto"/>
            <w:left w:val="none" w:sz="0" w:space="0" w:color="auto"/>
            <w:bottom w:val="none" w:sz="0" w:space="0" w:color="auto"/>
            <w:right w:val="none" w:sz="0" w:space="0" w:color="auto"/>
          </w:divBdr>
        </w:div>
      </w:divsChild>
    </w:div>
    <w:div w:id="1197622121">
      <w:bodyDiv w:val="1"/>
      <w:marLeft w:val="0"/>
      <w:marRight w:val="0"/>
      <w:marTop w:val="0"/>
      <w:marBottom w:val="0"/>
      <w:divBdr>
        <w:top w:val="none" w:sz="0" w:space="0" w:color="auto"/>
        <w:left w:val="none" w:sz="0" w:space="0" w:color="auto"/>
        <w:bottom w:val="none" w:sz="0" w:space="0" w:color="auto"/>
        <w:right w:val="none" w:sz="0" w:space="0" w:color="auto"/>
      </w:divBdr>
      <w:divsChild>
        <w:div w:id="1837960516">
          <w:marLeft w:val="0"/>
          <w:marRight w:val="0"/>
          <w:marTop w:val="0"/>
          <w:marBottom w:val="0"/>
          <w:divBdr>
            <w:top w:val="none" w:sz="0" w:space="0" w:color="auto"/>
            <w:left w:val="none" w:sz="0" w:space="0" w:color="auto"/>
            <w:bottom w:val="none" w:sz="0" w:space="0" w:color="auto"/>
            <w:right w:val="none" w:sz="0" w:space="0" w:color="auto"/>
          </w:divBdr>
        </w:div>
      </w:divsChild>
    </w:div>
    <w:div w:id="1209335818">
      <w:bodyDiv w:val="1"/>
      <w:marLeft w:val="0"/>
      <w:marRight w:val="0"/>
      <w:marTop w:val="0"/>
      <w:marBottom w:val="0"/>
      <w:divBdr>
        <w:top w:val="none" w:sz="0" w:space="0" w:color="auto"/>
        <w:left w:val="none" w:sz="0" w:space="0" w:color="auto"/>
        <w:bottom w:val="none" w:sz="0" w:space="0" w:color="auto"/>
        <w:right w:val="none" w:sz="0" w:space="0" w:color="auto"/>
      </w:divBdr>
      <w:divsChild>
        <w:div w:id="1587768561">
          <w:marLeft w:val="0"/>
          <w:marRight w:val="0"/>
          <w:marTop w:val="0"/>
          <w:marBottom w:val="0"/>
          <w:divBdr>
            <w:top w:val="none" w:sz="0" w:space="0" w:color="auto"/>
            <w:left w:val="none" w:sz="0" w:space="0" w:color="auto"/>
            <w:bottom w:val="none" w:sz="0" w:space="0" w:color="auto"/>
            <w:right w:val="none" w:sz="0" w:space="0" w:color="auto"/>
          </w:divBdr>
        </w:div>
      </w:divsChild>
    </w:div>
    <w:div w:id="1680233129">
      <w:bodyDiv w:val="1"/>
      <w:marLeft w:val="0"/>
      <w:marRight w:val="0"/>
      <w:marTop w:val="0"/>
      <w:marBottom w:val="0"/>
      <w:divBdr>
        <w:top w:val="none" w:sz="0" w:space="0" w:color="auto"/>
        <w:left w:val="none" w:sz="0" w:space="0" w:color="auto"/>
        <w:bottom w:val="none" w:sz="0" w:space="0" w:color="auto"/>
        <w:right w:val="none" w:sz="0" w:space="0" w:color="auto"/>
      </w:divBdr>
      <w:divsChild>
        <w:div w:id="898129046">
          <w:marLeft w:val="0"/>
          <w:marRight w:val="0"/>
          <w:marTop w:val="0"/>
          <w:marBottom w:val="0"/>
          <w:divBdr>
            <w:top w:val="none" w:sz="0" w:space="0" w:color="auto"/>
            <w:left w:val="none" w:sz="0" w:space="0" w:color="auto"/>
            <w:bottom w:val="none" w:sz="0" w:space="0" w:color="auto"/>
            <w:right w:val="none" w:sz="0" w:space="0" w:color="auto"/>
          </w:divBdr>
        </w:div>
      </w:divsChild>
    </w:div>
    <w:div w:id="1805390052">
      <w:bodyDiv w:val="1"/>
      <w:marLeft w:val="0"/>
      <w:marRight w:val="0"/>
      <w:marTop w:val="0"/>
      <w:marBottom w:val="0"/>
      <w:divBdr>
        <w:top w:val="none" w:sz="0" w:space="0" w:color="auto"/>
        <w:left w:val="none" w:sz="0" w:space="0" w:color="auto"/>
        <w:bottom w:val="none" w:sz="0" w:space="0" w:color="auto"/>
        <w:right w:val="none" w:sz="0" w:space="0" w:color="auto"/>
      </w:divBdr>
      <w:divsChild>
        <w:div w:id="820317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hnwllr/shiny-server/tree/master/odonat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odonatephenotypicdatabas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donatephenotypicdatabase.org/"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http://www.odonatephenotypicdatabase.or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erik.svensson@biol.lu.se" TargetMode="External"/><Relationship Id="rId14" Type="http://schemas.openxmlformats.org/officeDocument/2006/relationships/hyperlink" Target="http://www.odonatephenotypicdatabas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Thesis\MT%20Templates\2.%20Eng%20Thesis%20template%20G5%208.1.dotx" TargetMode="External"/></Relationships>
</file>

<file path=word/theme/theme1.xml><?xml version="1.0" encoding="utf-8"?>
<a:theme xmlns:a="http://schemas.openxmlformats.org/drawingml/2006/main" name="Office-tema">
  <a:themeElements>
    <a:clrScheme name="Lunds universitet">
      <a:dk1>
        <a:sysClr val="windowText" lastClr="000000"/>
      </a:dk1>
      <a:lt1>
        <a:sysClr val="window" lastClr="FFFFFF"/>
      </a:lt1>
      <a:dk2>
        <a:srgbClr val="44546A"/>
      </a:dk2>
      <a:lt2>
        <a:srgbClr val="E7E6E6"/>
      </a:lt2>
      <a:accent1>
        <a:srgbClr val="E9C4C7"/>
      </a:accent1>
      <a:accent2>
        <a:srgbClr val="B9D3DC"/>
      </a:accent2>
      <a:accent3>
        <a:srgbClr val="ADCAB8"/>
      </a:accent3>
      <a:accent4>
        <a:srgbClr val="D6D2C4"/>
      </a:accent4>
      <a:accent5>
        <a:srgbClr val="BFB8AF"/>
      </a:accent5>
      <a:accent6>
        <a:srgbClr val="E7E6E6"/>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C76EA-5C11-4006-93F8-D132FFEE2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Eng Thesis template G5 8.1.dotx</Template>
  <TotalTime>278</TotalTime>
  <Pages>12</Pages>
  <Words>2838</Words>
  <Characters>17091</Characters>
  <Application>Microsoft Office Word</Application>
  <DocSecurity>0</DocSecurity>
  <Lines>449</Lines>
  <Paragraphs>252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19677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94</cp:revision>
  <cp:lastPrinted>2017-05-11T09:45:00Z</cp:lastPrinted>
  <dcterms:created xsi:type="dcterms:W3CDTF">2017-12-04T17:31:00Z</dcterms:created>
  <dcterms:modified xsi:type="dcterms:W3CDTF">2017-12-11T18:57:00Z</dcterms:modified>
</cp:coreProperties>
</file>