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0A" w:rsidRPr="00437FAA" w:rsidRDefault="008A4AC7" w:rsidP="008A4AC7">
      <w:pPr>
        <w:pStyle w:val="Heading1"/>
        <w:rPr>
          <w:sz w:val="24"/>
          <w:szCs w:val="24"/>
          <w:lang w:val="en-US"/>
        </w:rPr>
      </w:pPr>
      <w:bookmarkStart w:id="0" w:name="_Toc446582083"/>
      <w:bookmarkStart w:id="1" w:name="_Toc482266039"/>
      <w:bookmarkStart w:id="2" w:name="_Toc63737265"/>
      <w:bookmarkStart w:id="3" w:name="_Toc284856061"/>
      <w:bookmarkStart w:id="4" w:name="_Toc288641853"/>
      <w:bookmarkStart w:id="5" w:name="_Toc295890110"/>
      <w:bookmarkStart w:id="6" w:name="_Toc295890348"/>
      <w:r w:rsidRPr="008A4AC7">
        <w:rPr>
          <w:lang w:val="en-US"/>
        </w:rPr>
        <w:t>Biotic and abiotic drivers of global body size distributions and macroevolutionary diversification in an old insect order</w:t>
      </w:r>
      <w:r w:rsidRPr="008A4AC7">
        <w:rPr>
          <w:sz w:val="24"/>
          <w:szCs w:val="24"/>
          <w:lang w:val="en-US"/>
        </w:rPr>
        <w:t xml:space="preserve"> </w:t>
      </w:r>
      <w:bookmarkEnd w:id="0"/>
      <w:bookmarkEnd w:id="1"/>
    </w:p>
    <w:p w:rsidR="00D24DCC" w:rsidRDefault="00D24DCC" w:rsidP="00AC0D0A">
      <w:pPr>
        <w:pStyle w:val="bodytext"/>
        <w:rPr>
          <w:lang w:val="en-US"/>
        </w:rPr>
      </w:pPr>
      <w:r w:rsidRPr="00D24DCC">
        <w:rPr>
          <w:lang w:val="en-US"/>
        </w:rPr>
        <w:t xml:space="preserve">John T. Waller and Erik I. </w:t>
      </w:r>
      <w:r>
        <w:rPr>
          <w:lang w:val="en-US"/>
        </w:rPr>
        <w:t>Svensson</w:t>
      </w:r>
    </w:p>
    <w:p w:rsidR="00D24DCC" w:rsidRDefault="00D24DCC" w:rsidP="00D24DCC">
      <w:pPr>
        <w:pStyle w:val="Heading2"/>
        <w:rPr>
          <w:lang w:val="en-US"/>
        </w:rPr>
      </w:pPr>
      <w:bookmarkStart w:id="7" w:name="OLE_LINK38"/>
      <w:bookmarkStart w:id="8" w:name="_Toc431971989"/>
      <w:bookmarkStart w:id="9" w:name="_Toc433291899"/>
      <w:bookmarkStart w:id="10" w:name="_Toc446582084"/>
      <w:bookmarkStart w:id="11" w:name="_Toc482266040"/>
      <w:bookmarkStart w:id="12" w:name="_Toc284856059"/>
      <w:bookmarkStart w:id="13" w:name="_Toc288641851"/>
      <w:bookmarkStart w:id="14" w:name="_Toc295890108"/>
      <w:bookmarkStart w:id="15" w:name="_Toc295890346"/>
      <w:r w:rsidRPr="00D24DCC">
        <w:rPr>
          <w:lang w:val="en-US"/>
        </w:rPr>
        <w:t>Abstract</w:t>
      </w:r>
    </w:p>
    <w:bookmarkEnd w:id="7"/>
    <w:p w:rsidR="00D24DCC" w:rsidRDefault="00D24DCC" w:rsidP="00D24DCC">
      <w:pPr>
        <w:pStyle w:val="bodytext2"/>
        <w:rPr>
          <w:sz w:val="32"/>
          <w:lang w:val="en-US"/>
        </w:rPr>
      </w:pPr>
      <w:r w:rsidRPr="00D24DCC">
        <w:rPr>
          <w:lang w:val="en-US"/>
        </w:rPr>
        <w:t>Global body size distributions in ectotherms are shaped by multiple ecological and evolutionary processes, including abiotic factors like temperature, natural and sexual selection on adults and biotic factors like natu</w:t>
      </w:r>
      <w:r w:rsidR="00C6086B">
        <w:rPr>
          <w:lang w:val="en-US"/>
        </w:rPr>
        <w:t>ral enemies such as predators and</w:t>
      </w:r>
      <w:r w:rsidRPr="00D24DCC">
        <w:rPr>
          <w:lang w:val="en-US"/>
        </w:rPr>
        <w:t xml:space="preserve"> parasites. However, little is known how these factors interact and shape global interspecific body size distributions, and latitudinal gradients in body size, such as “Bergmann’s Rule” (larger body sizes at higher latitudes). Here, we investigated the </w:t>
      </w:r>
      <w:proofErr w:type="spellStart"/>
      <w:r w:rsidRPr="00D24DCC">
        <w:rPr>
          <w:lang w:val="en-US"/>
        </w:rPr>
        <w:t>macroecological</w:t>
      </w:r>
      <w:proofErr w:type="spellEnd"/>
      <w:r w:rsidRPr="00D24DCC">
        <w:rPr>
          <w:lang w:val="en-US"/>
        </w:rPr>
        <w:t xml:space="preserve"> and evolutionary factors shaping latitudinal gradients and global body size distributions in an old insect order (Odonata; dragonflies and damselflies), using </w:t>
      </w:r>
      <w:r w:rsidR="00C6086B">
        <w:rPr>
          <w:lang w:val="en-US"/>
        </w:rPr>
        <w:t xml:space="preserve">a </w:t>
      </w:r>
      <w:r w:rsidRPr="00D24DCC">
        <w:rPr>
          <w:lang w:val="en-US"/>
        </w:rPr>
        <w:t xml:space="preserve">global database of odonate phenotypic traits, fossils and phylogenetic comparative methods. Controlling for phylogeny, we find that extant species of both odonate suborders are larger in the temperate region than in the tropics. </w:t>
      </w:r>
      <w:r w:rsidR="00C6086B">
        <w:rPr>
          <w:lang w:val="en-US"/>
        </w:rPr>
        <w:t>Next, u</w:t>
      </w:r>
      <w:r w:rsidRPr="00D24DCC">
        <w:rPr>
          <w:lang w:val="en-US"/>
        </w:rPr>
        <w:t xml:space="preserve">sing fossil data, we show that the relationship between body size and latitude in has shifted over macroevolutionary time scales from having negative slopes in both suborders to become more shallow or even positive following the evolutionary emergence of birds 150 MYA. As birds are important predators on extant species of these insects, we argue that these macroevolutionary changing temporal pattern in the geographic body size-latitude trend is likely to be driven by avian predation in combination with high dispersal ability of large dragonflies. In </w:t>
      </w:r>
      <w:r w:rsidR="00C6086B">
        <w:rPr>
          <w:lang w:val="en-US"/>
        </w:rPr>
        <w:t>further support of this, we</w:t>
      </w:r>
      <w:r w:rsidRPr="00D24DCC">
        <w:rPr>
          <w:lang w:val="en-US"/>
        </w:rPr>
        <w:t xml:space="preserve"> show that interspecific body size variation of extant odonate taxa is negatively influenced by both regional avian diversity and temperature with a surprisingly large effect of the former. </w:t>
      </w:r>
      <w:r w:rsidR="00C6086B">
        <w:rPr>
          <w:lang w:val="en-US"/>
        </w:rPr>
        <w:t>Finally, e</w:t>
      </w:r>
      <w:r w:rsidRPr="00D24DCC">
        <w:rPr>
          <w:lang w:val="en-US"/>
        </w:rPr>
        <w:t xml:space="preserve">volutionary shifts to larger body size were more likely to occur in the tropics, </w:t>
      </w:r>
      <w:r w:rsidRPr="00D24DCC">
        <w:rPr>
          <w:lang w:val="en-US"/>
        </w:rPr>
        <w:lastRenderedPageBreak/>
        <w:t xml:space="preserve">followed by dispersal of large clades in to the temperature region. Once lineages invaded the temperate region, temperature had a limited direct effect on body size, but indirectly influences body size via prolonged larval development time. Ambient temperatures are therefore not the primary force shaping latitudinal body size variation in odonates, and instead predator diversity and dispersal ability might play more important roles in shaping interspecific geographic body size patterns. Thus, latitudinal body size gradients are shaped by both evolutionary processes leading to the emergence of large taxa in the tropics, followed by ecological processes such as increased dispersal ability of large clades. </w:t>
      </w:r>
    </w:p>
    <w:p w:rsidR="00D24DCC" w:rsidRPr="00F24308" w:rsidRDefault="00D24DCC" w:rsidP="00D24DCC">
      <w:pPr>
        <w:pStyle w:val="Heading2"/>
        <w:rPr>
          <w:lang w:val="en-US"/>
        </w:rPr>
      </w:pPr>
      <w:r w:rsidRPr="00F24308">
        <w:rPr>
          <w:lang w:val="en-US"/>
        </w:rPr>
        <w:t>Introduction</w:t>
      </w:r>
    </w:p>
    <w:p w:rsidR="00D24DCC" w:rsidRPr="009E6B52" w:rsidRDefault="00D24DCC" w:rsidP="009E6B52">
      <w:pPr>
        <w:pStyle w:val="bodytext2"/>
        <w:rPr>
          <w:lang w:val="en-US"/>
        </w:rPr>
      </w:pPr>
      <w:bookmarkStart w:id="16" w:name="OLE_LINK242"/>
      <w:bookmarkStart w:id="17" w:name="OLE_LINK243"/>
      <w:r w:rsidRPr="009E6B52">
        <w:rPr>
          <w:lang w:val="en-US"/>
        </w:rPr>
        <w:t>Body size is a fundamental phenotypic trait that is important to fitness and which is often the target of multiple and opposing selection pressures (</w:t>
      </w:r>
      <w:proofErr w:type="spellStart"/>
      <w:r w:rsidRPr="009E6B52">
        <w:rPr>
          <w:lang w:val="en-US"/>
        </w:rPr>
        <w:t>Blanckenhorn</w:t>
      </w:r>
      <w:proofErr w:type="spellEnd"/>
      <w:r w:rsidRPr="009E6B52">
        <w:rPr>
          <w:lang w:val="en-US"/>
        </w:rPr>
        <w:t xml:space="preserve"> 2000). Consequently, body size is one of the most popular phenotypic traits used by evolutionary biologists who employ phylogenetic comparative methods to study evolutionary processes and outcomes (Baker et al. 2015; Waller and Svensson 2017). For instance, in vertebrates such as birds, mammals, reptiles, and amphibians, body size has been investigated in relation to “Cope’s Rule”, the tendency for lineages to become larger over evolutionary time (Baker et al. 2015) and to evaluate the relative role of cladogenetic (“</w:t>
      </w:r>
      <w:proofErr w:type="spellStart"/>
      <w:r w:rsidRPr="009E6B52">
        <w:rPr>
          <w:lang w:val="en-US"/>
        </w:rPr>
        <w:t>speciational</w:t>
      </w:r>
      <w:proofErr w:type="spellEnd"/>
      <w:r w:rsidRPr="009E6B52">
        <w:rPr>
          <w:lang w:val="en-US"/>
        </w:rPr>
        <w:t xml:space="preserve">”) vs. </w:t>
      </w:r>
      <w:proofErr w:type="spellStart"/>
      <w:r w:rsidRPr="009E6B52">
        <w:rPr>
          <w:lang w:val="en-US"/>
        </w:rPr>
        <w:t>anagenetic</w:t>
      </w:r>
      <w:proofErr w:type="spellEnd"/>
      <w:r w:rsidRPr="009E6B52">
        <w:rPr>
          <w:lang w:val="en-US"/>
        </w:rPr>
        <w:t xml:space="preserve"> (“gradual”) evolution (</w:t>
      </w:r>
      <w:proofErr w:type="spellStart"/>
      <w:r w:rsidRPr="009E6B52">
        <w:rPr>
          <w:lang w:val="en-US"/>
        </w:rPr>
        <w:t>Mattila</w:t>
      </w:r>
      <w:proofErr w:type="spellEnd"/>
      <w:r w:rsidRPr="009E6B52">
        <w:rPr>
          <w:lang w:val="en-US"/>
        </w:rPr>
        <w:t xml:space="preserve"> and </w:t>
      </w:r>
      <w:proofErr w:type="spellStart"/>
      <w:r w:rsidRPr="009E6B52">
        <w:rPr>
          <w:lang w:val="en-US"/>
        </w:rPr>
        <w:t>Bokma</w:t>
      </w:r>
      <w:proofErr w:type="spellEnd"/>
      <w:r w:rsidRPr="009E6B52">
        <w:rPr>
          <w:lang w:val="en-US"/>
        </w:rPr>
        <w:t xml:space="preserve"> 2008). In addition, researchers have tried to understand the temporal macroevolutionary pattern of body size diversification in adaptive radiations, looking for so-called “early bursts” of body size evolution in comparative data (Harmon et al. 2010). In addition to these evolutionary studies, body size is also of interest for researchers interested in physiological ecology, development and biogeography, and the intersection between these fields. For instance, the classical “Bergman’s Rule” states that body size in endotherms should increase with latitude, as larger bodies conserve more heat due to higher thermal inertia, which might be beneficial in colder environments (Asht</w:t>
      </w:r>
      <w:r w:rsidR="00C6086B">
        <w:rPr>
          <w:lang w:val="en-US"/>
        </w:rPr>
        <w:t xml:space="preserve">on et al. 2000; </w:t>
      </w:r>
      <w:proofErr w:type="spellStart"/>
      <w:r w:rsidR="00C6086B">
        <w:rPr>
          <w:lang w:val="en-US"/>
        </w:rPr>
        <w:t>Shelomi</w:t>
      </w:r>
      <w:proofErr w:type="spellEnd"/>
      <w:r w:rsidR="00C6086B">
        <w:rPr>
          <w:lang w:val="en-US"/>
        </w:rPr>
        <w:t xml:space="preserve"> 2012).</w:t>
      </w:r>
    </w:p>
    <w:p w:rsidR="00D24DCC" w:rsidRPr="009E6B52" w:rsidRDefault="00D24DCC" w:rsidP="009E6B52">
      <w:pPr>
        <w:pStyle w:val="bodytext2"/>
        <w:rPr>
          <w:lang w:val="en-US"/>
        </w:rPr>
      </w:pPr>
      <w:r w:rsidRPr="009E6B52">
        <w:rPr>
          <w:lang w:val="en-US"/>
        </w:rPr>
        <w:t xml:space="preserve">While geographic and latitudinal </w:t>
      </w:r>
      <w:bookmarkStart w:id="18" w:name="OLE_LINK247"/>
      <w:bookmarkStart w:id="19" w:name="OLE_LINK248"/>
      <w:bookmarkStart w:id="20" w:name="OLE_LINK249"/>
      <w:r w:rsidRPr="009E6B52">
        <w:rPr>
          <w:lang w:val="en-US"/>
        </w:rPr>
        <w:t>body size patterns</w:t>
      </w:r>
      <w:bookmarkEnd w:id="16"/>
      <w:bookmarkEnd w:id="17"/>
      <w:bookmarkEnd w:id="18"/>
      <w:bookmarkEnd w:id="19"/>
      <w:bookmarkEnd w:id="20"/>
      <w:r w:rsidRPr="009E6B52">
        <w:rPr>
          <w:lang w:val="en-US"/>
        </w:rPr>
        <w:t xml:space="preserve"> of mammals and birds can at least partly be attributed to Bergmann’s rule (</w:t>
      </w:r>
      <w:bookmarkStart w:id="21" w:name="OLE_LINK299"/>
      <w:bookmarkStart w:id="22" w:name="OLE_LINK300"/>
      <w:r w:rsidRPr="009E6B52">
        <w:rPr>
          <w:lang w:val="en-US"/>
        </w:rPr>
        <w:t>Ashton et al. 2000</w:t>
      </w:r>
      <w:bookmarkEnd w:id="21"/>
      <w:bookmarkEnd w:id="22"/>
      <w:r w:rsidRPr="009E6B52">
        <w:rPr>
          <w:lang w:val="en-US"/>
        </w:rPr>
        <w:t>), which predicts an increase in body size in colder environments at high latitudes, strong support for this rule is lacking in insects (</w:t>
      </w:r>
      <w:proofErr w:type="spellStart"/>
      <w:r w:rsidRPr="009E6B52">
        <w:rPr>
          <w:lang w:val="en-US"/>
        </w:rPr>
        <w:t>Shelomi</w:t>
      </w:r>
      <w:proofErr w:type="spellEnd"/>
      <w:r w:rsidRPr="009E6B52">
        <w:rPr>
          <w:lang w:val="en-US"/>
        </w:rPr>
        <w:t xml:space="preserve"> 2012). It is also difficult to make straightforward predictions from first principles about the expected relationship of body size and latitude in ectotherms (</w:t>
      </w:r>
      <w:proofErr w:type="spellStart"/>
      <w:r w:rsidRPr="009E6B52">
        <w:rPr>
          <w:lang w:val="en-US"/>
        </w:rPr>
        <w:t>Mousseau</w:t>
      </w:r>
      <w:proofErr w:type="spellEnd"/>
      <w:r w:rsidRPr="009E6B52">
        <w:rPr>
          <w:lang w:val="en-US"/>
        </w:rPr>
        <w:t xml:space="preserve"> 1997), and </w:t>
      </w:r>
      <w:bookmarkStart w:id="23" w:name="OLE_LINK256"/>
      <w:bookmarkStart w:id="24" w:name="OLE_LINK257"/>
      <w:r w:rsidRPr="009E6B52">
        <w:rPr>
          <w:lang w:val="en-US"/>
        </w:rPr>
        <w:t>studies of environmental influences on body size in insects often lack a general theoretical framework (</w:t>
      </w:r>
      <w:proofErr w:type="spellStart"/>
      <w:r w:rsidRPr="009E6B52">
        <w:rPr>
          <w:lang w:val="en-US"/>
        </w:rPr>
        <w:t>Shelomi</w:t>
      </w:r>
      <w:proofErr w:type="spellEnd"/>
      <w:r w:rsidRPr="009E6B52">
        <w:rPr>
          <w:lang w:val="en-US"/>
        </w:rPr>
        <w:t xml:space="preserve"> 2012).</w:t>
      </w:r>
      <w:bookmarkEnd w:id="23"/>
      <w:bookmarkEnd w:id="24"/>
      <w:r w:rsidRPr="009E6B52">
        <w:rPr>
          <w:lang w:val="en-US"/>
        </w:rPr>
        <w:t xml:space="preserve"> Although there are some documented cases of Bergmann’s rule in ectotherms (</w:t>
      </w:r>
      <w:proofErr w:type="spellStart"/>
      <w:r w:rsidRPr="009E6B52">
        <w:rPr>
          <w:lang w:val="en-US"/>
        </w:rPr>
        <w:t>VanVoorhies</w:t>
      </w:r>
      <w:proofErr w:type="spellEnd"/>
      <w:r w:rsidRPr="009E6B52">
        <w:rPr>
          <w:lang w:val="en-US"/>
        </w:rPr>
        <w:t xml:space="preserve"> 1997), the interpretation of such </w:t>
      </w:r>
      <w:r w:rsidRPr="009E6B52">
        <w:rPr>
          <w:lang w:val="en-US"/>
        </w:rPr>
        <w:lastRenderedPageBreak/>
        <w:t>latitudinal patterns is subject to controversy (</w:t>
      </w:r>
      <w:proofErr w:type="spellStart"/>
      <w:r w:rsidRPr="009E6B52">
        <w:rPr>
          <w:lang w:val="en-US"/>
        </w:rPr>
        <w:t>Mousseau</w:t>
      </w:r>
      <w:proofErr w:type="spellEnd"/>
      <w:r w:rsidRPr="009E6B52">
        <w:rPr>
          <w:lang w:val="en-US"/>
        </w:rPr>
        <w:t xml:space="preserve"> 1997; Partridge and Coyne 1997). There is currently no consensus on the evolutionary and ecological causes behind latitudinal size gradients in ectotherms, or even the consistency of Bergmann’s rule (</w:t>
      </w:r>
      <w:proofErr w:type="spellStart"/>
      <w:r w:rsidRPr="009E6B52">
        <w:rPr>
          <w:lang w:val="en-US"/>
        </w:rPr>
        <w:t>Mousseau</w:t>
      </w:r>
      <w:proofErr w:type="spellEnd"/>
      <w:r w:rsidRPr="009E6B52">
        <w:rPr>
          <w:lang w:val="en-US"/>
        </w:rPr>
        <w:t xml:space="preserve"> 1997; </w:t>
      </w:r>
      <w:proofErr w:type="spellStart"/>
      <w:r w:rsidRPr="009E6B52">
        <w:rPr>
          <w:lang w:val="en-US"/>
        </w:rPr>
        <w:t>Shelomi</w:t>
      </w:r>
      <w:proofErr w:type="spellEnd"/>
      <w:r w:rsidRPr="009E6B52">
        <w:rPr>
          <w:lang w:val="en-US"/>
        </w:rPr>
        <w:t xml:space="preserve"> 2012). Different species show either no latitudinal trends, positive trends or even negative body size trends with latitude (</w:t>
      </w:r>
      <w:proofErr w:type="spellStart"/>
      <w:r w:rsidRPr="009E6B52">
        <w:rPr>
          <w:lang w:val="en-US"/>
        </w:rPr>
        <w:t>Mousseau</w:t>
      </w:r>
      <w:proofErr w:type="spellEnd"/>
      <w:r w:rsidRPr="009E6B52">
        <w:rPr>
          <w:lang w:val="en-US"/>
        </w:rPr>
        <w:t xml:space="preserve"> 1997; </w:t>
      </w:r>
      <w:proofErr w:type="spellStart"/>
      <w:r w:rsidRPr="009E6B52">
        <w:rPr>
          <w:lang w:val="en-US"/>
        </w:rPr>
        <w:t>Shelomi</w:t>
      </w:r>
      <w:proofErr w:type="spellEnd"/>
      <w:r w:rsidRPr="009E6B52">
        <w:rPr>
          <w:lang w:val="en-US"/>
        </w:rPr>
        <w:t xml:space="preserve"> 2012). </w:t>
      </w:r>
    </w:p>
    <w:p w:rsidR="00D24DCC" w:rsidRPr="009E6B52" w:rsidRDefault="00D24DCC" w:rsidP="009E6B52">
      <w:pPr>
        <w:pStyle w:val="bodytext2"/>
        <w:rPr>
          <w:lang w:val="en-US"/>
        </w:rPr>
      </w:pPr>
      <w:r w:rsidRPr="009E6B52">
        <w:rPr>
          <w:lang w:val="en-US"/>
        </w:rPr>
        <w:t xml:space="preserve">In the case of temperature, the body size of ectothermic animals typically increases with decreasing developmental temperatures, a phenomenon known as the temperature-size rule (Kingsolver and Huey 2008). The explanation that has been put forward for this rule is accelerated maturation at higher temperatures, and it is supported by the fact that most </w:t>
      </w:r>
      <w:bookmarkStart w:id="25" w:name="OLE_LINK258"/>
      <w:bookmarkStart w:id="26" w:name="OLE_LINK259"/>
      <w:r w:rsidRPr="009E6B52">
        <w:rPr>
          <w:lang w:val="en-US"/>
        </w:rPr>
        <w:t>ectothermic organisms</w:t>
      </w:r>
      <w:bookmarkEnd w:id="25"/>
      <w:bookmarkEnd w:id="26"/>
      <w:r w:rsidRPr="009E6B52">
        <w:rPr>
          <w:lang w:val="en-US"/>
        </w:rPr>
        <w:t xml:space="preserve"> mature at smaller body sizes when reared in warmer conditions (Atkinson </w:t>
      </w:r>
      <w:hyperlink r:id="rId9" w:anchor="b12" w:tooltip="Link to bibliographic citation" w:history="1">
        <w:r w:rsidRPr="009E6B52">
          <w:rPr>
            <w:lang w:val="en-US"/>
          </w:rPr>
          <w:t>1996</w:t>
        </w:r>
      </w:hyperlink>
      <w:r w:rsidR="00977F3A">
        <w:rPr>
          <w:lang w:val="en-US"/>
        </w:rPr>
        <w:t xml:space="preserve">; </w:t>
      </w:r>
      <w:hyperlink r:id="rId10" w:anchor="b5" w:tooltip="Link to bibliographic citation" w:history="1">
        <w:proofErr w:type="spellStart"/>
        <w:r w:rsidRPr="009E6B52">
          <w:rPr>
            <w:lang w:val="en-US"/>
          </w:rPr>
          <w:t>Angilletta</w:t>
        </w:r>
        <w:proofErr w:type="spellEnd"/>
        <w:r w:rsidRPr="009E6B52">
          <w:rPr>
            <w:lang w:val="en-US"/>
          </w:rPr>
          <w:t xml:space="preserve"> and Dunham 2003</w:t>
        </w:r>
      </w:hyperlink>
      <w:r w:rsidR="00977F3A">
        <w:rPr>
          <w:lang w:val="en-US"/>
        </w:rPr>
        <w:t xml:space="preserve">; </w:t>
      </w:r>
      <w:hyperlink r:id="rId11" w:anchor="b38" w:tooltip="Link to bibliographic citation" w:history="1">
        <w:r w:rsidRPr="009E6B52">
          <w:rPr>
            <w:lang w:val="en-US"/>
          </w:rPr>
          <w:t>Kingsolver and Huey 2008</w:t>
        </w:r>
      </w:hyperlink>
      <w:r w:rsidRPr="009E6B52">
        <w:rPr>
          <w:lang w:val="en-US"/>
        </w:rPr>
        <w:t>). However, warm temperatures could also lead to the opp</w:t>
      </w:r>
      <w:r w:rsidR="00977F3A">
        <w:rPr>
          <w:lang w:val="en-US"/>
        </w:rPr>
        <w:t xml:space="preserve">osite effect, as metabolic rate </w:t>
      </w:r>
      <w:r w:rsidRPr="009E6B52">
        <w:rPr>
          <w:lang w:val="en-US"/>
        </w:rPr>
        <w:t xml:space="preserve">and season length increase with temperature, allowing higher growth rates under warmer climatic conditions. Additionally, differences in moisture and precipitation may increase or decrease desiccation resistance, since larger individuals may be more resistant than smaller to desiccation (Marron et al. </w:t>
      </w:r>
      <w:hyperlink r:id="rId12" w:anchor="ece32355-bib-0013" w:tooltip="Link to bibliographic citation" w:history="1">
        <w:r w:rsidRPr="009E6B52">
          <w:rPr>
            <w:lang w:val="en-US"/>
          </w:rPr>
          <w:t>2003</w:t>
        </w:r>
      </w:hyperlink>
      <w:r w:rsidR="00977F3A">
        <w:rPr>
          <w:lang w:val="en-US"/>
        </w:rPr>
        <w:t xml:space="preserve">; Harrison et al. </w:t>
      </w:r>
      <w:hyperlink r:id="rId13" w:anchor="ece32355-bib-0019" w:tooltip="Link to bibliographic citation" w:history="1">
        <w:r w:rsidRPr="009E6B52">
          <w:rPr>
            <w:lang w:val="en-US"/>
          </w:rPr>
          <w:t>2013</w:t>
        </w:r>
      </w:hyperlink>
      <w:bookmarkStart w:id="27" w:name="OLE_LINK260"/>
      <w:bookmarkStart w:id="28" w:name="OLE_LINK261"/>
      <w:r w:rsidR="00977F3A">
        <w:rPr>
          <w:lang w:val="en-US"/>
        </w:rPr>
        <w:t xml:space="preserve">; </w:t>
      </w:r>
      <w:proofErr w:type="spellStart"/>
      <w:r w:rsidR="00977F3A">
        <w:rPr>
          <w:lang w:val="en-US"/>
        </w:rPr>
        <w:t>Bujan</w:t>
      </w:r>
      <w:proofErr w:type="spellEnd"/>
      <w:r w:rsidR="00977F3A">
        <w:rPr>
          <w:lang w:val="en-US"/>
        </w:rPr>
        <w:t xml:space="preserve"> et al 2016). </w:t>
      </w:r>
      <w:r w:rsidRPr="009E6B52">
        <w:rPr>
          <w:lang w:val="en-US"/>
        </w:rPr>
        <w:t>Starvation resistance</w:t>
      </w:r>
      <w:bookmarkEnd w:id="27"/>
      <w:bookmarkEnd w:id="28"/>
      <w:r w:rsidRPr="009E6B52">
        <w:rPr>
          <w:lang w:val="en-US"/>
        </w:rPr>
        <w:t xml:space="preserve"> can also increase with increasing size, and starvation resistance has been associated with latitude in some insects (McCue 2010). For both endotherms and ectotherms like insects, the balance between heat gain and heat loss is also important, which might cause associations between body size and latitude (</w:t>
      </w:r>
      <w:hyperlink r:id="rId14" w:anchor="b46" w:tooltip="Link to bibliographic citation" w:history="1">
        <w:r w:rsidRPr="009E6B52">
          <w:rPr>
            <w:lang w:val="en-US"/>
          </w:rPr>
          <w:t>Olalla-</w:t>
        </w:r>
        <w:proofErr w:type="spellStart"/>
        <w:r w:rsidRPr="009E6B52">
          <w:rPr>
            <w:lang w:val="en-US"/>
          </w:rPr>
          <w:t>Tárraga</w:t>
        </w:r>
        <w:proofErr w:type="spellEnd"/>
        <w:r w:rsidRPr="009E6B52">
          <w:rPr>
            <w:lang w:val="en-US"/>
          </w:rPr>
          <w:t xml:space="preserve"> et al. 2006</w:t>
        </w:r>
      </w:hyperlink>
      <w:r w:rsidRPr="009E6B52">
        <w:rPr>
          <w:lang w:val="en-US"/>
        </w:rPr>
        <w:t xml:space="preserve">). Finally, past geological and climatological events (such as glacial advances and </w:t>
      </w:r>
      <w:r w:rsidR="00A35E8D">
        <w:rPr>
          <w:lang w:val="en-US"/>
        </w:rPr>
        <w:t>retreats; Bhagwat 2008) can</w:t>
      </w:r>
      <w:r w:rsidRPr="009E6B52">
        <w:rPr>
          <w:lang w:val="en-US"/>
        </w:rPr>
        <w:t xml:space="preserve"> lead to different size assemblages at different latitudes, as dispersal, extinction, and speciation may all correlate with body size (</w:t>
      </w:r>
      <w:proofErr w:type="spellStart"/>
      <w:r w:rsidRPr="009E6B52">
        <w:rPr>
          <w:lang w:val="en-US"/>
        </w:rPr>
        <w:t>Clauset</w:t>
      </w:r>
      <w:proofErr w:type="spellEnd"/>
      <w:r w:rsidRPr="009E6B52">
        <w:rPr>
          <w:lang w:val="en-US"/>
        </w:rPr>
        <w:t xml:space="preserve"> and Erwin 2008; </w:t>
      </w:r>
      <w:proofErr w:type="spellStart"/>
      <w:r w:rsidRPr="009E6B52">
        <w:rPr>
          <w:lang w:val="en-US"/>
        </w:rPr>
        <w:t>Rainford</w:t>
      </w:r>
      <w:proofErr w:type="spellEnd"/>
      <w:r w:rsidRPr="009E6B52">
        <w:rPr>
          <w:lang w:val="en-US"/>
        </w:rPr>
        <w:t xml:space="preserve"> et al. 2016; Waller and Svensson 2017). Many abiotic and biotic variables are therefore associated with latitude and could potentially produce latitudinal differences in body size for different insect groups, even if clear predictions are not always possible for insects in general (</w:t>
      </w:r>
      <w:hyperlink r:id="rId15" w:anchor="b15" w:tooltip="Link to bibliographic citation" w:history="1">
        <w:r w:rsidRPr="009E6B52">
          <w:rPr>
            <w:lang w:val="en-US"/>
          </w:rPr>
          <w:t>Blackburn et al. 1999</w:t>
        </w:r>
      </w:hyperlink>
      <w:r w:rsidR="000C4945">
        <w:rPr>
          <w:lang w:val="en-US"/>
        </w:rPr>
        <w:t xml:space="preserve">; </w:t>
      </w:r>
      <w:hyperlink r:id="rId16" w:anchor="b10" w:tooltip="Link to bibliographic citation" w:history="1">
        <w:r w:rsidRPr="009E6B52">
          <w:rPr>
            <w:lang w:val="en-US"/>
          </w:rPr>
          <w:t>Ashton et al. 2000</w:t>
        </w:r>
      </w:hyperlink>
      <w:r w:rsidRPr="009E6B52">
        <w:rPr>
          <w:lang w:val="en-US"/>
        </w:rPr>
        <w:t xml:space="preserve">; Stillwell 2008, 2010). </w:t>
      </w:r>
    </w:p>
    <w:p w:rsidR="00D24DCC" w:rsidRPr="009E6B52" w:rsidRDefault="00D24DCC" w:rsidP="009E6B52">
      <w:pPr>
        <w:pStyle w:val="bodytext2"/>
        <w:rPr>
          <w:lang w:val="en-US"/>
        </w:rPr>
      </w:pPr>
      <w:r w:rsidRPr="009E6B52">
        <w:rPr>
          <w:lang w:val="en-US"/>
        </w:rPr>
        <w:t>Body size evolution in odonates has a dramatic and interesting history (Waller and Svensson 2017; thei</w:t>
      </w:r>
      <w:r w:rsidR="000C4945">
        <w:rPr>
          <w:lang w:val="en-US"/>
        </w:rPr>
        <w:t>r Fig. 1). Over the last 350 MYA</w:t>
      </w:r>
      <w:r w:rsidRPr="009E6B52">
        <w:rPr>
          <w:lang w:val="en-US"/>
        </w:rPr>
        <w:t>, maximum odonate wing length has varied by more than 60 mm (Waller and Svensson 2017), from crow-sized animals to those smaller than the width of a human hand (Baird 2014). Oxygen has been suggested to be a major driver of body size variation through time in this lineage (</w:t>
      </w:r>
      <w:proofErr w:type="spellStart"/>
      <w:r w:rsidRPr="009E6B52">
        <w:rPr>
          <w:lang w:val="en-US"/>
        </w:rPr>
        <w:t>Clapham</w:t>
      </w:r>
      <w:proofErr w:type="spellEnd"/>
      <w:r w:rsidRPr="009E6B52">
        <w:rPr>
          <w:lang w:val="en-US"/>
        </w:rPr>
        <w:t xml:space="preserve"> and Karr 2012). In support of this, larger extant dragonflies has been shown adjust their flight behaviour in experimentally reduced oxygen (Henry and Harrison 2014). Moreover, dragonflies, unlike other insects, lack the ability to ventilate via abdominal pumping, but they must rely on actual wing beats in order to ventilate their bodies (Henry and Harrison 2014), so they might be more constrained by atmospheric oxygen than other insects. </w:t>
      </w:r>
    </w:p>
    <w:p w:rsidR="00D24DCC" w:rsidRPr="009E6B52" w:rsidRDefault="000C4945" w:rsidP="009E6B52">
      <w:pPr>
        <w:pStyle w:val="bodytext2"/>
        <w:rPr>
          <w:lang w:val="en-US"/>
        </w:rPr>
      </w:pPr>
      <w:r>
        <w:rPr>
          <w:lang w:val="en-US"/>
        </w:rPr>
        <w:lastRenderedPageBreak/>
        <w:t>Over the last 65 MYA</w:t>
      </w:r>
      <w:r w:rsidR="00D24DCC" w:rsidRPr="009E6B52">
        <w:rPr>
          <w:lang w:val="en-US"/>
        </w:rPr>
        <w:t>, however, atmospheric oxygen levels have remained constant, and oxygen levels are uniform in the atmosphere (</w:t>
      </w:r>
      <w:proofErr w:type="spellStart"/>
      <w:r w:rsidR="00D24DCC" w:rsidRPr="009E6B52">
        <w:rPr>
          <w:lang w:val="en-US"/>
        </w:rPr>
        <w:t>Glasspool</w:t>
      </w:r>
      <w:proofErr w:type="spellEnd"/>
      <w:r w:rsidR="00D24DCC" w:rsidRPr="009E6B52">
        <w:rPr>
          <w:lang w:val="en-US"/>
        </w:rPr>
        <w:t xml:space="preserve"> and Scott 2010), (although lower oxygen levels are observed in colder water (</w:t>
      </w:r>
      <w:proofErr w:type="spellStart"/>
      <w:r w:rsidR="00D24DCC" w:rsidRPr="009E6B52">
        <w:rPr>
          <w:lang w:val="en-US"/>
        </w:rPr>
        <w:t>Verberk</w:t>
      </w:r>
      <w:proofErr w:type="spellEnd"/>
      <w:r w:rsidR="00D24DCC" w:rsidRPr="009E6B52">
        <w:rPr>
          <w:lang w:val="en-US"/>
        </w:rPr>
        <w:t xml:space="preserve"> and Atkinson 2013)). This has led some authors to argue that the evolution of flying comp</w:t>
      </w:r>
      <w:r>
        <w:rPr>
          <w:lang w:val="en-US"/>
        </w:rPr>
        <w:t>etitors, starting around 150 MYA</w:t>
      </w:r>
      <w:r w:rsidR="00D24DCC" w:rsidRPr="009E6B52">
        <w:rPr>
          <w:lang w:val="en-US"/>
        </w:rPr>
        <w:t>, is now the primary force keeping odonates and other flying insects small (</w:t>
      </w:r>
      <w:proofErr w:type="spellStart"/>
      <w:r w:rsidR="00D24DCC" w:rsidRPr="009E6B52">
        <w:rPr>
          <w:lang w:val="en-US"/>
        </w:rPr>
        <w:t>Damuth</w:t>
      </w:r>
      <w:proofErr w:type="spellEnd"/>
      <w:r w:rsidR="00D24DCC" w:rsidRPr="009E6B52">
        <w:rPr>
          <w:lang w:val="en-US"/>
        </w:rPr>
        <w:t xml:space="preserve"> 1981; Blackburn and Gaston 1994; </w:t>
      </w:r>
      <w:proofErr w:type="spellStart"/>
      <w:r w:rsidR="00D24DCC" w:rsidRPr="009E6B52">
        <w:rPr>
          <w:lang w:val="en-US"/>
        </w:rPr>
        <w:t>Clapham</w:t>
      </w:r>
      <w:proofErr w:type="spellEnd"/>
      <w:r w:rsidR="00D24DCC" w:rsidRPr="009E6B52">
        <w:rPr>
          <w:lang w:val="en-US"/>
        </w:rPr>
        <w:t xml:space="preserve"> and Karr 2012). Some field studies of predator-mediated selection by birds on damselflies have shown that avian predation favors smaller individuals Svensson and </w:t>
      </w:r>
      <w:proofErr w:type="spellStart"/>
      <w:r w:rsidR="00D24DCC" w:rsidRPr="009E6B52">
        <w:rPr>
          <w:lang w:val="en-US"/>
        </w:rPr>
        <w:t>Friberg</w:t>
      </w:r>
      <w:proofErr w:type="spellEnd"/>
      <w:r w:rsidR="00D24DCC" w:rsidRPr="009E6B52">
        <w:rPr>
          <w:lang w:val="en-US"/>
        </w:rPr>
        <w:t xml:space="preserve"> 2007; </w:t>
      </w:r>
      <w:proofErr w:type="spellStart"/>
      <w:r w:rsidR="00D24DCC" w:rsidRPr="009E6B52">
        <w:rPr>
          <w:lang w:val="en-US"/>
        </w:rPr>
        <w:t>Outomoro</w:t>
      </w:r>
      <w:proofErr w:type="spellEnd"/>
      <w:r w:rsidR="00D24DCC" w:rsidRPr="009E6B52">
        <w:rPr>
          <w:lang w:val="en-US"/>
        </w:rPr>
        <w:t xml:space="preserve"> and Johansson 2015). So far, however, no study have investigated whether the presence of birds is predictive of geographic body size patterns in extant dragonflies and damselflies. </w:t>
      </w:r>
    </w:p>
    <w:p w:rsidR="00D24DCC" w:rsidRPr="009E6B52" w:rsidRDefault="00D24DCC" w:rsidP="00310798">
      <w:pPr>
        <w:pStyle w:val="bodytext2"/>
      </w:pPr>
      <w:r w:rsidRPr="009E6B52">
        <w:t xml:space="preserve">Here we investigate the environmental and global </w:t>
      </w:r>
      <w:proofErr w:type="spellStart"/>
      <w:r w:rsidRPr="009E6B52">
        <w:t>macroecological</w:t>
      </w:r>
      <w:proofErr w:type="spellEnd"/>
      <w:r w:rsidRPr="009E6B52">
        <w:t xml:space="preserve"> factors involved in the biogeographic patterns of body size distributions in Odonata. In a recent study (Waller and Svensson 2017), we found evidence for multiple non-neutral body size shifts within this insect order. These non-neutral body size shifts are likely to be associated with the invasions in to new habitats with novel selective environments, for instance with novel predator faunas or differences in overall extent of predation </w:t>
      </w:r>
      <w:r w:rsidR="001C6DE2">
        <w:t>pressure (</w:t>
      </w:r>
      <w:proofErr w:type="spellStart"/>
      <w:r w:rsidR="001C6DE2">
        <w:t>McPeek</w:t>
      </w:r>
      <w:proofErr w:type="spellEnd"/>
      <w:r w:rsidR="001C6DE2">
        <w:t xml:space="preserve"> et al. 1996). </w:t>
      </w:r>
      <w:proofErr w:type="spellStart"/>
      <w:r w:rsidRPr="009E6B52">
        <w:t>Sokolovska</w:t>
      </w:r>
      <w:proofErr w:type="spellEnd"/>
      <w:r w:rsidRPr="009E6B52">
        <w:t xml:space="preserve"> et al. (2000) and Waller and Svensson (2017) found that selection on adult body size is largely positive, but this positive selection has not lead to a directional body size trend in the fossil record, at least not since the last mass extinction about 65 MYA (Waller and Svensson 2017). Waller and Svensson (2017) argued that long development time is the main selective counterforce opposing the consistent positive selection in the adult stage, leading to weak net selection due to conflicting selection in most lineages. However, although such conflicting selection is likely to operate on body size in odonates, there are nevertheless several documented bursts of body size evolution within this order (Waller and Svensson 2017). This observed pattern of multiple body-size changes in Odonata fits with a recently proposed multiple burst model of phenotypic evolution, where bursts are rare and are separated by long periods of phenotypic stasis (Uyeda et al. 2011).</w:t>
      </w:r>
    </w:p>
    <w:p w:rsidR="00D24DCC" w:rsidRDefault="00D24DCC" w:rsidP="00310798">
      <w:pPr>
        <w:pStyle w:val="bodytext2"/>
        <w:rPr>
          <w:lang w:val="en-US"/>
        </w:rPr>
      </w:pPr>
      <w:r w:rsidRPr="009E6B52">
        <w:rPr>
          <w:lang w:val="en-US"/>
        </w:rPr>
        <w:t>Therefore, present-day variation in body size in odonates could be due to multiple and sometimes conflicting environmental factors and associated selection pressures including differences in development times, environmental temperatures, habitat choice, or predation. Based on the results in this study, we suggest that ambient temperatures have indirectly influenced body size distributions, with dispersal ability, predation, and niche filling by birds playing more important roles in shaping latitudinal body size gradients in this insect order.</w:t>
      </w:r>
    </w:p>
    <w:p w:rsidR="005E5E52" w:rsidRDefault="005E5E52">
      <w:pPr>
        <w:spacing w:after="160" w:line="259" w:lineRule="auto"/>
        <w:jc w:val="left"/>
        <w:rPr>
          <w:rFonts w:eastAsia="Times New Roman" w:cs="Times New Roman"/>
          <w:sz w:val="32"/>
          <w:lang w:val="en-US"/>
        </w:rPr>
      </w:pPr>
      <w:r>
        <w:rPr>
          <w:lang w:val="en-US"/>
        </w:rPr>
        <w:br w:type="page"/>
      </w:r>
    </w:p>
    <w:p w:rsidR="009E6B52" w:rsidRPr="001C490E" w:rsidRDefault="009E6B52" w:rsidP="00310798">
      <w:pPr>
        <w:pStyle w:val="Heading2"/>
        <w:rPr>
          <w:lang w:val="en-US"/>
        </w:rPr>
      </w:pPr>
      <w:r w:rsidRPr="001C490E">
        <w:rPr>
          <w:lang w:val="en-US"/>
        </w:rPr>
        <w:lastRenderedPageBreak/>
        <w:t>Methods</w:t>
      </w:r>
    </w:p>
    <w:p w:rsidR="009E6B52" w:rsidRPr="00310798" w:rsidRDefault="009E6B52" w:rsidP="00310798">
      <w:pPr>
        <w:pStyle w:val="Heading3"/>
        <w:rPr>
          <w:b w:val="0"/>
          <w:lang w:val="en-US"/>
        </w:rPr>
      </w:pPr>
      <w:r w:rsidRPr="00310798">
        <w:rPr>
          <w:b w:val="0"/>
          <w:lang w:val="en-US"/>
        </w:rPr>
        <w:t>Phylogeny used</w:t>
      </w:r>
    </w:p>
    <w:p w:rsidR="009E6B52" w:rsidRPr="005940F8" w:rsidRDefault="009E6B52" w:rsidP="00666982">
      <w:pPr>
        <w:pStyle w:val="bodytext2"/>
      </w:pPr>
      <w:r w:rsidRPr="005872EE">
        <w:t>The phylogenetic tree that we use in this study was constructed from odonate DNA</w:t>
      </w:r>
      <w:r>
        <w:t>-</w:t>
      </w:r>
      <w:r w:rsidRPr="005940F8">
        <w:t xml:space="preserve">sequences downloaded </w:t>
      </w:r>
      <w:proofErr w:type="spellStart"/>
      <w:r w:rsidRPr="005940F8">
        <w:t>GenBank</w:t>
      </w:r>
      <w:proofErr w:type="spellEnd"/>
      <w:r>
        <w:t>, using a traditional morphological taxonomy as our backbone (Waller and Svensson 2017)</w:t>
      </w:r>
      <w:r w:rsidRPr="005940F8">
        <w:t xml:space="preserve">. This phylogenetic tree has been used in a previous study on odonate body size (Waller and Svensson 2017). </w:t>
      </w:r>
      <w:r>
        <w:t>Our</w:t>
      </w:r>
      <w:r w:rsidRPr="005940F8">
        <w:t xml:space="preserve"> phylogeny comprised 1322 taxa, </w:t>
      </w:r>
      <w:r>
        <w:t xml:space="preserve">which is </w:t>
      </w:r>
      <w:r w:rsidRPr="005940F8">
        <w:t>about 21% of all known extant odonate species (about 6400 in total</w:t>
      </w:r>
      <w:r>
        <w:t xml:space="preserve">; </w:t>
      </w:r>
      <w:proofErr w:type="spellStart"/>
      <w:r w:rsidRPr="005940F8">
        <w:t>Schorr</w:t>
      </w:r>
      <w:proofErr w:type="spellEnd"/>
      <w:r w:rsidRPr="005940F8">
        <w:t xml:space="preserve"> and Paulson 2015). See our Supplementary Material for a detailed description of the construction of the phylogenetic trees used in this study, and how we accounted for phylogenetic uncertainty.</w:t>
      </w:r>
    </w:p>
    <w:p w:rsidR="009E6B52" w:rsidRPr="00310798" w:rsidRDefault="009E6B52" w:rsidP="00310798">
      <w:pPr>
        <w:pStyle w:val="Heading3"/>
        <w:rPr>
          <w:b w:val="0"/>
          <w:lang w:val="en-US"/>
        </w:rPr>
      </w:pPr>
      <w:r w:rsidRPr="00310798">
        <w:rPr>
          <w:b w:val="0"/>
          <w:lang w:val="en-US"/>
        </w:rPr>
        <w:t xml:space="preserve">Geographic variation in body size in relation to latitude </w:t>
      </w:r>
    </w:p>
    <w:p w:rsidR="009E6B52" w:rsidRPr="0010343A" w:rsidRDefault="009E6B52" w:rsidP="00666982">
      <w:pPr>
        <w:pStyle w:val="bodytext2"/>
        <w:rPr>
          <w:b/>
          <w:bCs/>
        </w:rPr>
      </w:pPr>
      <w:r w:rsidRPr="005940F8">
        <w:t xml:space="preserve">We </w:t>
      </w:r>
      <w:r>
        <w:t>quantified</w:t>
      </w:r>
      <w:r w:rsidRPr="005940F8">
        <w:t xml:space="preserve"> the relationship between latitude and </w:t>
      </w:r>
      <w:r>
        <w:t xml:space="preserve">two measures of </w:t>
      </w:r>
      <w:r w:rsidRPr="005940F8">
        <w:t>body size (wing length</w:t>
      </w:r>
      <w:r>
        <w:t xml:space="preserve"> and total body length</w:t>
      </w:r>
      <w:r w:rsidRPr="005940F8">
        <w:t>) in both fossils and extant taxa</w:t>
      </w:r>
      <w:r>
        <w:t>. For the fossil data, we used wing length as our size measure, which is justified by the fact that overall body length and wing length are highly correlated (</w:t>
      </w:r>
      <w:r w:rsidRPr="001C490E">
        <w:rPr>
          <w:i/>
        </w:rPr>
        <w:t>r</w:t>
      </w:r>
      <w:r>
        <w:t xml:space="preserve"> = 0.90) with each other (Waller and Svensson 2017). For the extant taxa, we used both total body length (in mm; when available from the literature) and hindwing length (also in mm) in different analyses.</w:t>
      </w:r>
      <w:r w:rsidRPr="0010343A">
        <w:t xml:space="preserve"> We divided the fossils into </w:t>
      </w:r>
      <w:r>
        <w:t xml:space="preserve">different time </w:t>
      </w:r>
      <w:r w:rsidRPr="0010343A">
        <w:t xml:space="preserve">periods between extinction events and </w:t>
      </w:r>
      <w:r>
        <w:t>other major</w:t>
      </w:r>
      <w:r w:rsidRPr="0010343A">
        <w:t xml:space="preserve"> </w:t>
      </w:r>
      <w:r>
        <w:t xml:space="preserve">evolutionary </w:t>
      </w:r>
      <w:r w:rsidRPr="0010343A">
        <w:t xml:space="preserve">events: 1) Around 210 </w:t>
      </w:r>
      <w:r>
        <w:t xml:space="preserve">MYA </w:t>
      </w:r>
      <w:r w:rsidRPr="0010343A">
        <w:t xml:space="preserve">marks the beginning of the dragonfly radiation after the </w:t>
      </w:r>
      <w:r w:rsidRPr="0010343A">
        <w:rPr>
          <w:bCs/>
        </w:rPr>
        <w:t xml:space="preserve">Triassic–Jurassic extinction </w:t>
      </w:r>
      <w:r>
        <w:rPr>
          <w:bCs/>
        </w:rPr>
        <w:t xml:space="preserve">mass extinction; </w:t>
      </w:r>
      <w:r w:rsidRPr="0010343A">
        <w:rPr>
          <w:bCs/>
        </w:rPr>
        <w:t>2)</w:t>
      </w:r>
      <w:r w:rsidRPr="0010343A">
        <w:rPr>
          <w:b/>
          <w:bCs/>
        </w:rPr>
        <w:t xml:space="preserve"> </w:t>
      </w:r>
      <w:r w:rsidRPr="0010343A">
        <w:rPr>
          <w:bCs/>
        </w:rPr>
        <w:t xml:space="preserve">150 </w:t>
      </w:r>
      <w:r>
        <w:rPr>
          <w:bCs/>
        </w:rPr>
        <w:t xml:space="preserve">MYA </w:t>
      </w:r>
      <w:r w:rsidRPr="0010343A">
        <w:rPr>
          <w:bCs/>
        </w:rPr>
        <w:t>marks the beginning of the radiation of birds</w:t>
      </w:r>
      <w:r>
        <w:rPr>
          <w:bCs/>
        </w:rPr>
        <w:t xml:space="preserve">; </w:t>
      </w:r>
      <w:r w:rsidRPr="0010343A">
        <w:rPr>
          <w:bCs/>
        </w:rPr>
        <w:t xml:space="preserve">3) 80 </w:t>
      </w:r>
      <w:r>
        <w:rPr>
          <w:bCs/>
        </w:rPr>
        <w:t>MYA</w:t>
      </w:r>
      <w:r w:rsidRPr="0010343A">
        <w:rPr>
          <w:bCs/>
        </w:rPr>
        <w:t xml:space="preserve"> </w:t>
      </w:r>
      <w:r>
        <w:rPr>
          <w:bCs/>
        </w:rPr>
        <w:t>right before</w:t>
      </w:r>
      <w:r w:rsidR="0058028D">
        <w:rPr>
          <w:bCs/>
        </w:rPr>
        <w:t xml:space="preserve"> the Cretaceous–Tertiary (K–T) </w:t>
      </w:r>
      <w:r w:rsidRPr="0010343A">
        <w:rPr>
          <w:bCs/>
        </w:rPr>
        <w:t>extinction event</w:t>
      </w:r>
      <w:r>
        <w:rPr>
          <w:bCs/>
        </w:rPr>
        <w:t xml:space="preserve"> (there is a large gap in the fossil record between 80-65 MYA</w:t>
      </w:r>
      <w:r w:rsidRPr="00AD5EF1">
        <w:rPr>
          <w:bCs/>
        </w:rPr>
        <w:t>)</w:t>
      </w:r>
      <w:r w:rsidRPr="001C490E">
        <w:rPr>
          <w:bCs/>
        </w:rPr>
        <w:t>.</w:t>
      </w:r>
      <w:r w:rsidRPr="0010343A">
        <w:rPr>
          <w:b/>
          <w:bCs/>
        </w:rPr>
        <w:t xml:space="preserve"> </w:t>
      </w:r>
      <w:bookmarkStart w:id="29" w:name="OLE_LINK58"/>
      <w:r w:rsidRPr="0010343A">
        <w:rPr>
          <w:bCs/>
        </w:rPr>
        <w:t>For the fossils,</w:t>
      </w:r>
      <w:r w:rsidRPr="0010343A">
        <w:rPr>
          <w:b/>
          <w:bCs/>
        </w:rPr>
        <w:t xml:space="preserve"> </w:t>
      </w:r>
      <w:proofErr w:type="spellStart"/>
      <w:r w:rsidRPr="0010343A">
        <w:rPr>
          <w:bCs/>
        </w:rPr>
        <w:t>paleolatitude</w:t>
      </w:r>
      <w:proofErr w:type="spellEnd"/>
      <w:r w:rsidRPr="0010343A">
        <w:rPr>
          <w:bCs/>
        </w:rPr>
        <w:t xml:space="preserve"> </w:t>
      </w:r>
      <w:bookmarkEnd w:id="29"/>
      <w:r w:rsidRPr="0010343A">
        <w:rPr>
          <w:bCs/>
        </w:rPr>
        <w:t xml:space="preserve">was extracted from the </w:t>
      </w:r>
      <w:proofErr w:type="spellStart"/>
      <w:r w:rsidRPr="0010343A">
        <w:t>Paleobiology</w:t>
      </w:r>
      <w:proofErr w:type="spellEnd"/>
      <w:r w:rsidRPr="0010343A">
        <w:t xml:space="preserve"> Database (</w:t>
      </w:r>
      <w:proofErr w:type="spellStart"/>
      <w:r w:rsidRPr="0010343A">
        <w:t>Alroy</w:t>
      </w:r>
      <w:proofErr w:type="spellEnd"/>
      <w:r w:rsidRPr="0010343A">
        <w:t xml:space="preserve"> et al. 2012). Mean latitude from </w:t>
      </w:r>
      <w:r>
        <w:t xml:space="preserve">the Global Biodiversity Information Facility </w:t>
      </w:r>
      <w:r w:rsidRPr="0058028D">
        <w:t xml:space="preserve">(GBIF: </w:t>
      </w:r>
      <w:hyperlink r:id="rId17" w:history="1">
        <w:r w:rsidRPr="0058028D">
          <w:t>https://www.gbif.org/</w:t>
        </w:r>
      </w:hyperlink>
      <w:r w:rsidRPr="0058028D">
        <w:t>)</w:t>
      </w:r>
      <w:r>
        <w:t xml:space="preserve"> </w:t>
      </w:r>
      <w:r w:rsidRPr="0010343A">
        <w:t xml:space="preserve">occurrence records was used </w:t>
      </w:r>
      <w:r>
        <w:t xml:space="preserve">to obtain distribution data from </w:t>
      </w:r>
      <w:r w:rsidRPr="0010343A">
        <w:t>extant taxa. Absolute latitude (the distance in degrees from 0</w:t>
      </w:r>
      <w:r w:rsidRPr="0010343A">
        <w:rPr>
          <w:vertAlign w:val="superscript"/>
        </w:rPr>
        <w:t>o</w:t>
      </w:r>
      <w:r w:rsidRPr="0010343A">
        <w:t>) was used in all analyses.</w:t>
      </w:r>
    </w:p>
    <w:p w:rsidR="009E6B52" w:rsidRPr="00310798" w:rsidRDefault="009E6B52" w:rsidP="00310798">
      <w:pPr>
        <w:pStyle w:val="Heading3"/>
        <w:rPr>
          <w:b w:val="0"/>
          <w:lang w:val="en-US"/>
        </w:rPr>
      </w:pPr>
      <w:r w:rsidRPr="00310798">
        <w:rPr>
          <w:b w:val="0"/>
          <w:lang w:val="en-US"/>
        </w:rPr>
        <w:t>Odonate size data</w:t>
      </w:r>
    </w:p>
    <w:p w:rsidR="009E6B52" w:rsidRPr="003C3A97" w:rsidRDefault="009E6B52" w:rsidP="003C3A97">
      <w:pPr>
        <w:pStyle w:val="bodytext2"/>
      </w:pPr>
      <w:r w:rsidRPr="003C3A97">
        <w:t>Odonate size data were taken from the Odonate Phenotypic Database (</w:t>
      </w:r>
      <w:proofErr w:type="spellStart"/>
      <w:r w:rsidRPr="003C3A97">
        <w:t>opdb</w:t>
      </w:r>
      <w:proofErr w:type="spellEnd"/>
      <w:r w:rsidRPr="003C3A97">
        <w:t>) (</w:t>
      </w:r>
      <w:hyperlink r:id="rId18" w:history="1">
        <w:r w:rsidRPr="003C3A97">
          <w:rPr>
            <w:rStyle w:val="Hyperlink"/>
            <w:color w:val="auto"/>
            <w:u w:val="none"/>
          </w:rPr>
          <w:t>www.odonatephenotypicdatabase.org</w:t>
        </w:r>
      </w:hyperlink>
      <w:r w:rsidRPr="003C3A97">
        <w:t xml:space="preserve">). This open database is a general resource for comparative studies on phenotypic trait evolution using odonates. These size </w:t>
      </w:r>
      <w:r w:rsidRPr="003C3A97">
        <w:lastRenderedPageBreak/>
        <w:t>data has also been used in a previous publication, and a description of how it was collected can be found the</w:t>
      </w:r>
      <w:r w:rsidR="0058028D">
        <w:t xml:space="preserve">re (Waller and Svensson 2017). </w:t>
      </w:r>
      <w:r w:rsidRPr="003C3A97">
        <w:t>Size data from fossil odonate taxa were obtaine</w:t>
      </w:r>
      <w:r w:rsidR="0058028D">
        <w:t>d from Clapham and Karr (2012).</w:t>
      </w:r>
    </w:p>
    <w:p w:rsidR="009E6B52" w:rsidRPr="00310798" w:rsidRDefault="009E6B52" w:rsidP="00310798">
      <w:pPr>
        <w:pStyle w:val="Heading3"/>
        <w:rPr>
          <w:b w:val="0"/>
          <w:lang w:val="en-US"/>
        </w:rPr>
      </w:pPr>
      <w:r w:rsidRPr="00310798">
        <w:rPr>
          <w:b w:val="0"/>
          <w:lang w:val="en-US"/>
        </w:rPr>
        <w:t>Geographical occurrences and tropical and temperate classifications</w:t>
      </w:r>
    </w:p>
    <w:p w:rsidR="009E6B52" w:rsidRPr="00970E62" w:rsidRDefault="009E6B52" w:rsidP="00666982">
      <w:pPr>
        <w:pStyle w:val="bodytext2"/>
      </w:pPr>
      <w:r w:rsidRPr="00970E62">
        <w:t>We considered 23</w:t>
      </w:r>
      <w:r w:rsidRPr="00970E62">
        <w:rPr>
          <w:vertAlign w:val="superscript"/>
        </w:rPr>
        <w:t>o</w:t>
      </w:r>
      <w:r w:rsidRPr="00970E62">
        <w:t>N and 23</w:t>
      </w:r>
      <w:r w:rsidRPr="00970E62">
        <w:rPr>
          <w:vertAlign w:val="superscript"/>
        </w:rPr>
        <w:t>o</w:t>
      </w:r>
      <w:r w:rsidRPr="00970E62">
        <w:t xml:space="preserve">S to be the boundaries for temperate latitudes, </w:t>
      </w:r>
      <w:r>
        <w:t xml:space="preserve">in accordance with the </w:t>
      </w:r>
      <w:proofErr w:type="spellStart"/>
      <w:r>
        <w:t>Köppen</w:t>
      </w:r>
      <w:proofErr w:type="spellEnd"/>
      <w:r>
        <w:t>-Geiger climate classification system (Peel et al. 2007). Any</w:t>
      </w:r>
      <w:r w:rsidRPr="00970E62">
        <w:t xml:space="preserve"> species with a mean distribution of occurrence records above or below these </w:t>
      </w:r>
      <w:r>
        <w:t xml:space="preserve">latitudinal </w:t>
      </w:r>
      <w:r w:rsidRPr="00970E62">
        <w:t xml:space="preserve">boundaries was </w:t>
      </w:r>
      <w:r>
        <w:t>classified as</w:t>
      </w:r>
      <w:r w:rsidRPr="00970E62">
        <w:t xml:space="preserve"> temperate. Conversely, </w:t>
      </w:r>
      <w:r>
        <w:t xml:space="preserve">all </w:t>
      </w:r>
      <w:r w:rsidRPr="00970E62">
        <w:t xml:space="preserve">species with a mean distribution between these two points was </w:t>
      </w:r>
      <w:r>
        <w:t>classified</w:t>
      </w:r>
      <w:r w:rsidRPr="00970E62">
        <w:t xml:space="preserve"> </w:t>
      </w:r>
      <w:r>
        <w:t xml:space="preserve">as </w:t>
      </w:r>
      <w:r w:rsidRPr="00970E62">
        <w:t xml:space="preserve">tropical. Occurrence records were downloaded from the </w:t>
      </w:r>
      <w:r>
        <w:t xml:space="preserve">Global Biodiversity Information Facility (GBIF:  </w:t>
      </w:r>
      <w:hyperlink r:id="rId19" w:history="1">
        <w:r w:rsidRPr="00203B03">
          <w:rPr>
            <w:rStyle w:val="Hyperlink"/>
            <w:sz w:val="24"/>
            <w:lang w:val="en-US"/>
          </w:rPr>
          <w:t>https://www.gbif.org/</w:t>
        </w:r>
      </w:hyperlink>
      <w:r>
        <w:t xml:space="preserve">). </w:t>
      </w:r>
      <w:r w:rsidRPr="00970E62">
        <w:t xml:space="preserve">All occurrences for each odonate species under 500 records were downloaded using the R-package </w:t>
      </w:r>
      <w:proofErr w:type="spellStart"/>
      <w:r w:rsidRPr="00970E62">
        <w:t>rgbif</w:t>
      </w:r>
      <w:proofErr w:type="spellEnd"/>
      <w:r w:rsidRPr="00970E62">
        <w:t xml:space="preserve"> (Chamberlain 2017). When a species had more than 500 occurrence records, </w:t>
      </w:r>
      <w:r>
        <w:t xml:space="preserve">we used </w:t>
      </w:r>
      <w:r w:rsidRPr="00970E62">
        <w:t>a randomly chosen sample of 5000 records</w:t>
      </w:r>
      <w:r>
        <w:t>.</w:t>
      </w:r>
      <w:r w:rsidRPr="00970E62">
        <w:t xml:space="preserve"> This procedure was done to avoid downloading species with prohibitively large occurrence histories, </w:t>
      </w:r>
      <w:r>
        <w:t>while still</w:t>
      </w:r>
      <w:r w:rsidRPr="00970E62">
        <w:t xml:space="preserve"> accurately capture their geographic distribution</w:t>
      </w:r>
      <w:r>
        <w:t>s</w:t>
      </w:r>
      <w:r w:rsidR="00666982">
        <w:t>.</w:t>
      </w:r>
      <w:r w:rsidRPr="00970E62">
        <w:t xml:space="preserve"> </w:t>
      </w:r>
    </w:p>
    <w:p w:rsidR="009E6B52" w:rsidRPr="00310798" w:rsidRDefault="009E6B52" w:rsidP="00310798">
      <w:pPr>
        <w:pStyle w:val="Heading3"/>
        <w:rPr>
          <w:b w:val="0"/>
          <w:lang w:val="en-US"/>
        </w:rPr>
      </w:pPr>
      <w:r w:rsidRPr="00310798">
        <w:rPr>
          <w:b w:val="0"/>
          <w:lang w:val="en-US"/>
        </w:rPr>
        <w:t>Spatial environmental data</w:t>
      </w:r>
    </w:p>
    <w:p w:rsidR="009E6B52" w:rsidRPr="00970E62" w:rsidRDefault="009E6B52" w:rsidP="00666982">
      <w:pPr>
        <w:pStyle w:val="bodytext2"/>
      </w:pPr>
      <w:r w:rsidRPr="00970E62">
        <w:t xml:space="preserve">Spatial data </w:t>
      </w:r>
      <w:r>
        <w:t>was linked</w:t>
      </w:r>
      <w:r w:rsidRPr="00970E62">
        <w:t xml:space="preserve"> to </w:t>
      </w:r>
      <w:r>
        <w:t xml:space="preserve">quantify and investigate the environmental influences on these </w:t>
      </w:r>
      <w:r w:rsidRPr="00970E62">
        <w:t xml:space="preserve">odonate species in terms of </w:t>
      </w:r>
      <w:r>
        <w:t xml:space="preserve">ambient </w:t>
      </w:r>
      <w:r w:rsidRPr="00970E62">
        <w:t>temperature</w:t>
      </w:r>
      <w:r>
        <w:t>s</w:t>
      </w:r>
      <w:r w:rsidRPr="00970E62">
        <w:t xml:space="preserve">, tree cover, precipitation, and bird diversity. </w:t>
      </w:r>
      <w:r>
        <w:t xml:space="preserve">These </w:t>
      </w:r>
      <w:r w:rsidRPr="00970E62">
        <w:t xml:space="preserve">spatial </w:t>
      </w:r>
      <w:r>
        <w:t xml:space="preserve">environmental </w:t>
      </w:r>
      <w:r w:rsidRPr="00970E62">
        <w:t>data</w:t>
      </w:r>
      <w:r>
        <w:t>sets</w:t>
      </w:r>
      <w:r w:rsidRPr="00970E62">
        <w:t xml:space="preserve"> w</w:t>
      </w:r>
      <w:r>
        <w:t xml:space="preserve">ere </w:t>
      </w:r>
      <w:r w:rsidRPr="00970E62">
        <w:t>processed in the R packages raster (</w:t>
      </w:r>
      <w:proofErr w:type="spellStart"/>
      <w:r w:rsidRPr="00970E62">
        <w:t>Hijmans</w:t>
      </w:r>
      <w:proofErr w:type="spellEnd"/>
      <w:r w:rsidRPr="00970E62">
        <w:t xml:space="preserve"> et al. 2016) and </w:t>
      </w:r>
      <w:proofErr w:type="spellStart"/>
      <w:r w:rsidRPr="00970E62">
        <w:t>sp</w:t>
      </w:r>
      <w:proofErr w:type="spellEnd"/>
      <w:r w:rsidRPr="00970E62">
        <w:t xml:space="preserve"> (</w:t>
      </w:r>
      <w:proofErr w:type="spellStart"/>
      <w:r w:rsidRPr="00970E62">
        <w:t>Bivand</w:t>
      </w:r>
      <w:proofErr w:type="spellEnd"/>
      <w:r w:rsidRPr="00970E62">
        <w:t xml:space="preserve"> et al. 2013). Temperature and precipitation data w</w:t>
      </w:r>
      <w:r>
        <w:t>ere</w:t>
      </w:r>
      <w:r w:rsidRPr="00970E62">
        <w:t xml:space="preserve"> downloaded from the </w:t>
      </w:r>
      <w:proofErr w:type="spellStart"/>
      <w:r w:rsidRPr="00970E62">
        <w:t>worldclim</w:t>
      </w:r>
      <w:proofErr w:type="spellEnd"/>
      <w:r w:rsidRPr="00970E62">
        <w:t xml:space="preserve"> datasets</w:t>
      </w:r>
      <w:r w:rsidRPr="00970E62">
        <w:rPr>
          <w:i/>
          <w:iCs/>
          <w:color w:val="3B3B3B"/>
          <w:shd w:val="clear" w:color="auto" w:fill="F7F7F7"/>
        </w:rPr>
        <w:t xml:space="preserve"> </w:t>
      </w:r>
      <w:r w:rsidRPr="00970E62">
        <w:t xml:space="preserve">(Fick and </w:t>
      </w:r>
      <w:proofErr w:type="spellStart"/>
      <w:r w:rsidRPr="00970E62">
        <w:t>Hijmans</w:t>
      </w:r>
      <w:proofErr w:type="spellEnd"/>
      <w:r w:rsidRPr="00970E62">
        <w:t xml:space="preserve"> 2017). </w:t>
      </w:r>
      <w:proofErr w:type="spellStart"/>
      <w:r w:rsidRPr="00970E62">
        <w:t>WorldClim</w:t>
      </w:r>
      <w:proofErr w:type="spellEnd"/>
      <w:r w:rsidRPr="00970E62">
        <w:t xml:space="preserve"> is a set of global climate layers (gridded climate data) with a spatial resolution of about 1 km</w:t>
      </w:r>
      <w:r w:rsidRPr="00970E62">
        <w:rPr>
          <w:vertAlign w:val="superscript"/>
        </w:rPr>
        <w:t>2</w:t>
      </w:r>
      <w:r w:rsidRPr="00970E62">
        <w:t xml:space="preserve">. These data can be used for mapping and spatial modeling. These </w:t>
      </w:r>
      <w:proofErr w:type="spellStart"/>
      <w:r w:rsidRPr="00970E62">
        <w:t>WorldClim</w:t>
      </w:r>
      <w:proofErr w:type="spellEnd"/>
      <w:r w:rsidRPr="00970E62">
        <w:t xml:space="preserve"> datasets were downloaded using the R-package raster at 5m accuracy. Mean values for temperature (BIO1 = Annual Mean Temperature) and precipitation (BIO12 = Annual Precipitation) were computed for each species in our occurrences dataset. </w:t>
      </w:r>
    </w:p>
    <w:p w:rsidR="009E6B52" w:rsidRDefault="009E6B52" w:rsidP="00666982">
      <w:pPr>
        <w:pStyle w:val="bodytext2"/>
      </w:pPr>
      <w:r w:rsidRPr="00970E62">
        <w:t>Tree cover data was downloaded from the global land cover facility (</w:t>
      </w:r>
      <w:proofErr w:type="spellStart"/>
      <w:r w:rsidRPr="00970E62">
        <w:t>glcf</w:t>
      </w:r>
      <w:proofErr w:type="spellEnd"/>
      <w:r>
        <w:t xml:space="preserve">: </w:t>
      </w:r>
      <w:r w:rsidRPr="00970E62">
        <w:t xml:space="preserve">http://glcf.umd.edu/data/landsatTreecover/) </w:t>
      </w:r>
      <w:bookmarkStart w:id="30" w:name="OLE_LINK23"/>
      <w:bookmarkStart w:id="31" w:name="OLE_LINK24"/>
      <w:bookmarkStart w:id="32" w:name="OLE_LINK25"/>
      <w:r w:rsidRPr="00970E62">
        <w:t>(Sexton et al. 2013)</w:t>
      </w:r>
      <w:bookmarkEnd w:id="30"/>
      <w:bookmarkEnd w:id="31"/>
      <w:bookmarkEnd w:id="32"/>
      <w:r w:rsidRPr="00970E62">
        <w:t xml:space="preserve">. Tree cover is the proportional, vertical area of vegetation (including leaves, stems, and branches) of woody plants above a given height. The continuous classification scheme of </w:t>
      </w:r>
      <w:proofErr w:type="spellStart"/>
      <w:r w:rsidRPr="00970E62">
        <w:t>glcf</w:t>
      </w:r>
      <w:proofErr w:type="spellEnd"/>
      <w:r w:rsidRPr="00970E62">
        <w:t xml:space="preserve"> product enables a better depiction of land cover gradients than traditional discrete classification schemes (Sexton et al. 2013). </w:t>
      </w:r>
    </w:p>
    <w:p w:rsidR="009E6B52" w:rsidRPr="00970E62" w:rsidRDefault="009E6B52" w:rsidP="00666982">
      <w:pPr>
        <w:pStyle w:val="bodytext2"/>
      </w:pPr>
      <w:r>
        <w:t>Avian</w:t>
      </w:r>
      <w:r w:rsidRPr="00970E62">
        <w:t xml:space="preserve"> </w:t>
      </w:r>
      <w:r>
        <w:t xml:space="preserve">species </w:t>
      </w:r>
      <w:r w:rsidRPr="00970E62">
        <w:t xml:space="preserve">diversity spatial data was downloaded from biodiversitymapping.org </w:t>
      </w:r>
      <w:r w:rsidRPr="00970E62">
        <w:lastRenderedPageBreak/>
        <w:t>(</w:t>
      </w:r>
      <w:r w:rsidRPr="005E7CC3">
        <w:t>http://</w:t>
      </w:r>
      <w:bookmarkStart w:id="33" w:name="OLE_LINK26"/>
      <w:bookmarkStart w:id="34" w:name="OLE_LINK27"/>
      <w:bookmarkStart w:id="35" w:name="OLE_LINK28"/>
      <w:r w:rsidRPr="005E7CC3">
        <w:t>biodiversitymapping.org</w:t>
      </w:r>
      <w:bookmarkEnd w:id="33"/>
      <w:bookmarkEnd w:id="34"/>
      <w:bookmarkEnd w:id="35"/>
      <w:r w:rsidRPr="005E7CC3">
        <w:t>/wordpress/index.php/birds/</w:t>
      </w:r>
      <w:r>
        <w:t xml:space="preserve"> </w:t>
      </w:r>
      <w:r w:rsidR="0058028D">
        <w:t>Jenkins et al. 2013).</w:t>
      </w:r>
      <w:r w:rsidRPr="00970E62">
        <w:t xml:space="preserve"> These maps were generated based on the Bird Species Distribution Maps of the World (</w:t>
      </w:r>
      <w:bookmarkStart w:id="36" w:name="OLE_LINK116"/>
      <w:bookmarkStart w:id="37" w:name="OLE_LINK117"/>
      <w:bookmarkStart w:id="38" w:name="OLE_LINK118"/>
      <w:bookmarkStart w:id="39" w:name="OLE_LINK114"/>
      <w:bookmarkStart w:id="40" w:name="OLE_LINK115"/>
      <w:proofErr w:type="spellStart"/>
      <w:r w:rsidRPr="00970E62">
        <w:t>BirdLife</w:t>
      </w:r>
      <w:proofErr w:type="spellEnd"/>
      <w:r w:rsidRPr="00970E62">
        <w:t xml:space="preserve"> International</w:t>
      </w:r>
      <w:bookmarkEnd w:id="36"/>
      <w:bookmarkEnd w:id="37"/>
      <w:bookmarkEnd w:id="38"/>
      <w:r w:rsidRPr="00970E62">
        <w:t xml:space="preserve"> 2011</w:t>
      </w:r>
      <w:bookmarkEnd w:id="39"/>
      <w:bookmarkEnd w:id="40"/>
      <w:r w:rsidRPr="00970E62">
        <w:t xml:space="preserve">). We used total bird diversity in our analyses. </w:t>
      </w:r>
      <w:r>
        <w:t>To</w:t>
      </w:r>
      <w:r w:rsidRPr="00970E62">
        <w:t xml:space="preserve"> control for a possible effect of a </w:t>
      </w:r>
      <w:r>
        <w:t xml:space="preserve">biodiversity in general </w:t>
      </w:r>
      <w:r w:rsidRPr="00970E62">
        <w:t xml:space="preserve">we also used mammal </w:t>
      </w:r>
      <w:r>
        <w:t xml:space="preserve">biodiversity </w:t>
      </w:r>
      <w:r w:rsidRPr="00970E62">
        <w:t>data from the same source (Jenkins et al. 2013).</w:t>
      </w:r>
      <w:r>
        <w:t xml:space="preserve"> The rationale here is that while birds are known predators on odonates, mammals are not, and hence we would expect an ecological effect of the former on odonate size distributions, but not the latter. </w:t>
      </w:r>
    </w:p>
    <w:p w:rsidR="009E6B52" w:rsidRPr="00310798" w:rsidRDefault="009E6B52" w:rsidP="00310798">
      <w:pPr>
        <w:pStyle w:val="Heading3"/>
        <w:rPr>
          <w:b w:val="0"/>
          <w:lang w:val="en-US"/>
        </w:rPr>
      </w:pPr>
      <w:r w:rsidRPr="00310798">
        <w:rPr>
          <w:b w:val="0"/>
          <w:lang w:val="en-US"/>
        </w:rPr>
        <w:t xml:space="preserve">Phylogenetic path analysis </w:t>
      </w:r>
    </w:p>
    <w:p w:rsidR="009E6B52" w:rsidRDefault="009E6B52" w:rsidP="003C3A97">
      <w:pPr>
        <w:pStyle w:val="bodytext2"/>
      </w:pPr>
      <w:r w:rsidRPr="00970E62">
        <w:t xml:space="preserve">To </w:t>
      </w:r>
      <w:r>
        <w:t>investigate</w:t>
      </w:r>
      <w:r w:rsidRPr="00970E62">
        <w:t xml:space="preserve"> whether temperature had a direct effect on our body size in European odonates, we performed a phylogenetic path analysis using the R-package </w:t>
      </w:r>
      <w:bookmarkStart w:id="41" w:name="OLE_LINK119"/>
      <w:bookmarkStart w:id="42" w:name="OLE_LINK120"/>
      <w:proofErr w:type="spellStart"/>
      <w:r w:rsidRPr="00970E62">
        <w:t>phylopath</w:t>
      </w:r>
      <w:bookmarkEnd w:id="41"/>
      <w:bookmarkEnd w:id="42"/>
      <w:proofErr w:type="spellEnd"/>
      <w:r w:rsidR="008B7E3A">
        <w:t xml:space="preserve"> (</w:t>
      </w:r>
      <w:r w:rsidR="008B7E3A" w:rsidRPr="008B7E3A">
        <w:t xml:space="preserve">Van der </w:t>
      </w:r>
      <w:proofErr w:type="spellStart"/>
      <w:r w:rsidR="008B7E3A" w:rsidRPr="008B7E3A">
        <w:t>Bijl</w:t>
      </w:r>
      <w:proofErr w:type="spellEnd"/>
      <w:r w:rsidR="008B7E3A">
        <w:t xml:space="preserve"> 2017)</w:t>
      </w:r>
      <w:r w:rsidRPr="00970E62">
        <w:t>. We also collected data on larval development from the literature</w:t>
      </w:r>
      <w:r>
        <w:t xml:space="preserve"> of European odonates</w:t>
      </w:r>
      <w:r w:rsidRPr="00970E62">
        <w:t xml:space="preserve"> (</w:t>
      </w:r>
      <w:proofErr w:type="spellStart"/>
      <w:r w:rsidRPr="00970E62">
        <w:t>Sandhall</w:t>
      </w:r>
      <w:proofErr w:type="spellEnd"/>
      <w:r w:rsidRPr="00970E62">
        <w:t xml:space="preserve"> 1987). This is the same larval development time data that has been used in a previous stu</w:t>
      </w:r>
      <w:r w:rsidR="0058028D">
        <w:t xml:space="preserve">dy (Waller and Svensson 2017). </w:t>
      </w:r>
      <w:r w:rsidRPr="00970E62">
        <w:t xml:space="preserve">We compared </w:t>
      </w:r>
      <w:r>
        <w:t>five</w:t>
      </w:r>
      <w:r w:rsidRPr="00970E62">
        <w:t xml:space="preserve"> nested models of the relationships between larval development time, temperature (annual mean temperature</w:t>
      </w:r>
      <w:r w:rsidRPr="000E6209">
        <w:t>).</w:t>
      </w:r>
    </w:p>
    <w:p w:rsidR="009E6B52" w:rsidRDefault="009E6B52" w:rsidP="003C3A97">
      <w:pPr>
        <w:pStyle w:val="bodytext2"/>
      </w:pPr>
      <w:r>
        <w:t xml:space="preserve">These path models differed in their final causal structure, but they all contained three variables: adult body size (a quantitative trait), environmental temperature at the locality of the species (at the midpoint of the species range; another quantitative trait) and development time (an integer trait that ranges from one to several years; </w:t>
      </w:r>
      <w:proofErr w:type="spellStart"/>
      <w:r>
        <w:t>Sandhall</w:t>
      </w:r>
      <w:proofErr w:type="spellEnd"/>
      <w:r>
        <w:t xml:space="preserve"> 1987; Waller and Svensson 2017). In these models, body size was always the dependent variable and it could be affected directly by development (i.e. longer development leads to larger adult body size) and both directly and indirectly by ambient temperature. For instance, adult body size could be directly influenced (either negatively or positively) by ambient temperatures, through physiological effects or competitive interactions with con- or </w:t>
      </w:r>
      <w:proofErr w:type="spellStart"/>
      <w:r>
        <w:t>heterospecific</w:t>
      </w:r>
      <w:proofErr w:type="spellEnd"/>
      <w:r>
        <w:t xml:space="preserve"> individuals leading to selection for larger or smaller </w:t>
      </w:r>
      <w:r w:rsidR="0058028D">
        <w:t>body size. Alternatively</w:t>
      </w:r>
      <w:r>
        <w:t>, body size could be indirectly influenced by environmental temperatures through changes in larval de</w:t>
      </w:r>
      <w:r w:rsidR="009325E2">
        <w:t>velopment time, e.</w:t>
      </w:r>
      <w:r>
        <w:t xml:space="preserve">g. in warmer climates odonates would develop faster but at a smaller size, consistent with many previous studies on larval ecology and thermal adaptation in this group (e.g. Johansson 2003; </w:t>
      </w:r>
      <w:proofErr w:type="spellStart"/>
      <w:r>
        <w:t>Stoks</w:t>
      </w:r>
      <w:proofErr w:type="spellEnd"/>
      <w:r>
        <w:t xml:space="preserve"> and Aguilar 2012; </w:t>
      </w:r>
      <w:proofErr w:type="spellStart"/>
      <w:r>
        <w:t>Örtman</w:t>
      </w:r>
      <w:proofErr w:type="spellEnd"/>
      <w:r>
        <w:t xml:space="preserve"> et al. 2012).</w:t>
      </w:r>
    </w:p>
    <w:p w:rsidR="009E6B52" w:rsidRPr="00310798" w:rsidRDefault="00310798" w:rsidP="00310798">
      <w:pPr>
        <w:pStyle w:val="Heading3"/>
        <w:rPr>
          <w:b w:val="0"/>
          <w:lang w:val="en-US"/>
        </w:rPr>
      </w:pPr>
      <w:r>
        <w:rPr>
          <w:b w:val="0"/>
          <w:lang w:val="en-US"/>
        </w:rPr>
        <w:t>O</w:t>
      </w:r>
      <w:r w:rsidR="009E6B52" w:rsidRPr="00310798">
        <w:rPr>
          <w:b w:val="0"/>
          <w:lang w:val="en-US"/>
        </w:rPr>
        <w:t xml:space="preserve">ptima shifts and invasion of the temperate zone </w:t>
      </w:r>
    </w:p>
    <w:p w:rsidR="009E6B52" w:rsidRPr="003C3A97" w:rsidRDefault="009E6B52" w:rsidP="003C3A97">
      <w:pPr>
        <w:pStyle w:val="bodytext2"/>
      </w:pPr>
      <w:r w:rsidRPr="003C3A97">
        <w:t xml:space="preserve">We tested the relationship between positive shifts in size optima with invasion in to the temperate zone, using the </w:t>
      </w:r>
      <w:proofErr w:type="spellStart"/>
      <w:r w:rsidRPr="003C3A97">
        <w:t>corDISC</w:t>
      </w:r>
      <w:proofErr w:type="spellEnd"/>
      <w:r w:rsidRPr="003C3A97">
        <w:t xml:space="preserve"> function in the R-package </w:t>
      </w:r>
      <w:proofErr w:type="spellStart"/>
      <w:r w:rsidRPr="003C3A97">
        <w:t>corHMM</w:t>
      </w:r>
      <w:proofErr w:type="spellEnd"/>
      <w:r w:rsidRPr="003C3A97">
        <w:t xml:space="preserve"> (Beaulieu et al. 2017). Optima shifts were taken from the multi-optimum OU-</w:t>
      </w:r>
      <w:r w:rsidRPr="003C3A97">
        <w:lastRenderedPageBreak/>
        <w:t>model inferred in Waller and Svensson (2017), using the l1ou R-package (</w:t>
      </w:r>
      <w:proofErr w:type="spellStart"/>
      <w:r w:rsidRPr="003C3A97">
        <w:t>Khabbazian</w:t>
      </w:r>
      <w:proofErr w:type="spellEnd"/>
      <w:r w:rsidRPr="003C3A97">
        <w:t xml:space="preserve"> et al. 2016). A positive shift in the body size optimum shift was defined as an increase from the background inferred neutral process. A negative body size optimum shift was classified the same as neutral background optima for this analysis. It is important to realize that a positive shift in optima does not necessarily imply that species within the positively shifted group will be largest odonates species, but they will be larger than closely related species that did not evolve toward that new inferred  optimum. These shifts in optima can also roughly be interpreted as the signature of past selective regimes favouring larger or smaller size (</w:t>
      </w:r>
      <w:proofErr w:type="spellStart"/>
      <w:r w:rsidRPr="003C3A97">
        <w:t>Khabbazian</w:t>
      </w:r>
      <w:proofErr w:type="spellEnd"/>
      <w:r w:rsidRPr="003C3A97">
        <w:t xml:space="preserve"> et al. 2016). </w:t>
      </w:r>
    </w:p>
    <w:p w:rsidR="009E6B52" w:rsidRPr="00310798" w:rsidRDefault="009E6B52" w:rsidP="00310798">
      <w:pPr>
        <w:pStyle w:val="Heading3"/>
        <w:rPr>
          <w:b w:val="0"/>
          <w:lang w:val="en-US"/>
        </w:rPr>
      </w:pPr>
      <w:r w:rsidRPr="00310798">
        <w:rPr>
          <w:b w:val="0"/>
          <w:lang w:val="en-US"/>
        </w:rPr>
        <w:t>Models linking hindwing length to spatial environmental data</w:t>
      </w:r>
    </w:p>
    <w:p w:rsidR="009E6B52" w:rsidRPr="00687D9C" w:rsidRDefault="009E6B52" w:rsidP="003C3A97">
      <w:pPr>
        <w:pStyle w:val="bodytext2"/>
      </w:pPr>
      <w:r w:rsidRPr="00687D9C">
        <w:t xml:space="preserve">To quantify the relationships between body size and environmental variables, we conducted a phylogenetic generalized least square (PGLS) regression using the </w:t>
      </w:r>
      <w:proofErr w:type="spellStart"/>
      <w:r w:rsidRPr="00687D9C">
        <w:t>corBrownian</w:t>
      </w:r>
      <w:proofErr w:type="spellEnd"/>
      <w:r w:rsidRPr="00687D9C">
        <w:t xml:space="preserve"> function in ape (</w:t>
      </w:r>
      <w:bookmarkStart w:id="43" w:name="OLE_LINK239"/>
      <w:bookmarkStart w:id="44" w:name="OLE_LINK240"/>
      <w:bookmarkStart w:id="45" w:name="OLE_LINK241"/>
      <w:r w:rsidRPr="00687D9C">
        <w:t>Paradis et al. 2004</w:t>
      </w:r>
      <w:bookmarkEnd w:id="43"/>
      <w:bookmarkEnd w:id="44"/>
      <w:bookmarkEnd w:id="45"/>
      <w:r w:rsidRPr="00687D9C">
        <w:t xml:space="preserve">). </w:t>
      </w:r>
      <w:r>
        <w:t>We used a</w:t>
      </w:r>
      <w:r w:rsidRPr="00687D9C">
        <w:t xml:space="preserve"> model comparison procedure based on AIC. The best performing models coefficients were then interpreted, us</w:t>
      </w:r>
      <w:r w:rsidR="00B91A8A">
        <w:t xml:space="preserve">ing standardized coefficients. </w:t>
      </w:r>
      <w:r w:rsidRPr="00687D9C">
        <w:t xml:space="preserve">Five spatial </w:t>
      </w:r>
      <w:r>
        <w:t xml:space="preserve">environmental </w:t>
      </w:r>
      <w:r w:rsidRPr="00687D9C">
        <w:t xml:space="preserve">variables were considered: 1) </w:t>
      </w:r>
      <w:r>
        <w:t>t</w:t>
      </w:r>
      <w:r w:rsidRPr="00687D9C">
        <w:t>emperature (</w:t>
      </w:r>
      <w:r>
        <w:t>a</w:t>
      </w:r>
      <w:r w:rsidRPr="00687D9C">
        <w:t xml:space="preserve">nnual </w:t>
      </w:r>
      <w:r>
        <w:t>m</w:t>
      </w:r>
      <w:r w:rsidRPr="00687D9C">
        <w:t xml:space="preserve">ean </w:t>
      </w:r>
      <w:r>
        <w:t>t</w:t>
      </w:r>
      <w:r w:rsidRPr="00687D9C">
        <w:t xml:space="preserve">emperature), 2) </w:t>
      </w:r>
      <w:r>
        <w:t>p</w:t>
      </w:r>
      <w:r w:rsidRPr="00687D9C">
        <w:t>recipitation (</w:t>
      </w:r>
      <w:r>
        <w:t>a</w:t>
      </w:r>
      <w:r w:rsidRPr="00687D9C">
        <w:t xml:space="preserve">nnual </w:t>
      </w:r>
      <w:r>
        <w:t>p</w:t>
      </w:r>
      <w:r w:rsidRPr="00687D9C">
        <w:t xml:space="preserve">recipitation), 3) </w:t>
      </w:r>
      <w:r>
        <w:t>t</w:t>
      </w:r>
      <w:r w:rsidRPr="00687D9C">
        <w:t xml:space="preserve">ree </w:t>
      </w:r>
      <w:r>
        <w:t>c</w:t>
      </w:r>
      <w:r w:rsidRPr="00687D9C">
        <w:t xml:space="preserve">over, 4) </w:t>
      </w:r>
      <w:r>
        <w:t>avian d</w:t>
      </w:r>
      <w:r w:rsidRPr="00687D9C">
        <w:t xml:space="preserve">iversity, and 5) </w:t>
      </w:r>
      <w:r>
        <w:t>m</w:t>
      </w:r>
      <w:r w:rsidRPr="00687D9C">
        <w:t xml:space="preserve">ammal </w:t>
      </w:r>
      <w:r>
        <w:t>d</w:t>
      </w:r>
      <w:r w:rsidRPr="00687D9C">
        <w:t>iversity</w:t>
      </w:r>
      <w:r>
        <w:t>. The last of these variables was included</w:t>
      </w:r>
      <w:r w:rsidRPr="00687D9C">
        <w:t xml:space="preserve"> to control for a possible “diversity </w:t>
      </w:r>
      <w:proofErr w:type="spellStart"/>
      <w:r w:rsidRPr="00687D9C">
        <w:t>hostspot</w:t>
      </w:r>
      <w:proofErr w:type="spellEnd"/>
      <w:r w:rsidRPr="00687D9C">
        <w:t>”</w:t>
      </w:r>
      <w:r>
        <w:t>-</w:t>
      </w:r>
      <w:r w:rsidRPr="00687D9C">
        <w:t>effect</w:t>
      </w:r>
      <w:r>
        <w:t xml:space="preserve"> rather than avian diversity.</w:t>
      </w:r>
    </w:p>
    <w:p w:rsidR="009E6B52" w:rsidRPr="00687D9C" w:rsidRDefault="009E6B52" w:rsidP="00310798">
      <w:pPr>
        <w:pStyle w:val="Heading2"/>
        <w:rPr>
          <w:lang w:val="en-US"/>
        </w:rPr>
      </w:pPr>
      <w:r w:rsidRPr="00687D9C">
        <w:rPr>
          <w:lang w:val="en-US"/>
        </w:rPr>
        <w:t>Results</w:t>
      </w:r>
    </w:p>
    <w:p w:rsidR="009E6B52" w:rsidRPr="00143C96" w:rsidRDefault="009E6B52" w:rsidP="00BD5FA9">
      <w:pPr>
        <w:pStyle w:val="Heading3"/>
        <w:rPr>
          <w:b w:val="0"/>
          <w:lang w:val="en-US"/>
        </w:rPr>
      </w:pPr>
      <w:r w:rsidRPr="00143C96">
        <w:rPr>
          <w:b w:val="0"/>
          <w:lang w:val="en-US"/>
        </w:rPr>
        <w:t>Global variation in wing length and geographic pattern in wing length and body size</w:t>
      </w:r>
    </w:p>
    <w:p w:rsidR="005E5E52" w:rsidRDefault="009E6B52" w:rsidP="003C3A97">
      <w:pPr>
        <w:pStyle w:val="bodytext2"/>
      </w:pPr>
      <w:r>
        <w:t>We first compared three different models of body size evolution, using our entire global dataset, our phylogeny</w:t>
      </w:r>
      <w:r w:rsidR="00B91A8A">
        <w:t>,</w:t>
      </w:r>
      <w:r>
        <w:t xml:space="preserve"> and hindwing length as our measure of body size (Table 1). We found the highest support for an </w:t>
      </w:r>
      <w:proofErr w:type="spellStart"/>
      <w:r>
        <w:t>Ohrnstein</w:t>
      </w:r>
      <w:proofErr w:type="spellEnd"/>
      <w:r>
        <w:t>-Uhlenbeck (OU) model, followed by a Brownian Motion (BM) model and the lowest support for an Early Burst (EB) model (Table 1).</w:t>
      </w:r>
    </w:p>
    <w:p w:rsidR="005E5E52" w:rsidRDefault="005E5E52" w:rsidP="005E5E52">
      <w:pPr>
        <w:rPr>
          <w:rFonts w:eastAsia="Times New Roman" w:cs="Times New Roman"/>
          <w:lang w:val="en-GB"/>
        </w:rPr>
      </w:pPr>
      <w:r w:rsidRPr="005E5E52">
        <w:rPr>
          <w:lang w:val="en-US"/>
        </w:rPr>
        <w:br w:type="page"/>
      </w:r>
    </w:p>
    <w:p w:rsidR="005E5E52" w:rsidRPr="00D777DE" w:rsidRDefault="005E5E52" w:rsidP="005E5E52">
      <w:pPr>
        <w:pStyle w:val="tabeltextheadline"/>
        <w:rPr>
          <w:lang w:val="en-US"/>
        </w:rPr>
      </w:pPr>
      <w:r w:rsidRPr="00D777DE">
        <w:rPr>
          <w:lang w:val="en-US"/>
        </w:rPr>
        <w:lastRenderedPageBreak/>
        <w:t>Tabel 1</w:t>
      </w:r>
      <w:r>
        <w:rPr>
          <w:lang w:val="en-US"/>
        </w:rPr>
        <w:t xml:space="preserve">. </w:t>
      </w:r>
      <w:r w:rsidRPr="00480251">
        <w:rPr>
          <w:lang w:val="en-US"/>
        </w:rPr>
        <w:t>Models of continuous body size (hind wing length) evolution.</w:t>
      </w:r>
    </w:p>
    <w:p w:rsidR="005E5E52" w:rsidRPr="004A19B5" w:rsidRDefault="005E5E52" w:rsidP="005E5E52">
      <w:pPr>
        <w:pStyle w:val="tabeltext"/>
        <w:rPr>
          <w:lang w:val="en-US"/>
        </w:rPr>
      </w:pPr>
      <w:r w:rsidRPr="00480251">
        <w:rPr>
          <w:lang w:val="en-US"/>
        </w:rPr>
        <w:t xml:space="preserve">Models were fit using the fitContinuous function in the R package geiger (Harmon et al. 2008). Three nested models were compared:  1) </w:t>
      </w:r>
      <w:r w:rsidRPr="00480251">
        <w:rPr>
          <w:bCs/>
          <w:lang w:val="en-US"/>
        </w:rPr>
        <w:t>Ornstein</w:t>
      </w:r>
      <w:r w:rsidRPr="00480251">
        <w:rPr>
          <w:lang w:val="en-US"/>
        </w:rPr>
        <w:t>–</w:t>
      </w:r>
      <w:r w:rsidRPr="00480251">
        <w:rPr>
          <w:bCs/>
          <w:lang w:val="en-US"/>
        </w:rPr>
        <w:t>Uhlenbeck (OU), 2) Brownian motion (BM) and 3) Early Burst (EB).</w:t>
      </w:r>
      <w:bookmarkStart w:id="46" w:name="OLE_LINK80"/>
      <w:bookmarkStart w:id="47" w:name="OLE_LINK81"/>
      <w:bookmarkStart w:id="48" w:name="OLE_LINK8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1339"/>
        <w:gridCol w:w="1326"/>
        <w:gridCol w:w="1373"/>
        <w:gridCol w:w="1309"/>
        <w:gridCol w:w="1148"/>
      </w:tblGrid>
      <w:tr w:rsidR="005E5E52" w:rsidRPr="00136DEC" w:rsidTr="00914943">
        <w:tc>
          <w:tcPr>
            <w:tcW w:w="1035" w:type="dxa"/>
            <w:tcBorders>
              <w:top w:val="single" w:sz="4" w:space="0" w:color="auto"/>
              <w:bottom w:val="single" w:sz="4" w:space="0" w:color="auto"/>
            </w:tcBorders>
          </w:tcPr>
          <w:bookmarkEnd w:id="46"/>
          <w:bookmarkEnd w:id="47"/>
          <w:bookmarkEnd w:id="48"/>
          <w:p w:rsidR="005E5E52" w:rsidRPr="00480251" w:rsidRDefault="005E5E52" w:rsidP="00914943">
            <w:pPr>
              <w:pStyle w:val="tabeltextitabel"/>
              <w:rPr>
                <w:b/>
                <w:bCs/>
              </w:rPr>
            </w:pPr>
            <w:r w:rsidRPr="00480251">
              <w:rPr>
                <w:b/>
                <w:bCs/>
              </w:rPr>
              <w:t xml:space="preserve">Model </w:t>
            </w:r>
          </w:p>
        </w:tc>
        <w:tc>
          <w:tcPr>
            <w:tcW w:w="1339" w:type="dxa"/>
            <w:tcBorders>
              <w:top w:val="single" w:sz="4" w:space="0" w:color="auto"/>
              <w:bottom w:val="single" w:sz="4" w:space="0" w:color="auto"/>
            </w:tcBorders>
          </w:tcPr>
          <w:p w:rsidR="005E5E52" w:rsidRPr="00480251" w:rsidRDefault="005E5E52" w:rsidP="00914943">
            <w:pPr>
              <w:pStyle w:val="tabeltextitabel"/>
              <w:rPr>
                <w:b/>
                <w:bCs/>
              </w:rPr>
            </w:pPr>
            <w:r w:rsidRPr="00480251">
              <w:rPr>
                <w:b/>
                <w:bCs/>
              </w:rPr>
              <w:t>LnLik</w:t>
            </w:r>
          </w:p>
        </w:tc>
        <w:tc>
          <w:tcPr>
            <w:tcW w:w="1326" w:type="dxa"/>
            <w:tcBorders>
              <w:top w:val="single" w:sz="4" w:space="0" w:color="auto"/>
              <w:bottom w:val="single" w:sz="4" w:space="0" w:color="auto"/>
            </w:tcBorders>
          </w:tcPr>
          <w:p w:rsidR="005E5E52" w:rsidRPr="00480251" w:rsidRDefault="005E5E52" w:rsidP="00914943">
            <w:pPr>
              <w:pStyle w:val="tabeltextitabel"/>
              <w:rPr>
                <w:b/>
                <w:bCs/>
              </w:rPr>
            </w:pPr>
            <w:r w:rsidRPr="00480251">
              <w:rPr>
                <w:b/>
                <w:bCs/>
              </w:rPr>
              <w:t>Parameter</w:t>
            </w:r>
          </w:p>
        </w:tc>
        <w:tc>
          <w:tcPr>
            <w:tcW w:w="1373" w:type="dxa"/>
            <w:tcBorders>
              <w:top w:val="single" w:sz="4" w:space="0" w:color="auto"/>
              <w:bottom w:val="single" w:sz="4" w:space="0" w:color="auto"/>
            </w:tcBorders>
          </w:tcPr>
          <w:p w:rsidR="005E5E52" w:rsidRPr="00480251" w:rsidRDefault="005E5E52" w:rsidP="00914943">
            <w:pPr>
              <w:pStyle w:val="tabeltextitabel"/>
              <w:rPr>
                <w:b/>
                <w:bCs/>
              </w:rPr>
            </w:pPr>
            <w:r w:rsidRPr="00480251">
              <w:rPr>
                <w:b/>
                <w:bCs/>
              </w:rPr>
              <w:t>Estimate</w:t>
            </w:r>
          </w:p>
        </w:tc>
        <w:tc>
          <w:tcPr>
            <w:tcW w:w="1309" w:type="dxa"/>
            <w:tcBorders>
              <w:top w:val="single" w:sz="4" w:space="0" w:color="auto"/>
              <w:bottom w:val="single" w:sz="4" w:space="0" w:color="auto"/>
            </w:tcBorders>
          </w:tcPr>
          <w:p w:rsidR="005E5E52" w:rsidRPr="00480251" w:rsidRDefault="005E5E52" w:rsidP="00914943">
            <w:pPr>
              <w:pStyle w:val="tabeltextitabel"/>
              <w:rPr>
                <w:b/>
                <w:bCs/>
              </w:rPr>
            </w:pPr>
            <w:r w:rsidRPr="00480251">
              <w:rPr>
                <w:b/>
                <w:bCs/>
              </w:rPr>
              <w:t>AIC</w:t>
            </w:r>
          </w:p>
        </w:tc>
        <w:tc>
          <w:tcPr>
            <w:tcW w:w="1148" w:type="dxa"/>
            <w:tcBorders>
              <w:top w:val="single" w:sz="4" w:space="0" w:color="auto"/>
              <w:bottom w:val="single" w:sz="4" w:space="0" w:color="auto"/>
            </w:tcBorders>
          </w:tcPr>
          <w:p w:rsidR="005E5E52" w:rsidRPr="00480251" w:rsidRDefault="005E5E52" w:rsidP="00914943">
            <w:pPr>
              <w:pStyle w:val="tabeltextitabel"/>
              <w:rPr>
                <w:b/>
                <w:bCs/>
              </w:rPr>
            </w:pPr>
            <w:r w:rsidRPr="00480251">
              <w:rPr>
                <w:b/>
                <w:bCs/>
              </w:rPr>
              <w:t>Rank</w:t>
            </w:r>
          </w:p>
        </w:tc>
      </w:tr>
      <w:tr w:rsidR="005E5E52" w:rsidRPr="00136DEC" w:rsidTr="00914943">
        <w:tc>
          <w:tcPr>
            <w:tcW w:w="1035" w:type="dxa"/>
            <w:tcBorders>
              <w:top w:val="single" w:sz="4" w:space="0" w:color="auto"/>
            </w:tcBorders>
          </w:tcPr>
          <w:p w:rsidR="005E5E52" w:rsidRPr="00480251" w:rsidRDefault="005E5E52" w:rsidP="00914943">
            <w:pPr>
              <w:pStyle w:val="tabeltextintabel"/>
            </w:pPr>
          </w:p>
          <w:p w:rsidR="005E5E52" w:rsidRPr="00480251" w:rsidRDefault="005E5E52" w:rsidP="00914943">
            <w:pPr>
              <w:pStyle w:val="tabeltextintabel"/>
            </w:pPr>
            <w:r w:rsidRPr="00480251">
              <w:t>OU</w:t>
            </w:r>
          </w:p>
        </w:tc>
        <w:tc>
          <w:tcPr>
            <w:tcW w:w="1339" w:type="dxa"/>
            <w:tcBorders>
              <w:top w:val="single" w:sz="4" w:space="0" w:color="auto"/>
            </w:tcBorders>
          </w:tcPr>
          <w:p w:rsidR="005E5E52" w:rsidRPr="00480251" w:rsidRDefault="005E5E52" w:rsidP="00914943">
            <w:pPr>
              <w:pStyle w:val="tabeltextintabel"/>
            </w:pPr>
            <w:r w:rsidRPr="00480251">
              <w:t>-2371.0</w:t>
            </w:r>
          </w:p>
        </w:tc>
        <w:tc>
          <w:tcPr>
            <w:tcW w:w="1326" w:type="dxa"/>
            <w:tcBorders>
              <w:top w:val="single" w:sz="4" w:space="0" w:color="auto"/>
            </w:tcBorders>
          </w:tcPr>
          <w:p w:rsidR="005E5E52" w:rsidRPr="00480251" w:rsidRDefault="005E5E52" w:rsidP="00914943">
            <w:pPr>
              <w:pStyle w:val="tabeltextintabel"/>
            </w:pPr>
            <w:r w:rsidRPr="00480251">
              <w:t>Alpha</w:t>
            </w:r>
          </w:p>
        </w:tc>
        <w:tc>
          <w:tcPr>
            <w:tcW w:w="1373" w:type="dxa"/>
            <w:tcBorders>
              <w:top w:val="single" w:sz="4" w:space="0" w:color="auto"/>
            </w:tcBorders>
          </w:tcPr>
          <w:p w:rsidR="005E5E52" w:rsidRPr="00480251" w:rsidRDefault="005E5E52" w:rsidP="00914943">
            <w:pPr>
              <w:pStyle w:val="tabeltextintabel"/>
            </w:pPr>
            <w:r w:rsidRPr="00480251">
              <w:t>0.0089</w:t>
            </w:r>
          </w:p>
        </w:tc>
        <w:tc>
          <w:tcPr>
            <w:tcW w:w="1309" w:type="dxa"/>
            <w:tcBorders>
              <w:top w:val="single" w:sz="4" w:space="0" w:color="auto"/>
            </w:tcBorders>
          </w:tcPr>
          <w:p w:rsidR="005E5E52" w:rsidRPr="00480251" w:rsidRDefault="005E5E52" w:rsidP="00914943">
            <w:pPr>
              <w:pStyle w:val="tabeltextintabel"/>
            </w:pPr>
            <w:r w:rsidRPr="00480251">
              <w:t>4748.007</w:t>
            </w:r>
          </w:p>
        </w:tc>
        <w:tc>
          <w:tcPr>
            <w:tcW w:w="1148" w:type="dxa"/>
            <w:tcBorders>
              <w:top w:val="single" w:sz="4" w:space="0" w:color="auto"/>
            </w:tcBorders>
          </w:tcPr>
          <w:p w:rsidR="005E5E52" w:rsidRPr="00480251" w:rsidRDefault="005E5E52" w:rsidP="00914943">
            <w:pPr>
              <w:pStyle w:val="tabeltextintabel"/>
            </w:pPr>
            <w:r w:rsidRPr="00480251">
              <w:t>1</w:t>
            </w:r>
          </w:p>
        </w:tc>
      </w:tr>
      <w:tr w:rsidR="005E5E52" w:rsidRPr="00136DEC" w:rsidTr="00914943">
        <w:tc>
          <w:tcPr>
            <w:tcW w:w="1035" w:type="dxa"/>
          </w:tcPr>
          <w:p w:rsidR="005E5E52" w:rsidRPr="00480251" w:rsidRDefault="005E5E52" w:rsidP="00914943">
            <w:pPr>
              <w:pStyle w:val="tabeltextintabel"/>
            </w:pPr>
          </w:p>
        </w:tc>
        <w:tc>
          <w:tcPr>
            <w:tcW w:w="1339" w:type="dxa"/>
          </w:tcPr>
          <w:p w:rsidR="005E5E52" w:rsidRPr="00480251" w:rsidRDefault="005E5E52" w:rsidP="00914943">
            <w:pPr>
              <w:pStyle w:val="tabeltextintabel"/>
            </w:pPr>
          </w:p>
        </w:tc>
        <w:tc>
          <w:tcPr>
            <w:tcW w:w="1326" w:type="dxa"/>
          </w:tcPr>
          <w:p w:rsidR="005E5E52" w:rsidRPr="00480251" w:rsidRDefault="005E5E52" w:rsidP="00914943">
            <w:pPr>
              <w:pStyle w:val="tabeltextintabel"/>
            </w:pPr>
            <w:bookmarkStart w:id="49" w:name="OLE_LINK278"/>
            <w:bookmarkStart w:id="50" w:name="OLE_LINK279"/>
            <w:r w:rsidRPr="00480251">
              <w:t>sigma sq.</w:t>
            </w:r>
            <w:bookmarkEnd w:id="49"/>
            <w:bookmarkEnd w:id="50"/>
            <w:r w:rsidRPr="00480251">
              <w:t xml:space="preserve"> </w:t>
            </w:r>
          </w:p>
        </w:tc>
        <w:tc>
          <w:tcPr>
            <w:tcW w:w="1373" w:type="dxa"/>
          </w:tcPr>
          <w:p w:rsidR="005E5E52" w:rsidRPr="00480251" w:rsidRDefault="005E5E52" w:rsidP="00914943">
            <w:pPr>
              <w:pStyle w:val="tabeltextintabel"/>
            </w:pPr>
            <w:r w:rsidRPr="00480251">
              <w:t>1.364</w:t>
            </w:r>
          </w:p>
        </w:tc>
        <w:tc>
          <w:tcPr>
            <w:tcW w:w="1309" w:type="dxa"/>
          </w:tcPr>
          <w:p w:rsidR="005E5E52" w:rsidRPr="00480251" w:rsidRDefault="005E5E52" w:rsidP="00914943">
            <w:pPr>
              <w:pStyle w:val="tabeltextintabel"/>
            </w:pPr>
          </w:p>
        </w:tc>
        <w:tc>
          <w:tcPr>
            <w:tcW w:w="1148" w:type="dxa"/>
          </w:tcPr>
          <w:p w:rsidR="005E5E52" w:rsidRPr="00480251" w:rsidRDefault="005E5E52" w:rsidP="00914943">
            <w:pPr>
              <w:pStyle w:val="tabeltextintabel"/>
            </w:pPr>
          </w:p>
        </w:tc>
      </w:tr>
      <w:tr w:rsidR="005E5E52" w:rsidRPr="00136DEC" w:rsidTr="00914943">
        <w:tc>
          <w:tcPr>
            <w:tcW w:w="1035" w:type="dxa"/>
          </w:tcPr>
          <w:p w:rsidR="005E5E52" w:rsidRPr="00480251" w:rsidRDefault="005E5E52" w:rsidP="00914943">
            <w:pPr>
              <w:pStyle w:val="tabeltextintabel"/>
            </w:pPr>
          </w:p>
        </w:tc>
        <w:tc>
          <w:tcPr>
            <w:tcW w:w="1339" w:type="dxa"/>
          </w:tcPr>
          <w:p w:rsidR="005E5E52" w:rsidRPr="00480251" w:rsidRDefault="005E5E52" w:rsidP="00914943">
            <w:pPr>
              <w:pStyle w:val="tabeltextintabel"/>
            </w:pPr>
          </w:p>
        </w:tc>
        <w:tc>
          <w:tcPr>
            <w:tcW w:w="1326" w:type="dxa"/>
          </w:tcPr>
          <w:p w:rsidR="005E5E52" w:rsidRPr="00480251" w:rsidRDefault="005E5E52" w:rsidP="00914943">
            <w:pPr>
              <w:pStyle w:val="tabeltextintabel"/>
            </w:pPr>
          </w:p>
        </w:tc>
        <w:tc>
          <w:tcPr>
            <w:tcW w:w="1373" w:type="dxa"/>
          </w:tcPr>
          <w:p w:rsidR="005E5E52" w:rsidRPr="00480251" w:rsidRDefault="005E5E52" w:rsidP="00914943">
            <w:pPr>
              <w:pStyle w:val="tabeltextintabel"/>
            </w:pPr>
          </w:p>
        </w:tc>
        <w:tc>
          <w:tcPr>
            <w:tcW w:w="1309" w:type="dxa"/>
          </w:tcPr>
          <w:p w:rsidR="005E5E52" w:rsidRPr="00480251" w:rsidRDefault="005E5E52" w:rsidP="00914943">
            <w:pPr>
              <w:pStyle w:val="tabeltextintabel"/>
            </w:pPr>
          </w:p>
        </w:tc>
        <w:tc>
          <w:tcPr>
            <w:tcW w:w="1148" w:type="dxa"/>
          </w:tcPr>
          <w:p w:rsidR="005E5E52" w:rsidRPr="00480251" w:rsidRDefault="005E5E52" w:rsidP="00914943">
            <w:pPr>
              <w:pStyle w:val="tabeltextintabel"/>
            </w:pPr>
          </w:p>
        </w:tc>
      </w:tr>
      <w:tr w:rsidR="005E5E52" w:rsidRPr="00136DEC" w:rsidTr="00914943">
        <w:tc>
          <w:tcPr>
            <w:tcW w:w="1035" w:type="dxa"/>
          </w:tcPr>
          <w:p w:rsidR="005E5E52" w:rsidRPr="00480251" w:rsidRDefault="005E5E52" w:rsidP="00914943">
            <w:pPr>
              <w:pStyle w:val="tabeltextintabel"/>
            </w:pPr>
            <w:r w:rsidRPr="00480251">
              <w:t>BM</w:t>
            </w:r>
          </w:p>
        </w:tc>
        <w:tc>
          <w:tcPr>
            <w:tcW w:w="1339" w:type="dxa"/>
          </w:tcPr>
          <w:p w:rsidR="005E5E52" w:rsidRPr="00480251" w:rsidRDefault="005E5E52" w:rsidP="00914943">
            <w:pPr>
              <w:pStyle w:val="tabeltextintabel"/>
            </w:pPr>
            <w:r w:rsidRPr="00480251">
              <w:t>-2389.306</w:t>
            </w:r>
          </w:p>
        </w:tc>
        <w:tc>
          <w:tcPr>
            <w:tcW w:w="1326" w:type="dxa"/>
          </w:tcPr>
          <w:p w:rsidR="005E5E52" w:rsidRPr="00480251" w:rsidRDefault="005E5E52" w:rsidP="00914943">
            <w:pPr>
              <w:pStyle w:val="tabeltextintabel"/>
            </w:pPr>
            <w:bookmarkStart w:id="51" w:name="OLE_LINK290"/>
            <w:bookmarkStart w:id="52" w:name="OLE_LINK291"/>
            <w:r w:rsidRPr="00480251">
              <w:t>sigma sq.</w:t>
            </w:r>
            <w:bookmarkEnd w:id="51"/>
            <w:bookmarkEnd w:id="52"/>
          </w:p>
        </w:tc>
        <w:tc>
          <w:tcPr>
            <w:tcW w:w="1373" w:type="dxa"/>
          </w:tcPr>
          <w:p w:rsidR="005E5E52" w:rsidRPr="00480251" w:rsidRDefault="005E5E52" w:rsidP="00914943">
            <w:pPr>
              <w:pStyle w:val="tabeltextintabel"/>
            </w:pPr>
            <w:bookmarkStart w:id="53" w:name="OLE_LINK295"/>
            <w:bookmarkStart w:id="54" w:name="OLE_LINK296"/>
            <w:r w:rsidRPr="00480251">
              <w:t>1.085</w:t>
            </w:r>
            <w:bookmarkEnd w:id="53"/>
            <w:bookmarkEnd w:id="54"/>
          </w:p>
        </w:tc>
        <w:tc>
          <w:tcPr>
            <w:tcW w:w="1309" w:type="dxa"/>
          </w:tcPr>
          <w:p w:rsidR="005E5E52" w:rsidRPr="00480251" w:rsidRDefault="005E5E52" w:rsidP="00914943">
            <w:pPr>
              <w:pStyle w:val="tabeltextintabel"/>
            </w:pPr>
            <w:r w:rsidRPr="00480251">
              <w:t>4782.612</w:t>
            </w:r>
          </w:p>
        </w:tc>
        <w:tc>
          <w:tcPr>
            <w:tcW w:w="1148" w:type="dxa"/>
          </w:tcPr>
          <w:p w:rsidR="005E5E52" w:rsidRPr="00480251" w:rsidRDefault="005E5E52" w:rsidP="00914943">
            <w:pPr>
              <w:pStyle w:val="tabeltextintabel"/>
            </w:pPr>
            <w:r w:rsidRPr="00480251">
              <w:t>2</w:t>
            </w:r>
          </w:p>
        </w:tc>
      </w:tr>
      <w:tr w:rsidR="005E5E52" w:rsidRPr="00136DEC" w:rsidTr="00914943">
        <w:tc>
          <w:tcPr>
            <w:tcW w:w="1035" w:type="dxa"/>
          </w:tcPr>
          <w:p w:rsidR="005E5E52" w:rsidRPr="00480251" w:rsidRDefault="005E5E52" w:rsidP="00914943">
            <w:pPr>
              <w:pStyle w:val="tabeltextintabel"/>
            </w:pPr>
          </w:p>
        </w:tc>
        <w:tc>
          <w:tcPr>
            <w:tcW w:w="1339" w:type="dxa"/>
          </w:tcPr>
          <w:p w:rsidR="005E5E52" w:rsidRPr="00480251" w:rsidRDefault="005E5E52" w:rsidP="00914943">
            <w:pPr>
              <w:pStyle w:val="tabeltextintabel"/>
            </w:pPr>
          </w:p>
        </w:tc>
        <w:tc>
          <w:tcPr>
            <w:tcW w:w="1326" w:type="dxa"/>
          </w:tcPr>
          <w:p w:rsidR="005E5E52" w:rsidRPr="00480251" w:rsidRDefault="005E5E52" w:rsidP="00914943">
            <w:pPr>
              <w:pStyle w:val="tabeltextintabel"/>
            </w:pPr>
          </w:p>
        </w:tc>
        <w:tc>
          <w:tcPr>
            <w:tcW w:w="1373" w:type="dxa"/>
          </w:tcPr>
          <w:p w:rsidR="005E5E52" w:rsidRPr="00480251" w:rsidRDefault="005E5E52" w:rsidP="00914943">
            <w:pPr>
              <w:pStyle w:val="tabeltextintabel"/>
            </w:pPr>
          </w:p>
        </w:tc>
        <w:tc>
          <w:tcPr>
            <w:tcW w:w="1309" w:type="dxa"/>
          </w:tcPr>
          <w:p w:rsidR="005E5E52" w:rsidRPr="00480251" w:rsidRDefault="005E5E52" w:rsidP="00914943">
            <w:pPr>
              <w:pStyle w:val="tabeltextintabel"/>
            </w:pPr>
          </w:p>
        </w:tc>
        <w:tc>
          <w:tcPr>
            <w:tcW w:w="1148" w:type="dxa"/>
          </w:tcPr>
          <w:p w:rsidR="005E5E52" w:rsidRPr="00480251" w:rsidRDefault="005E5E52" w:rsidP="00914943">
            <w:pPr>
              <w:pStyle w:val="tabeltextintabel"/>
            </w:pPr>
          </w:p>
        </w:tc>
      </w:tr>
      <w:tr w:rsidR="005E5E52" w:rsidRPr="00136DEC" w:rsidTr="00914943">
        <w:tc>
          <w:tcPr>
            <w:tcW w:w="1035" w:type="dxa"/>
          </w:tcPr>
          <w:p w:rsidR="005E5E52" w:rsidRPr="00480251" w:rsidRDefault="005E5E52" w:rsidP="00914943">
            <w:pPr>
              <w:pStyle w:val="tabeltextintabel"/>
            </w:pPr>
            <w:r w:rsidRPr="00480251">
              <w:t>EB</w:t>
            </w:r>
          </w:p>
        </w:tc>
        <w:tc>
          <w:tcPr>
            <w:tcW w:w="1339" w:type="dxa"/>
          </w:tcPr>
          <w:p w:rsidR="005E5E52" w:rsidRPr="00480251" w:rsidRDefault="005E5E52" w:rsidP="00914943">
            <w:pPr>
              <w:pStyle w:val="tabeltextintabel"/>
            </w:pPr>
            <w:r w:rsidRPr="00480251">
              <w:t>-2389.308</w:t>
            </w:r>
          </w:p>
        </w:tc>
        <w:tc>
          <w:tcPr>
            <w:tcW w:w="1326" w:type="dxa"/>
          </w:tcPr>
          <w:p w:rsidR="005E5E52" w:rsidRPr="00480251" w:rsidRDefault="005E5E52" w:rsidP="00914943">
            <w:pPr>
              <w:pStyle w:val="tabeltextintabel"/>
            </w:pPr>
            <w:r w:rsidRPr="00480251">
              <w:t>Alpha</w:t>
            </w:r>
          </w:p>
        </w:tc>
        <w:tc>
          <w:tcPr>
            <w:tcW w:w="1373" w:type="dxa"/>
          </w:tcPr>
          <w:p w:rsidR="005E5E52" w:rsidRPr="00480251" w:rsidRDefault="005E5E52" w:rsidP="00914943">
            <w:pPr>
              <w:pStyle w:val="tabeltextintabel"/>
            </w:pPr>
            <w:r w:rsidRPr="00480251">
              <w:t>-1.00e-06</w:t>
            </w:r>
          </w:p>
        </w:tc>
        <w:tc>
          <w:tcPr>
            <w:tcW w:w="1309" w:type="dxa"/>
          </w:tcPr>
          <w:p w:rsidR="005E5E52" w:rsidRPr="00480251" w:rsidRDefault="005E5E52" w:rsidP="00914943">
            <w:pPr>
              <w:pStyle w:val="tabeltextintabel"/>
            </w:pPr>
            <w:r w:rsidRPr="00480251">
              <w:t>4784.616</w:t>
            </w:r>
          </w:p>
        </w:tc>
        <w:tc>
          <w:tcPr>
            <w:tcW w:w="1148" w:type="dxa"/>
          </w:tcPr>
          <w:p w:rsidR="005E5E52" w:rsidRPr="00480251" w:rsidRDefault="005E5E52" w:rsidP="00914943">
            <w:pPr>
              <w:pStyle w:val="tabeltextintabel"/>
            </w:pPr>
            <w:r w:rsidRPr="00480251">
              <w:t>3</w:t>
            </w:r>
          </w:p>
        </w:tc>
      </w:tr>
      <w:tr w:rsidR="005E5E52" w:rsidRPr="00136DEC" w:rsidTr="00914943">
        <w:tc>
          <w:tcPr>
            <w:tcW w:w="1035" w:type="dxa"/>
          </w:tcPr>
          <w:p w:rsidR="005E5E52" w:rsidRPr="00480251" w:rsidRDefault="005E5E52" w:rsidP="00914943">
            <w:pPr>
              <w:pStyle w:val="tabeltextintabel"/>
            </w:pPr>
          </w:p>
        </w:tc>
        <w:tc>
          <w:tcPr>
            <w:tcW w:w="1339" w:type="dxa"/>
          </w:tcPr>
          <w:p w:rsidR="005E5E52" w:rsidRPr="00480251" w:rsidRDefault="005E5E52" w:rsidP="00914943">
            <w:pPr>
              <w:pStyle w:val="tabeltextintabel"/>
            </w:pPr>
          </w:p>
        </w:tc>
        <w:tc>
          <w:tcPr>
            <w:tcW w:w="1326" w:type="dxa"/>
          </w:tcPr>
          <w:p w:rsidR="005E5E52" w:rsidRPr="00480251" w:rsidRDefault="005E5E52" w:rsidP="00914943">
            <w:pPr>
              <w:pStyle w:val="tabeltextintabel"/>
            </w:pPr>
            <w:r w:rsidRPr="00480251">
              <w:t>sigma sq.</w:t>
            </w:r>
          </w:p>
        </w:tc>
        <w:tc>
          <w:tcPr>
            <w:tcW w:w="1373" w:type="dxa"/>
          </w:tcPr>
          <w:p w:rsidR="005E5E52" w:rsidRPr="00480251" w:rsidRDefault="005E5E52" w:rsidP="00914943">
            <w:pPr>
              <w:pStyle w:val="tabeltextintabel"/>
            </w:pPr>
            <w:r w:rsidRPr="00480251">
              <w:t xml:space="preserve"> 1.085</w:t>
            </w:r>
          </w:p>
        </w:tc>
        <w:tc>
          <w:tcPr>
            <w:tcW w:w="1309" w:type="dxa"/>
          </w:tcPr>
          <w:p w:rsidR="005E5E52" w:rsidRPr="00480251" w:rsidRDefault="005E5E52" w:rsidP="00914943">
            <w:pPr>
              <w:pStyle w:val="tabeltextintabel"/>
            </w:pPr>
          </w:p>
        </w:tc>
        <w:tc>
          <w:tcPr>
            <w:tcW w:w="1148" w:type="dxa"/>
          </w:tcPr>
          <w:p w:rsidR="005E5E52" w:rsidRPr="00480251" w:rsidRDefault="005E5E52" w:rsidP="00914943">
            <w:pPr>
              <w:pStyle w:val="tabeltextintabel"/>
            </w:pPr>
          </w:p>
        </w:tc>
      </w:tr>
    </w:tbl>
    <w:p w:rsidR="00ED71CA" w:rsidRDefault="00ED71CA" w:rsidP="003C3A97">
      <w:pPr>
        <w:pStyle w:val="bodytext2"/>
      </w:pPr>
    </w:p>
    <w:p w:rsidR="005E5E52" w:rsidRDefault="005E5E52" w:rsidP="003C3A97">
      <w:pPr>
        <w:pStyle w:val="bodytext2"/>
      </w:pPr>
    </w:p>
    <w:p w:rsidR="005E5E52" w:rsidRDefault="005E5E52" w:rsidP="003C3A97">
      <w:pPr>
        <w:pStyle w:val="bodytext2"/>
      </w:pPr>
    </w:p>
    <w:p w:rsidR="006B1698" w:rsidRPr="009B0E2B" w:rsidRDefault="006B1698" w:rsidP="006B1698">
      <w:pPr>
        <w:pStyle w:val="insertpicture"/>
      </w:pPr>
      <w:bookmarkStart w:id="55" w:name="OLE_LINK68"/>
      <w:bookmarkStart w:id="56" w:name="OLE_LINK69"/>
      <w:r w:rsidRPr="009A52E1">
        <w:rPr>
          <w:noProof/>
          <w:lang w:val="sv-SE"/>
        </w:rPr>
        <w:drawing>
          <wp:inline distT="0" distB="0" distL="0" distR="0" wp14:anchorId="518C5AA9" wp14:editId="107EF5DD">
            <wp:extent cx="4759720" cy="2386282"/>
            <wp:effectExtent l="0" t="0" r="3175" b="0"/>
            <wp:docPr id="7"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759720" cy="2386282"/>
                    </a:xfrm>
                    <a:prstGeom prst="rect">
                      <a:avLst/>
                    </a:prstGeom>
                    <a:noFill/>
                    <a:ln>
                      <a:noFill/>
                    </a:ln>
                  </pic:spPr>
                </pic:pic>
              </a:graphicData>
            </a:graphic>
          </wp:inline>
        </w:drawing>
      </w:r>
    </w:p>
    <w:p w:rsidR="0046153F" w:rsidRDefault="006B1698" w:rsidP="006B1698">
      <w:pPr>
        <w:pStyle w:val="picturetextheadline0"/>
        <w:rPr>
          <w:lang w:val="en-US"/>
        </w:rPr>
      </w:pPr>
      <w:r w:rsidRPr="004A19B5">
        <w:rPr>
          <w:lang w:val="en-US"/>
        </w:rPr>
        <w:t>Figur</w:t>
      </w:r>
      <w:r>
        <w:rPr>
          <w:lang w:val="en-US"/>
        </w:rPr>
        <w:t>e</w:t>
      </w:r>
      <w:r w:rsidRPr="004A19B5">
        <w:rPr>
          <w:lang w:val="en-US"/>
        </w:rPr>
        <w:t xml:space="preserve"> 1</w:t>
      </w:r>
      <w:r w:rsidR="0046153F">
        <w:rPr>
          <w:lang w:val="en-US"/>
        </w:rPr>
        <w:t>.</w:t>
      </w:r>
      <w:r w:rsidR="005A4008">
        <w:rPr>
          <w:lang w:val="en-US"/>
        </w:rPr>
        <w:t xml:space="preserve"> Body size in temperate and tropical regions.</w:t>
      </w:r>
    </w:p>
    <w:p w:rsidR="00C61771" w:rsidRPr="0046153F" w:rsidRDefault="00C61771" w:rsidP="00C751E4">
      <w:pPr>
        <w:pStyle w:val="picturetext"/>
      </w:pPr>
      <w:r w:rsidRPr="0046153F">
        <w:t>Mean body size (hind wing length and total body length) of dragonflies and damselflies in temperate and tropical regions, when using individual species as independent datapoints</w:t>
      </w:r>
      <w:r w:rsidR="0046153F" w:rsidRPr="0046153F">
        <w:rPr>
          <w:lang w:val="en-US"/>
        </w:rPr>
        <w:t xml:space="preserve"> </w:t>
      </w:r>
      <w:r w:rsidRPr="00C61771">
        <w:t>(</w:t>
      </w:r>
      <w:r w:rsidRPr="0046153F">
        <w:t>A</w:t>
      </w:r>
      <w:r w:rsidRPr="00C61771">
        <w:t>) and controlling for phylogenetic relationships (</w:t>
      </w:r>
      <w:r w:rsidRPr="0046153F">
        <w:t>B</w:t>
      </w:r>
      <w:r w:rsidRPr="00C61771">
        <w:t>). We considered the tropical region to occur between 23</w:t>
      </w:r>
      <w:r w:rsidRPr="00C61771">
        <w:rPr>
          <w:vertAlign w:val="superscript"/>
        </w:rPr>
        <w:t>o</w:t>
      </w:r>
      <w:r w:rsidRPr="00C61771">
        <w:t>N and 23.0</w:t>
      </w:r>
      <w:r w:rsidRPr="00C61771">
        <w:rPr>
          <w:vertAlign w:val="superscript"/>
        </w:rPr>
        <w:t>o</w:t>
      </w:r>
      <w:r w:rsidRPr="00C61771">
        <w:t xml:space="preserve">S, whereas areas north and south of these regions were considered to be temperate, following the Köppen-Geiger geographical classification scheme. Across both suborders, odonates are larger in body size in temperate regions (controlling for phylogenetic non-independence; </w:t>
      </w:r>
      <w:r w:rsidRPr="00C61771">
        <w:rPr>
          <w:b/>
        </w:rPr>
        <w:t>B</w:t>
      </w:r>
      <w:r w:rsidRPr="00C61771">
        <w:t xml:space="preserve">). </w:t>
      </w:r>
    </w:p>
    <w:bookmarkEnd w:id="55"/>
    <w:bookmarkEnd w:id="56"/>
    <w:p w:rsidR="005E5E52" w:rsidRDefault="005E5E52">
      <w:pPr>
        <w:spacing w:after="160" w:line="259" w:lineRule="auto"/>
        <w:jc w:val="left"/>
        <w:rPr>
          <w:rFonts w:eastAsia="Times New Roman" w:cs="Times New Roman"/>
          <w:lang w:val="en-GB"/>
        </w:rPr>
      </w:pPr>
      <w:r w:rsidRPr="0046153F">
        <w:rPr>
          <w:lang w:val="en-US"/>
        </w:rPr>
        <w:br w:type="page"/>
      </w:r>
    </w:p>
    <w:p w:rsidR="005E5E52" w:rsidRDefault="005E5E52" w:rsidP="005E5E52">
      <w:pPr>
        <w:pStyle w:val="bodytext2"/>
      </w:pPr>
      <w:r w:rsidRPr="00206067">
        <w:lastRenderedPageBreak/>
        <w:t>We proceed by</w:t>
      </w:r>
      <w:r>
        <w:rPr>
          <w:b/>
        </w:rPr>
        <w:t xml:space="preserve"> </w:t>
      </w:r>
      <w:r>
        <w:t>comparing wing and body sizes of dragonflies and damselflies of the tropical and the temperate regions (Fig. 1). We found that dragonflies were significantly larger in the temperate region whereas damselflies were significantly larger in the tropical regions, i.e. opposite geographic patterns in these two different suborders (Fig. 1A).</w:t>
      </w:r>
      <w:r w:rsidRPr="00C61771">
        <w:t xml:space="preserve"> </w:t>
      </w:r>
      <w:r w:rsidRPr="00687D9C">
        <w:t>After controlling for phylogen</w:t>
      </w:r>
      <w:r>
        <w:t>y using a phylogenetic generalized linear model (PGLM), however, we found that this latitudinal size-pattern was reversed in damselflies, and now both suborders were larger in the temperate region (Fig. 1B). This indicates that the geographic pattern in the non-corrected analysis for damselflies was partly confounded by phylogeny. This might suggest that some large damselfly clades are overrepresented in the tropics and these clades have not yet dispersed in to the temperate region (Fig. 1A,B).</w:t>
      </w:r>
    </w:p>
    <w:p w:rsidR="009E6B52" w:rsidRPr="00310798" w:rsidRDefault="009E6B52" w:rsidP="00310798">
      <w:pPr>
        <w:pStyle w:val="Heading3"/>
        <w:rPr>
          <w:b w:val="0"/>
          <w:lang w:val="en-US"/>
        </w:rPr>
      </w:pPr>
      <w:r w:rsidRPr="00310798">
        <w:rPr>
          <w:b w:val="0"/>
          <w:lang w:val="en-US"/>
        </w:rPr>
        <w:t xml:space="preserve">Macroevolutionary trends in the fossil record between wing size and latitude </w:t>
      </w:r>
    </w:p>
    <w:p w:rsidR="005E5E52" w:rsidRDefault="009E6B52" w:rsidP="003C3A97">
      <w:pPr>
        <w:pStyle w:val="bodytext2"/>
      </w:pPr>
      <w:r w:rsidRPr="003C13AF">
        <w:t xml:space="preserve">In the fossil record, damselflies showed a consistent pattern of </w:t>
      </w:r>
      <w:r>
        <w:t>decreasing</w:t>
      </w:r>
      <w:r w:rsidRPr="003C13AF">
        <w:t xml:space="preserve"> body size</w:t>
      </w:r>
      <w:r>
        <w:t>s</w:t>
      </w:r>
      <w:r w:rsidRPr="003C13AF">
        <w:t xml:space="preserve"> with increasing </w:t>
      </w:r>
      <w:r>
        <w:t xml:space="preserve">reconstructed </w:t>
      </w:r>
      <w:r w:rsidRPr="003C13AF">
        <w:t>latitude</w:t>
      </w:r>
      <w:r>
        <w:t xml:space="preserve"> (Paleo-Latitude) across all geological time periods, although the slope became shallower closer to the present</w:t>
      </w:r>
      <w:r w:rsidRPr="003C13AF">
        <w:t xml:space="preserve"> (Fig. 2</w:t>
      </w:r>
      <w:r>
        <w:t>; Tables 2-3</w:t>
      </w:r>
      <w:r w:rsidRPr="003C13AF">
        <w:t>). Dragonflies show</w:t>
      </w:r>
      <w:r>
        <w:t>ed</w:t>
      </w:r>
      <w:r w:rsidRPr="003C13AF">
        <w:t xml:space="preserve"> a more varied </w:t>
      </w:r>
      <w:r>
        <w:t xml:space="preserve">temporal </w:t>
      </w:r>
      <w:r w:rsidRPr="003C13AF">
        <w:t xml:space="preserve">pattern with decreasing body size with increasing latitude prior to </w:t>
      </w:r>
      <w:r>
        <w:t>65-</w:t>
      </w:r>
      <w:r w:rsidRPr="003C13AF">
        <w:t>80</w:t>
      </w:r>
      <w:r>
        <w:t xml:space="preserve"> MYA (large gap in the fossil record), followed by a reversal and more recently</w:t>
      </w:r>
      <w:r w:rsidRPr="003C13AF">
        <w:t xml:space="preserve"> increasing size with latitude Fig. 2</w:t>
      </w:r>
      <w:r>
        <w:t>; Tables 2-3</w:t>
      </w:r>
      <w:r w:rsidRPr="00542758">
        <w:t xml:space="preserve">). </w:t>
      </w:r>
      <w:r>
        <w:t>The slopes of the relationship between wing size and latitude differed significantly between the time periods for both suborders, as shown by significant interaction terms between paleo-latitude and time period (Table 2). Th</w:t>
      </w:r>
      <w:r w:rsidR="002A1674">
        <w:t>e general conclusion is that</w:t>
      </w:r>
      <w:r>
        <w:t xml:space="preserve"> in the past, both dragonflies and damselflies were larger in the tropics than in the temperate region, but this strong negative relationship became less pronounced and even reversed as we move towards the present (Fig. 2; Table 3). </w:t>
      </w:r>
    </w:p>
    <w:p w:rsidR="007E43A8" w:rsidRPr="007E5EA5" w:rsidRDefault="007E43A8" w:rsidP="007E43A8">
      <w:pPr>
        <w:spacing w:before="480" w:after="240" w:line="240" w:lineRule="auto"/>
        <w:jc w:val="left"/>
        <w:outlineLvl w:val="2"/>
        <w:rPr>
          <w:rFonts w:eastAsia="Times New Roman" w:cs="Times New Roman"/>
          <w:sz w:val="24"/>
          <w:lang w:val="en-US"/>
        </w:rPr>
      </w:pPr>
      <w:r w:rsidRPr="007E5EA5">
        <w:rPr>
          <w:rFonts w:eastAsia="Times New Roman" w:cs="Times New Roman"/>
          <w:sz w:val="24"/>
          <w:lang w:val="en-US"/>
        </w:rPr>
        <w:t>Evolutionary shifts in body size followed by invasions in the temperate regions</w:t>
      </w:r>
    </w:p>
    <w:p w:rsidR="005E5E52" w:rsidRPr="007E43A8" w:rsidRDefault="007E43A8" w:rsidP="007E43A8">
      <w:pPr>
        <w:spacing w:after="0"/>
        <w:ind w:firstLine="221"/>
        <w:rPr>
          <w:rFonts w:eastAsia="Times New Roman" w:cs="Times New Roman"/>
          <w:b/>
          <w:lang w:val="en-US"/>
        </w:rPr>
      </w:pPr>
      <w:r w:rsidRPr="007E5EA5">
        <w:rPr>
          <w:rFonts w:eastAsia="Times New Roman" w:cs="Times New Roman"/>
          <w:lang w:val="en-GB"/>
        </w:rPr>
        <w:t xml:space="preserve">A binary test of correlated evolution suggest that evolutionary shifts to larger body sizes occurred in the tropics followed by range shift in to the temperate zone (Fig. </w:t>
      </w:r>
      <w:r>
        <w:rPr>
          <w:rFonts w:eastAsia="Times New Roman" w:cs="Times New Roman"/>
          <w:lang w:val="en-GB"/>
        </w:rPr>
        <w:t>3</w:t>
      </w:r>
      <w:r w:rsidRPr="007E5EA5">
        <w:rPr>
          <w:rFonts w:eastAsia="Times New Roman" w:cs="Times New Roman"/>
          <w:lang w:val="en-GB"/>
        </w:rPr>
        <w:t xml:space="preserve">). We tested a series of nested models in order to identify the best fitting model using the </w:t>
      </w:r>
      <w:proofErr w:type="spellStart"/>
      <w:r w:rsidRPr="007E5EA5">
        <w:rPr>
          <w:rFonts w:eastAsia="Times New Roman" w:cs="Times New Roman"/>
          <w:lang w:val="en-GB"/>
        </w:rPr>
        <w:t>corDISC</w:t>
      </w:r>
      <w:proofErr w:type="spellEnd"/>
      <w:r w:rsidRPr="007E5EA5">
        <w:rPr>
          <w:rFonts w:eastAsia="Times New Roman" w:cs="Times New Roman"/>
          <w:lang w:val="en-GB"/>
        </w:rPr>
        <w:t xml:space="preserve"> function </w:t>
      </w:r>
      <w:r>
        <w:rPr>
          <w:rFonts w:eastAsia="Times New Roman" w:cs="Times New Roman"/>
          <w:lang w:val="en-GB"/>
        </w:rPr>
        <w:t xml:space="preserve">in the R-package </w:t>
      </w:r>
      <w:proofErr w:type="spellStart"/>
      <w:r>
        <w:rPr>
          <w:rFonts w:eastAsia="Times New Roman" w:cs="Times New Roman"/>
          <w:lang w:val="en-GB"/>
        </w:rPr>
        <w:t>corHMM</w:t>
      </w:r>
      <w:proofErr w:type="spellEnd"/>
      <w:r>
        <w:rPr>
          <w:rFonts w:eastAsia="Times New Roman" w:cs="Times New Roman"/>
          <w:lang w:val="en-GB"/>
        </w:rPr>
        <w:t xml:space="preserve"> (Fig. 3)</w:t>
      </w:r>
      <w:r w:rsidRPr="007E5EA5">
        <w:rPr>
          <w:rFonts w:eastAsia="Times New Roman" w:cs="Times New Roman"/>
          <w:lang w:val="en-GB"/>
        </w:rPr>
        <w:t xml:space="preserve">. We compared three different models: the “all rates different” (ARD), “equal rates”(ER), and “symmetric rates” (SYM) models in </w:t>
      </w:r>
      <w:proofErr w:type="spellStart"/>
      <w:r w:rsidRPr="007E5EA5">
        <w:rPr>
          <w:rFonts w:eastAsia="Times New Roman" w:cs="Times New Roman"/>
          <w:lang w:val="en-GB"/>
        </w:rPr>
        <w:t>corHMM</w:t>
      </w:r>
      <w:proofErr w:type="spellEnd"/>
      <w:r w:rsidRPr="007E5EA5">
        <w:rPr>
          <w:rFonts w:eastAsia="Times New Roman" w:cs="Times New Roman"/>
          <w:lang w:val="en-GB"/>
        </w:rPr>
        <w:t>. We found that the ARD had the lowest AIC score, implying that transition rates were not equal (AIC: ARD = 662.62,  SYM = 699.39, ER = 804.09)(Fig. 4).</w:t>
      </w:r>
      <w:r w:rsidRPr="007E5EA5">
        <w:rPr>
          <w:rFonts w:eastAsia="Times New Roman" w:cs="Times New Roman"/>
          <w:b/>
          <w:lang w:val="en-US"/>
        </w:rPr>
        <w:t xml:space="preserve"> </w:t>
      </w:r>
      <w:r w:rsidR="005E5E52" w:rsidRPr="005E5E52">
        <w:rPr>
          <w:lang w:val="en-US"/>
        </w:rPr>
        <w:br w:type="page"/>
      </w:r>
    </w:p>
    <w:p w:rsidR="00666982" w:rsidRPr="009B0E2B" w:rsidRDefault="00666982" w:rsidP="00666982">
      <w:pPr>
        <w:pStyle w:val="insertpicture"/>
      </w:pPr>
      <w:bookmarkStart w:id="57" w:name="OLE_LINK88"/>
      <w:r w:rsidRPr="009A52E1">
        <w:rPr>
          <w:noProof/>
          <w:lang w:val="sv-SE"/>
        </w:rPr>
        <w:lastRenderedPageBreak/>
        <w:drawing>
          <wp:inline distT="0" distB="0" distL="0" distR="0" wp14:anchorId="05F3D4E9" wp14:editId="763B8F76">
            <wp:extent cx="4761000" cy="2380500"/>
            <wp:effectExtent l="0" t="0" r="1905" b="1270"/>
            <wp:docPr id="11"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761000" cy="2380500"/>
                    </a:xfrm>
                    <a:prstGeom prst="rect">
                      <a:avLst/>
                    </a:prstGeom>
                    <a:noFill/>
                    <a:ln>
                      <a:noFill/>
                    </a:ln>
                  </pic:spPr>
                </pic:pic>
              </a:graphicData>
            </a:graphic>
          </wp:inline>
        </w:drawing>
      </w:r>
    </w:p>
    <w:p w:rsidR="00EF1493" w:rsidRPr="002F3FE1" w:rsidRDefault="00666982" w:rsidP="00EF1493">
      <w:pPr>
        <w:pStyle w:val="picturetextheadline0"/>
        <w:rPr>
          <w:rFonts w:ascii="Times New Roman" w:eastAsiaTheme="minorHAnsi" w:hAnsi="Times New Roman"/>
          <w:b w:val="0"/>
          <w:noProof w:val="0"/>
          <w:sz w:val="24"/>
          <w:lang w:val="en-US" w:eastAsia="en-US"/>
        </w:rPr>
      </w:pPr>
      <w:r w:rsidRPr="004A19B5">
        <w:rPr>
          <w:lang w:val="en-US"/>
        </w:rPr>
        <w:t>Figur</w:t>
      </w:r>
      <w:r>
        <w:rPr>
          <w:lang w:val="en-US"/>
        </w:rPr>
        <w:t>e</w:t>
      </w:r>
      <w:r w:rsidR="00EF1493">
        <w:rPr>
          <w:lang w:val="en-US"/>
        </w:rPr>
        <w:t xml:space="preserve"> 2</w:t>
      </w:r>
      <w:r w:rsidR="001C1E66">
        <w:rPr>
          <w:lang w:val="en-US"/>
        </w:rPr>
        <w:t>.</w:t>
      </w:r>
      <w:r w:rsidRPr="004A19B5">
        <w:rPr>
          <w:lang w:val="en-US"/>
        </w:rPr>
        <w:t xml:space="preserve"> </w:t>
      </w:r>
      <w:r w:rsidR="002F3FE1">
        <w:rPr>
          <w:lang w:val="en-US"/>
        </w:rPr>
        <w:t>T</w:t>
      </w:r>
      <w:r w:rsidR="002F3FE1" w:rsidRPr="002F3FE1">
        <w:rPr>
          <w:lang w:val="en-US"/>
        </w:rPr>
        <w:t>he continuous relationship between absolute latitude and hind wing length for fossils and extant dragonflies.</w:t>
      </w:r>
    </w:p>
    <w:p w:rsidR="002F3FE1" w:rsidRPr="00143C96" w:rsidRDefault="00EF1493" w:rsidP="002F3FE1">
      <w:pPr>
        <w:pStyle w:val="picturetext"/>
        <w:rPr>
          <w:lang w:val="en-US"/>
        </w:rPr>
      </w:pPr>
      <w:r w:rsidRPr="00EF1493">
        <w:t>The relationship between latitude and body size has been negative for the major part of the evolutionary radiation of Odonata, including both dragonflies (Anisoptera) and damselflies (Zygoptera). However, immediately before and after the last mass extinction (65 MYA) event, dragonflies have shifted towards a positive relationship with latitude. Plot have been divided according to major geological events, namely major extinction events and following the beginning of the radiation of birds (150 MYA). See Tables 2-3 for statistical tests of these relationships, as well as slope differences between the time periods for both fossil taxa. For all plots we used absolute latitude, which is the distance in decimal degrees from the equator. Latitude for the fossils is paleo-latitude, which takes into account effects of continental drift.</w:t>
      </w:r>
    </w:p>
    <w:p w:rsidR="005E5E52" w:rsidRDefault="005E5E52">
      <w:pPr>
        <w:spacing w:after="160" w:line="259" w:lineRule="auto"/>
        <w:jc w:val="left"/>
        <w:rPr>
          <w:rFonts w:ascii="Arial" w:eastAsia="Times New Roman" w:hAnsi="Arial" w:cs="Times New Roman"/>
          <w:b/>
          <w:noProof/>
          <w:sz w:val="14"/>
          <w:lang w:val="en-US"/>
        </w:rPr>
      </w:pPr>
      <w:bookmarkStart w:id="58" w:name="OLE_LINK18"/>
      <w:bookmarkEnd w:id="57"/>
      <w:r>
        <w:rPr>
          <w:lang w:val="en-US"/>
        </w:rPr>
        <w:br w:type="page"/>
      </w:r>
    </w:p>
    <w:p w:rsidR="00B07B63" w:rsidRPr="00B07B63" w:rsidRDefault="00D62427" w:rsidP="00B07B63">
      <w:pPr>
        <w:pStyle w:val="tabeltextheadline"/>
        <w:rPr>
          <w:lang w:val="en-US"/>
        </w:rPr>
      </w:pPr>
      <w:r w:rsidRPr="00B07B63">
        <w:rPr>
          <w:lang w:val="en-US"/>
        </w:rPr>
        <w:lastRenderedPageBreak/>
        <w:t>Table 2. General linear model (glm) of the relationship between size and latitude in Zygoptera and Anisoptera fossils</w:t>
      </w:r>
      <w:bookmarkStart w:id="59" w:name="OLE_LINK86"/>
      <w:bookmarkStart w:id="60" w:name="OLE_LINK87"/>
      <w:r w:rsidRPr="00B07B63">
        <w:rPr>
          <w:lang w:val="en-US"/>
        </w:rPr>
        <w:t xml:space="preserve">. </w:t>
      </w:r>
    </w:p>
    <w:bookmarkEnd w:id="59"/>
    <w:bookmarkEnd w:id="60"/>
    <w:p w:rsidR="00D62427" w:rsidRPr="00B07B63" w:rsidRDefault="00D62427" w:rsidP="00D62427">
      <w:pPr>
        <w:pStyle w:val="tabeltext"/>
        <w:rPr>
          <w:lang w:val="en-US"/>
        </w:rPr>
      </w:pPr>
      <w:r w:rsidRPr="00B07B63">
        <w:rPr>
          <w:rStyle w:val="tabeltextChar"/>
        </w:rPr>
        <w:t xml:space="preserve">Period is a discrete categorical variable with 4 levels corresponding to the panels in Fig. 2 (extant, 80-0 mya, 150-80 mya, 210-150 mya). Latitude is absolute latitude. </w:t>
      </w:r>
    </w:p>
    <w:tbl>
      <w:tblPr>
        <w:tblW w:w="5000" w:type="pct"/>
        <w:tblLook w:val="0620" w:firstRow="1" w:lastRow="0" w:firstColumn="0" w:lastColumn="0" w:noHBand="1" w:noVBand="1"/>
      </w:tblPr>
      <w:tblGrid>
        <w:gridCol w:w="1084"/>
        <w:gridCol w:w="2148"/>
        <w:gridCol w:w="590"/>
        <w:gridCol w:w="651"/>
        <w:gridCol w:w="1356"/>
        <w:gridCol w:w="1701"/>
      </w:tblGrid>
      <w:tr w:rsidR="00D62427" w:rsidRPr="00D62427" w:rsidTr="00D62427">
        <w:trPr>
          <w:trHeight w:val="211"/>
        </w:trPr>
        <w:tc>
          <w:tcPr>
            <w:tcW w:w="727" w:type="pct"/>
            <w:tcBorders>
              <w:top w:val="single" w:sz="4" w:space="0" w:color="auto"/>
              <w:bottom w:val="single" w:sz="4" w:space="0" w:color="auto"/>
            </w:tcBorders>
            <w:shd w:val="clear" w:color="auto" w:fill="auto"/>
          </w:tcPr>
          <w:p w:rsidR="00D62427" w:rsidRPr="00D62427" w:rsidRDefault="00D62427" w:rsidP="00D62427">
            <w:pPr>
              <w:pStyle w:val="tabeltextitabel"/>
              <w:rPr>
                <w:b/>
                <w:bCs/>
              </w:rPr>
            </w:pPr>
            <w:r w:rsidRPr="00D62427">
              <w:rPr>
                <w:b/>
                <w:bCs/>
              </w:rPr>
              <w:t>Suborder</w:t>
            </w:r>
          </w:p>
        </w:tc>
        <w:tc>
          <w:tcPr>
            <w:tcW w:w="1433" w:type="pct"/>
            <w:tcBorders>
              <w:top w:val="single" w:sz="4" w:space="0" w:color="auto"/>
              <w:bottom w:val="single" w:sz="4" w:space="0" w:color="auto"/>
            </w:tcBorders>
            <w:shd w:val="clear" w:color="auto" w:fill="auto"/>
          </w:tcPr>
          <w:p w:rsidR="00D62427" w:rsidRPr="00D62427" w:rsidRDefault="00D62427" w:rsidP="00D62427">
            <w:pPr>
              <w:pStyle w:val="tabeltextitabel"/>
              <w:rPr>
                <w:b/>
                <w:bCs/>
              </w:rPr>
            </w:pPr>
            <w:r w:rsidRPr="00D62427">
              <w:rPr>
                <w:b/>
                <w:bCs/>
              </w:rPr>
              <w:t>Term</w:t>
            </w:r>
          </w:p>
        </w:tc>
        <w:tc>
          <w:tcPr>
            <w:tcW w:w="358" w:type="pct"/>
            <w:tcBorders>
              <w:top w:val="single" w:sz="4" w:space="0" w:color="auto"/>
              <w:bottom w:val="single" w:sz="4" w:space="0" w:color="auto"/>
            </w:tcBorders>
            <w:shd w:val="clear" w:color="auto" w:fill="auto"/>
          </w:tcPr>
          <w:p w:rsidR="00D62427" w:rsidRPr="00D62427" w:rsidRDefault="00D62427" w:rsidP="00D62427">
            <w:pPr>
              <w:pStyle w:val="tabeltextitabel"/>
              <w:rPr>
                <w:b/>
                <w:bCs/>
              </w:rPr>
            </w:pPr>
            <w:r w:rsidRPr="00D62427">
              <w:rPr>
                <w:b/>
                <w:bCs/>
              </w:rPr>
              <w:t>Df</w:t>
            </w:r>
          </w:p>
        </w:tc>
        <w:tc>
          <w:tcPr>
            <w:tcW w:w="439" w:type="pct"/>
            <w:tcBorders>
              <w:top w:val="single" w:sz="4" w:space="0" w:color="auto"/>
              <w:bottom w:val="single" w:sz="4" w:space="0" w:color="auto"/>
            </w:tcBorders>
          </w:tcPr>
          <w:p w:rsidR="00D62427" w:rsidRPr="00D62427" w:rsidRDefault="00D62427" w:rsidP="00D62427">
            <w:pPr>
              <w:pStyle w:val="tabeltextitabel"/>
              <w:rPr>
                <w:b/>
                <w:bCs/>
              </w:rPr>
            </w:pPr>
            <w:r w:rsidRPr="00D62427">
              <w:rPr>
                <w:b/>
                <w:bCs/>
              </w:rPr>
              <w:t>N</w:t>
            </w:r>
          </w:p>
        </w:tc>
        <w:tc>
          <w:tcPr>
            <w:tcW w:w="907" w:type="pct"/>
            <w:tcBorders>
              <w:top w:val="single" w:sz="4" w:space="0" w:color="auto"/>
              <w:bottom w:val="single" w:sz="4" w:space="0" w:color="auto"/>
            </w:tcBorders>
            <w:shd w:val="clear" w:color="auto" w:fill="auto"/>
          </w:tcPr>
          <w:p w:rsidR="00D62427" w:rsidRPr="00D62427" w:rsidRDefault="00D62427" w:rsidP="00D62427">
            <w:pPr>
              <w:pStyle w:val="tabeltextitabel"/>
              <w:rPr>
                <w:b/>
                <w:bCs/>
              </w:rPr>
            </w:pPr>
            <w:r w:rsidRPr="00D62427">
              <w:rPr>
                <w:b/>
                <w:bCs/>
              </w:rPr>
              <w:t>P-value</w:t>
            </w:r>
          </w:p>
        </w:tc>
        <w:tc>
          <w:tcPr>
            <w:tcW w:w="1136" w:type="pct"/>
            <w:tcBorders>
              <w:top w:val="single" w:sz="4" w:space="0" w:color="auto"/>
              <w:bottom w:val="single" w:sz="4" w:space="0" w:color="auto"/>
            </w:tcBorders>
            <w:shd w:val="clear" w:color="auto" w:fill="auto"/>
          </w:tcPr>
          <w:p w:rsidR="00D62427" w:rsidRPr="00D62427" w:rsidRDefault="00D62427" w:rsidP="00D62427">
            <w:pPr>
              <w:pStyle w:val="tabeltextitabel"/>
              <w:rPr>
                <w:b/>
                <w:bCs/>
              </w:rPr>
            </w:pPr>
            <w:r w:rsidRPr="00D62427">
              <w:rPr>
                <w:b/>
                <w:bCs/>
              </w:rPr>
              <w:t xml:space="preserve">Significance </w:t>
            </w:r>
          </w:p>
        </w:tc>
      </w:tr>
      <w:tr w:rsidR="00D62427" w:rsidRPr="006A7C93" w:rsidTr="00D62427">
        <w:trPr>
          <w:trHeight w:val="202"/>
        </w:trPr>
        <w:tc>
          <w:tcPr>
            <w:tcW w:w="727" w:type="pct"/>
            <w:tcBorders>
              <w:top w:val="single" w:sz="4" w:space="0" w:color="auto"/>
            </w:tcBorders>
            <w:shd w:val="clear" w:color="auto" w:fill="auto"/>
          </w:tcPr>
          <w:p w:rsidR="00D62427" w:rsidRPr="00D62427" w:rsidRDefault="00D62427" w:rsidP="00B07B63">
            <w:pPr>
              <w:pStyle w:val="tabeltextintabel"/>
            </w:pPr>
            <w:r w:rsidRPr="00D62427">
              <w:t>Zygoptera</w:t>
            </w:r>
          </w:p>
        </w:tc>
        <w:tc>
          <w:tcPr>
            <w:tcW w:w="1433" w:type="pct"/>
            <w:tcBorders>
              <w:top w:val="single" w:sz="4" w:space="0" w:color="auto"/>
            </w:tcBorders>
            <w:shd w:val="clear" w:color="auto" w:fill="auto"/>
          </w:tcPr>
          <w:p w:rsidR="00D62427" w:rsidRPr="00D62427" w:rsidRDefault="00D62427" w:rsidP="00B07B63">
            <w:pPr>
              <w:pStyle w:val="tabeltextintabel"/>
            </w:pPr>
            <w:r w:rsidRPr="00D62427">
              <w:t>Period</w:t>
            </w:r>
          </w:p>
        </w:tc>
        <w:tc>
          <w:tcPr>
            <w:tcW w:w="358" w:type="pct"/>
            <w:tcBorders>
              <w:top w:val="single" w:sz="4" w:space="0" w:color="auto"/>
            </w:tcBorders>
            <w:shd w:val="clear" w:color="auto" w:fill="auto"/>
          </w:tcPr>
          <w:p w:rsidR="00D62427" w:rsidRPr="00D62427" w:rsidRDefault="00D62427" w:rsidP="00B07B63">
            <w:pPr>
              <w:pStyle w:val="tabeltextintabel"/>
            </w:pPr>
            <w:r w:rsidRPr="00D62427">
              <w:t>2</w:t>
            </w:r>
          </w:p>
        </w:tc>
        <w:tc>
          <w:tcPr>
            <w:tcW w:w="439" w:type="pct"/>
            <w:tcBorders>
              <w:top w:val="single" w:sz="4" w:space="0" w:color="auto"/>
            </w:tcBorders>
          </w:tcPr>
          <w:p w:rsidR="00D62427" w:rsidRPr="00D62427" w:rsidRDefault="00D62427" w:rsidP="00B07B63">
            <w:pPr>
              <w:pStyle w:val="tabeltextintabel"/>
            </w:pPr>
            <w:r w:rsidRPr="00D62427">
              <w:t>529</w:t>
            </w:r>
          </w:p>
        </w:tc>
        <w:tc>
          <w:tcPr>
            <w:tcW w:w="907" w:type="pct"/>
            <w:tcBorders>
              <w:top w:val="single" w:sz="4" w:space="0" w:color="auto"/>
            </w:tcBorders>
            <w:shd w:val="clear" w:color="auto" w:fill="auto"/>
          </w:tcPr>
          <w:p w:rsidR="00D62427" w:rsidRPr="00D62427" w:rsidRDefault="00D62427" w:rsidP="00B07B63">
            <w:pPr>
              <w:pStyle w:val="tabeltextintabel"/>
            </w:pPr>
            <w:bookmarkStart w:id="61" w:name="OLE_LINK11"/>
            <w:bookmarkStart w:id="62" w:name="OLE_LINK12"/>
            <w:bookmarkStart w:id="63" w:name="OLE_LINK13"/>
            <w:bookmarkStart w:id="64" w:name="OLE_LINK14"/>
            <w:bookmarkStart w:id="65" w:name="OLE_LINK15"/>
            <w:bookmarkStart w:id="66" w:name="OLE_LINK16"/>
            <w:bookmarkStart w:id="67" w:name="OLE_LINK17"/>
            <w:r w:rsidRPr="00D62427">
              <w:t>&lt; 0.0001</w:t>
            </w:r>
            <w:bookmarkEnd w:id="61"/>
            <w:bookmarkEnd w:id="62"/>
            <w:bookmarkEnd w:id="63"/>
            <w:bookmarkEnd w:id="64"/>
            <w:bookmarkEnd w:id="65"/>
            <w:bookmarkEnd w:id="66"/>
            <w:bookmarkEnd w:id="67"/>
          </w:p>
        </w:tc>
        <w:tc>
          <w:tcPr>
            <w:tcW w:w="1136" w:type="pct"/>
            <w:tcBorders>
              <w:top w:val="single" w:sz="4" w:space="0" w:color="auto"/>
            </w:tcBorders>
            <w:shd w:val="clear" w:color="auto" w:fill="auto"/>
          </w:tcPr>
          <w:p w:rsidR="00D62427" w:rsidRPr="00D62427" w:rsidRDefault="00D62427" w:rsidP="00B07B63">
            <w:pPr>
              <w:pStyle w:val="tabeltextintabel"/>
            </w:pPr>
            <w:r w:rsidRPr="00D62427">
              <w:t>***</w:t>
            </w:r>
          </w:p>
        </w:tc>
      </w:tr>
      <w:tr w:rsidR="00D62427" w:rsidRPr="006A7C93" w:rsidTr="00D62427">
        <w:trPr>
          <w:trHeight w:val="202"/>
        </w:trPr>
        <w:tc>
          <w:tcPr>
            <w:tcW w:w="727" w:type="pct"/>
            <w:shd w:val="clear" w:color="auto" w:fill="auto"/>
          </w:tcPr>
          <w:p w:rsidR="00D62427" w:rsidRPr="00D62427" w:rsidRDefault="00D62427" w:rsidP="00B07B63">
            <w:pPr>
              <w:pStyle w:val="tabeltextintabel"/>
            </w:pPr>
          </w:p>
        </w:tc>
        <w:tc>
          <w:tcPr>
            <w:tcW w:w="1433" w:type="pct"/>
            <w:shd w:val="clear" w:color="auto" w:fill="auto"/>
          </w:tcPr>
          <w:p w:rsidR="00D62427" w:rsidRPr="00D62427" w:rsidRDefault="00D62427" w:rsidP="00B07B63">
            <w:pPr>
              <w:pStyle w:val="tabeltextintabel"/>
            </w:pPr>
            <w:r w:rsidRPr="00D62427">
              <w:t>Latitude</w:t>
            </w:r>
          </w:p>
        </w:tc>
        <w:tc>
          <w:tcPr>
            <w:tcW w:w="358" w:type="pct"/>
            <w:shd w:val="clear" w:color="auto" w:fill="auto"/>
          </w:tcPr>
          <w:p w:rsidR="00D62427" w:rsidRPr="00D62427" w:rsidRDefault="00D62427" w:rsidP="00B07B63">
            <w:pPr>
              <w:pStyle w:val="tabeltextintabel"/>
            </w:pPr>
            <w:r w:rsidRPr="00D62427">
              <w:t>1</w:t>
            </w:r>
          </w:p>
        </w:tc>
        <w:tc>
          <w:tcPr>
            <w:tcW w:w="439" w:type="pct"/>
          </w:tcPr>
          <w:p w:rsidR="00D62427" w:rsidRPr="00D62427" w:rsidRDefault="00D62427" w:rsidP="00B07B63">
            <w:pPr>
              <w:pStyle w:val="tabeltextintabel"/>
            </w:pPr>
          </w:p>
        </w:tc>
        <w:tc>
          <w:tcPr>
            <w:tcW w:w="907" w:type="pct"/>
            <w:shd w:val="clear" w:color="auto" w:fill="auto"/>
          </w:tcPr>
          <w:p w:rsidR="00D62427" w:rsidRPr="00D62427" w:rsidRDefault="00D62427" w:rsidP="00B07B63">
            <w:pPr>
              <w:pStyle w:val="tabeltextintabel"/>
            </w:pPr>
            <w:r w:rsidRPr="00D62427">
              <w:t>&lt; 0.0001</w:t>
            </w:r>
          </w:p>
        </w:tc>
        <w:tc>
          <w:tcPr>
            <w:tcW w:w="1136" w:type="pct"/>
            <w:shd w:val="clear" w:color="auto" w:fill="auto"/>
          </w:tcPr>
          <w:p w:rsidR="00D62427" w:rsidRPr="00D62427" w:rsidRDefault="00D62427" w:rsidP="00B07B63">
            <w:pPr>
              <w:pStyle w:val="tabeltextintabel"/>
            </w:pPr>
            <w:r w:rsidRPr="00D62427">
              <w:t>***</w:t>
            </w:r>
          </w:p>
        </w:tc>
      </w:tr>
      <w:tr w:rsidR="00D62427" w:rsidRPr="006A7C93" w:rsidTr="00D62427">
        <w:trPr>
          <w:trHeight w:val="202"/>
        </w:trPr>
        <w:tc>
          <w:tcPr>
            <w:tcW w:w="727" w:type="pct"/>
            <w:shd w:val="clear" w:color="auto" w:fill="auto"/>
          </w:tcPr>
          <w:p w:rsidR="00D62427" w:rsidRPr="00D62427" w:rsidRDefault="00D62427" w:rsidP="00B07B63">
            <w:pPr>
              <w:pStyle w:val="tabeltextintabel"/>
            </w:pPr>
          </w:p>
        </w:tc>
        <w:tc>
          <w:tcPr>
            <w:tcW w:w="1433" w:type="pct"/>
            <w:shd w:val="clear" w:color="auto" w:fill="auto"/>
          </w:tcPr>
          <w:p w:rsidR="00D62427" w:rsidRPr="00D62427" w:rsidRDefault="00D62427" w:rsidP="00B07B63">
            <w:pPr>
              <w:pStyle w:val="tabeltextintabel"/>
            </w:pPr>
            <w:r w:rsidRPr="00D62427">
              <w:t>Period x Latitude</w:t>
            </w:r>
          </w:p>
        </w:tc>
        <w:tc>
          <w:tcPr>
            <w:tcW w:w="358" w:type="pct"/>
            <w:shd w:val="clear" w:color="auto" w:fill="auto"/>
          </w:tcPr>
          <w:p w:rsidR="00D62427" w:rsidRPr="00D62427" w:rsidRDefault="00D62427" w:rsidP="00B07B63">
            <w:pPr>
              <w:pStyle w:val="tabeltextintabel"/>
            </w:pPr>
            <w:r w:rsidRPr="00D62427">
              <w:t>2</w:t>
            </w:r>
          </w:p>
        </w:tc>
        <w:tc>
          <w:tcPr>
            <w:tcW w:w="439" w:type="pct"/>
          </w:tcPr>
          <w:p w:rsidR="00D62427" w:rsidRPr="00D62427" w:rsidRDefault="00D62427" w:rsidP="00B07B63">
            <w:pPr>
              <w:pStyle w:val="tabeltextintabel"/>
            </w:pPr>
          </w:p>
        </w:tc>
        <w:tc>
          <w:tcPr>
            <w:tcW w:w="907" w:type="pct"/>
            <w:shd w:val="clear" w:color="auto" w:fill="auto"/>
          </w:tcPr>
          <w:p w:rsidR="00D62427" w:rsidRPr="00D62427" w:rsidRDefault="00D62427" w:rsidP="00B07B63">
            <w:pPr>
              <w:pStyle w:val="tabeltextintabel"/>
            </w:pPr>
            <w:r w:rsidRPr="00D62427">
              <w:t>&lt; 0.0001</w:t>
            </w:r>
          </w:p>
        </w:tc>
        <w:tc>
          <w:tcPr>
            <w:tcW w:w="1136" w:type="pct"/>
            <w:shd w:val="clear" w:color="auto" w:fill="auto"/>
          </w:tcPr>
          <w:p w:rsidR="00D62427" w:rsidRPr="00D62427" w:rsidRDefault="00D62427" w:rsidP="00B07B63">
            <w:pPr>
              <w:pStyle w:val="tabeltextintabel"/>
            </w:pPr>
            <w:r w:rsidRPr="00D62427">
              <w:t>***</w:t>
            </w:r>
          </w:p>
        </w:tc>
      </w:tr>
      <w:tr w:rsidR="00D62427" w:rsidRPr="006A7C93" w:rsidTr="00D62427">
        <w:trPr>
          <w:trHeight w:val="202"/>
        </w:trPr>
        <w:tc>
          <w:tcPr>
            <w:tcW w:w="727" w:type="pct"/>
            <w:shd w:val="clear" w:color="auto" w:fill="auto"/>
          </w:tcPr>
          <w:p w:rsidR="00D62427" w:rsidRPr="00D62427" w:rsidRDefault="00D62427" w:rsidP="00B07B63">
            <w:pPr>
              <w:pStyle w:val="tabeltextintabel"/>
            </w:pPr>
          </w:p>
        </w:tc>
        <w:tc>
          <w:tcPr>
            <w:tcW w:w="1433" w:type="pct"/>
            <w:shd w:val="clear" w:color="auto" w:fill="auto"/>
          </w:tcPr>
          <w:p w:rsidR="00D62427" w:rsidRPr="00D62427" w:rsidRDefault="00D62427" w:rsidP="00B07B63">
            <w:pPr>
              <w:pStyle w:val="tabeltextintabel"/>
            </w:pPr>
          </w:p>
        </w:tc>
        <w:tc>
          <w:tcPr>
            <w:tcW w:w="358" w:type="pct"/>
            <w:shd w:val="clear" w:color="auto" w:fill="auto"/>
          </w:tcPr>
          <w:p w:rsidR="00D62427" w:rsidRPr="00D62427" w:rsidRDefault="00D62427" w:rsidP="00B07B63">
            <w:pPr>
              <w:pStyle w:val="tabeltextintabel"/>
            </w:pPr>
          </w:p>
        </w:tc>
        <w:tc>
          <w:tcPr>
            <w:tcW w:w="439" w:type="pct"/>
          </w:tcPr>
          <w:p w:rsidR="00D62427" w:rsidRPr="00D62427" w:rsidRDefault="00D62427" w:rsidP="00B07B63">
            <w:pPr>
              <w:pStyle w:val="tabeltextintabel"/>
            </w:pPr>
          </w:p>
        </w:tc>
        <w:tc>
          <w:tcPr>
            <w:tcW w:w="907" w:type="pct"/>
            <w:shd w:val="clear" w:color="auto" w:fill="auto"/>
          </w:tcPr>
          <w:p w:rsidR="00D62427" w:rsidRPr="00D62427" w:rsidRDefault="00D62427" w:rsidP="00B07B63">
            <w:pPr>
              <w:pStyle w:val="tabeltextintabel"/>
            </w:pPr>
          </w:p>
        </w:tc>
        <w:tc>
          <w:tcPr>
            <w:tcW w:w="1136" w:type="pct"/>
            <w:shd w:val="clear" w:color="auto" w:fill="auto"/>
          </w:tcPr>
          <w:p w:rsidR="00D62427" w:rsidRPr="00D62427" w:rsidRDefault="00D62427" w:rsidP="00B07B63">
            <w:pPr>
              <w:pStyle w:val="tabeltextintabel"/>
            </w:pPr>
          </w:p>
        </w:tc>
      </w:tr>
      <w:tr w:rsidR="00D62427" w:rsidRPr="006A7C93" w:rsidTr="00D62427">
        <w:trPr>
          <w:trHeight w:val="202"/>
        </w:trPr>
        <w:tc>
          <w:tcPr>
            <w:tcW w:w="727" w:type="pct"/>
            <w:shd w:val="clear" w:color="auto" w:fill="auto"/>
          </w:tcPr>
          <w:p w:rsidR="00D62427" w:rsidRPr="00D62427" w:rsidRDefault="00D62427" w:rsidP="00B07B63">
            <w:pPr>
              <w:pStyle w:val="tabeltextintabel"/>
            </w:pPr>
            <w:r w:rsidRPr="00D62427">
              <w:t>Anisoptera</w:t>
            </w:r>
          </w:p>
        </w:tc>
        <w:tc>
          <w:tcPr>
            <w:tcW w:w="1433" w:type="pct"/>
            <w:shd w:val="clear" w:color="auto" w:fill="auto"/>
          </w:tcPr>
          <w:p w:rsidR="00D62427" w:rsidRPr="00D62427" w:rsidRDefault="00D62427" w:rsidP="00B07B63">
            <w:pPr>
              <w:pStyle w:val="tabeltextintabel"/>
            </w:pPr>
            <w:r w:rsidRPr="00D62427">
              <w:t>Period</w:t>
            </w:r>
          </w:p>
        </w:tc>
        <w:tc>
          <w:tcPr>
            <w:tcW w:w="358" w:type="pct"/>
            <w:shd w:val="clear" w:color="auto" w:fill="auto"/>
          </w:tcPr>
          <w:p w:rsidR="00D62427" w:rsidRPr="00D62427" w:rsidRDefault="00D62427" w:rsidP="00B07B63">
            <w:pPr>
              <w:pStyle w:val="tabeltextintabel"/>
            </w:pPr>
            <w:r w:rsidRPr="00D62427">
              <w:t>3</w:t>
            </w:r>
          </w:p>
        </w:tc>
        <w:tc>
          <w:tcPr>
            <w:tcW w:w="439" w:type="pct"/>
          </w:tcPr>
          <w:p w:rsidR="00D62427" w:rsidRPr="00D62427" w:rsidRDefault="00D62427" w:rsidP="00B07B63">
            <w:pPr>
              <w:pStyle w:val="tabeltextintabel"/>
            </w:pPr>
            <w:r w:rsidRPr="00D62427">
              <w:t>1219</w:t>
            </w:r>
          </w:p>
        </w:tc>
        <w:tc>
          <w:tcPr>
            <w:tcW w:w="907" w:type="pct"/>
            <w:shd w:val="clear" w:color="auto" w:fill="auto"/>
          </w:tcPr>
          <w:p w:rsidR="00D62427" w:rsidRPr="00D62427" w:rsidRDefault="00D62427" w:rsidP="00B07B63">
            <w:pPr>
              <w:pStyle w:val="tabeltextintabel"/>
            </w:pPr>
            <w:r w:rsidRPr="00D62427">
              <w:t>&lt; 0.0001</w:t>
            </w:r>
          </w:p>
        </w:tc>
        <w:tc>
          <w:tcPr>
            <w:tcW w:w="1136" w:type="pct"/>
            <w:shd w:val="clear" w:color="auto" w:fill="auto"/>
          </w:tcPr>
          <w:p w:rsidR="00D62427" w:rsidRPr="00D62427" w:rsidRDefault="00D62427" w:rsidP="00B07B63">
            <w:pPr>
              <w:pStyle w:val="tabeltextintabel"/>
            </w:pPr>
            <w:r w:rsidRPr="00D62427">
              <w:t>***</w:t>
            </w:r>
          </w:p>
        </w:tc>
      </w:tr>
      <w:tr w:rsidR="00D62427" w:rsidRPr="006A7C93" w:rsidTr="00D62427">
        <w:trPr>
          <w:trHeight w:val="202"/>
        </w:trPr>
        <w:tc>
          <w:tcPr>
            <w:tcW w:w="727" w:type="pct"/>
            <w:shd w:val="clear" w:color="auto" w:fill="auto"/>
          </w:tcPr>
          <w:p w:rsidR="00D62427" w:rsidRPr="00D62427" w:rsidRDefault="00D62427" w:rsidP="00B07B63">
            <w:pPr>
              <w:pStyle w:val="tabeltextintabel"/>
            </w:pPr>
          </w:p>
        </w:tc>
        <w:tc>
          <w:tcPr>
            <w:tcW w:w="1433" w:type="pct"/>
            <w:shd w:val="clear" w:color="auto" w:fill="auto"/>
          </w:tcPr>
          <w:p w:rsidR="00D62427" w:rsidRPr="00D62427" w:rsidRDefault="00D62427" w:rsidP="00B07B63">
            <w:pPr>
              <w:pStyle w:val="tabeltextintabel"/>
            </w:pPr>
            <w:r w:rsidRPr="00D62427">
              <w:t>Latitude</w:t>
            </w:r>
          </w:p>
        </w:tc>
        <w:tc>
          <w:tcPr>
            <w:tcW w:w="358" w:type="pct"/>
            <w:shd w:val="clear" w:color="auto" w:fill="auto"/>
          </w:tcPr>
          <w:p w:rsidR="00D62427" w:rsidRPr="00D62427" w:rsidRDefault="00D62427" w:rsidP="00B07B63">
            <w:pPr>
              <w:pStyle w:val="tabeltextintabel"/>
            </w:pPr>
            <w:r w:rsidRPr="00D62427">
              <w:t>1</w:t>
            </w:r>
          </w:p>
        </w:tc>
        <w:tc>
          <w:tcPr>
            <w:tcW w:w="439" w:type="pct"/>
          </w:tcPr>
          <w:p w:rsidR="00D62427" w:rsidRPr="00D62427" w:rsidRDefault="00D62427" w:rsidP="00B07B63">
            <w:pPr>
              <w:pStyle w:val="tabeltextintabel"/>
            </w:pPr>
          </w:p>
        </w:tc>
        <w:tc>
          <w:tcPr>
            <w:tcW w:w="907" w:type="pct"/>
            <w:shd w:val="clear" w:color="auto" w:fill="auto"/>
          </w:tcPr>
          <w:p w:rsidR="00D62427" w:rsidRPr="00D62427" w:rsidRDefault="00D62427" w:rsidP="00B07B63">
            <w:pPr>
              <w:pStyle w:val="tabeltextintabel"/>
            </w:pPr>
            <w:r w:rsidRPr="00D62427">
              <w:t>&lt; 0.0001</w:t>
            </w:r>
          </w:p>
        </w:tc>
        <w:tc>
          <w:tcPr>
            <w:tcW w:w="1136" w:type="pct"/>
            <w:shd w:val="clear" w:color="auto" w:fill="auto"/>
          </w:tcPr>
          <w:p w:rsidR="00D62427" w:rsidRPr="00D62427" w:rsidRDefault="00D62427" w:rsidP="00B07B63">
            <w:pPr>
              <w:pStyle w:val="tabeltextintabel"/>
            </w:pPr>
            <w:r w:rsidRPr="00D62427">
              <w:t>***</w:t>
            </w:r>
          </w:p>
        </w:tc>
      </w:tr>
      <w:tr w:rsidR="00D62427" w:rsidRPr="006A7C93" w:rsidTr="00D62427">
        <w:trPr>
          <w:trHeight w:val="202"/>
        </w:trPr>
        <w:tc>
          <w:tcPr>
            <w:tcW w:w="727" w:type="pct"/>
            <w:shd w:val="clear" w:color="auto" w:fill="auto"/>
          </w:tcPr>
          <w:p w:rsidR="00D62427" w:rsidRPr="00D62427" w:rsidRDefault="00D62427" w:rsidP="00B07B63">
            <w:pPr>
              <w:pStyle w:val="tabeltextintabel"/>
            </w:pPr>
          </w:p>
        </w:tc>
        <w:tc>
          <w:tcPr>
            <w:tcW w:w="1433" w:type="pct"/>
            <w:shd w:val="clear" w:color="auto" w:fill="auto"/>
          </w:tcPr>
          <w:p w:rsidR="00D62427" w:rsidRPr="00D62427" w:rsidRDefault="00D62427" w:rsidP="00B07B63">
            <w:pPr>
              <w:pStyle w:val="tabeltextintabel"/>
            </w:pPr>
            <w:r w:rsidRPr="00D62427">
              <w:t>Period x Latitude</w:t>
            </w:r>
          </w:p>
        </w:tc>
        <w:tc>
          <w:tcPr>
            <w:tcW w:w="358" w:type="pct"/>
            <w:shd w:val="clear" w:color="auto" w:fill="auto"/>
          </w:tcPr>
          <w:p w:rsidR="00D62427" w:rsidRPr="00D62427" w:rsidRDefault="00D62427" w:rsidP="00B07B63">
            <w:pPr>
              <w:pStyle w:val="tabeltextintabel"/>
            </w:pPr>
            <w:r w:rsidRPr="00D62427">
              <w:t>3</w:t>
            </w:r>
          </w:p>
        </w:tc>
        <w:tc>
          <w:tcPr>
            <w:tcW w:w="439" w:type="pct"/>
          </w:tcPr>
          <w:p w:rsidR="00D62427" w:rsidRPr="00D62427" w:rsidRDefault="00D62427" w:rsidP="00B07B63">
            <w:pPr>
              <w:pStyle w:val="tabeltextintabel"/>
            </w:pPr>
          </w:p>
        </w:tc>
        <w:tc>
          <w:tcPr>
            <w:tcW w:w="907" w:type="pct"/>
            <w:shd w:val="clear" w:color="auto" w:fill="auto"/>
          </w:tcPr>
          <w:p w:rsidR="00D62427" w:rsidRPr="00D62427" w:rsidRDefault="00D62427" w:rsidP="00B07B63">
            <w:pPr>
              <w:pStyle w:val="tabeltextintabel"/>
            </w:pPr>
            <w:r w:rsidRPr="00D62427">
              <w:t>&lt; 0.0001</w:t>
            </w:r>
          </w:p>
        </w:tc>
        <w:tc>
          <w:tcPr>
            <w:tcW w:w="1136" w:type="pct"/>
            <w:shd w:val="clear" w:color="auto" w:fill="auto"/>
          </w:tcPr>
          <w:p w:rsidR="00D62427" w:rsidRPr="00D62427" w:rsidRDefault="00D62427" w:rsidP="00B07B63">
            <w:pPr>
              <w:pStyle w:val="tabeltextintabel"/>
            </w:pPr>
            <w:r w:rsidRPr="00D62427">
              <w:t>***</w:t>
            </w:r>
          </w:p>
        </w:tc>
      </w:tr>
      <w:tr w:rsidR="00D62427" w:rsidRPr="006A7C93" w:rsidTr="00D62427">
        <w:trPr>
          <w:trHeight w:val="202"/>
        </w:trPr>
        <w:tc>
          <w:tcPr>
            <w:tcW w:w="727" w:type="pct"/>
            <w:shd w:val="clear" w:color="auto" w:fill="auto"/>
          </w:tcPr>
          <w:p w:rsidR="00D62427" w:rsidRPr="00D62427" w:rsidRDefault="00D62427" w:rsidP="00B07B63">
            <w:pPr>
              <w:pStyle w:val="tabeltextintabel"/>
            </w:pPr>
          </w:p>
        </w:tc>
        <w:tc>
          <w:tcPr>
            <w:tcW w:w="1433" w:type="pct"/>
            <w:shd w:val="clear" w:color="auto" w:fill="auto"/>
          </w:tcPr>
          <w:p w:rsidR="00D62427" w:rsidRPr="00D62427" w:rsidRDefault="00D62427" w:rsidP="00B07B63">
            <w:pPr>
              <w:pStyle w:val="tabeltextintabel"/>
            </w:pPr>
          </w:p>
        </w:tc>
        <w:tc>
          <w:tcPr>
            <w:tcW w:w="358" w:type="pct"/>
            <w:shd w:val="clear" w:color="auto" w:fill="auto"/>
          </w:tcPr>
          <w:p w:rsidR="00D62427" w:rsidRPr="00D62427" w:rsidRDefault="00D62427" w:rsidP="00B07B63">
            <w:pPr>
              <w:pStyle w:val="tabeltextintabel"/>
            </w:pPr>
          </w:p>
        </w:tc>
        <w:tc>
          <w:tcPr>
            <w:tcW w:w="439" w:type="pct"/>
          </w:tcPr>
          <w:p w:rsidR="00D62427" w:rsidRPr="00D62427" w:rsidRDefault="00D62427" w:rsidP="00B07B63">
            <w:pPr>
              <w:pStyle w:val="tabeltextintabel"/>
            </w:pPr>
          </w:p>
        </w:tc>
        <w:tc>
          <w:tcPr>
            <w:tcW w:w="907" w:type="pct"/>
            <w:shd w:val="clear" w:color="auto" w:fill="auto"/>
          </w:tcPr>
          <w:p w:rsidR="00D62427" w:rsidRPr="00D62427" w:rsidRDefault="00D62427" w:rsidP="00B07B63">
            <w:pPr>
              <w:pStyle w:val="tabeltextintabel"/>
            </w:pPr>
          </w:p>
        </w:tc>
        <w:tc>
          <w:tcPr>
            <w:tcW w:w="1136" w:type="pct"/>
            <w:shd w:val="clear" w:color="auto" w:fill="auto"/>
          </w:tcPr>
          <w:p w:rsidR="00D62427" w:rsidRPr="00D62427" w:rsidRDefault="00D62427" w:rsidP="00B07B63">
            <w:pPr>
              <w:pStyle w:val="tabeltextintabel"/>
            </w:pPr>
          </w:p>
        </w:tc>
      </w:tr>
      <w:bookmarkEnd w:id="58"/>
    </w:tbl>
    <w:p w:rsidR="00B07B63" w:rsidRDefault="00B07B63" w:rsidP="00B07B63">
      <w:pPr>
        <w:pStyle w:val="tabeltextintabel"/>
        <w:rPr>
          <w:b/>
          <w:lang w:val="en-US"/>
        </w:rPr>
      </w:pPr>
    </w:p>
    <w:p w:rsidR="005E5E52" w:rsidRDefault="005E5E52" w:rsidP="00B07B63">
      <w:pPr>
        <w:pStyle w:val="tabeltextheadline"/>
        <w:rPr>
          <w:lang w:val="en-US"/>
        </w:rPr>
      </w:pPr>
    </w:p>
    <w:p w:rsidR="00C751E4" w:rsidRDefault="00B07B63" w:rsidP="00B07B63">
      <w:pPr>
        <w:pStyle w:val="tabeltextheadline"/>
        <w:rPr>
          <w:lang w:val="en-US"/>
        </w:rPr>
      </w:pPr>
      <w:r w:rsidRPr="00364D52">
        <w:rPr>
          <w:lang w:val="en-US"/>
        </w:rPr>
        <w:t xml:space="preserve">Table 3. </w:t>
      </w:r>
      <w:r w:rsidR="00364D52">
        <w:rPr>
          <w:rStyle w:val="tabeltextChar"/>
          <w:lang w:val="en-US"/>
        </w:rPr>
        <w:t>L</w:t>
      </w:r>
      <w:r w:rsidRPr="00C751E4">
        <w:rPr>
          <w:rStyle w:val="tabeltextChar"/>
          <w:lang w:val="en-US"/>
        </w:rPr>
        <w:t>inear models of the relationship between size and latitude in Zygoptera and Anisoptera extant taxa and fossils</w:t>
      </w:r>
      <w:r w:rsidR="00C751E4" w:rsidRPr="00B07B63">
        <w:rPr>
          <w:lang w:val="en-US"/>
        </w:rPr>
        <w:t xml:space="preserve">. </w:t>
      </w:r>
    </w:p>
    <w:p w:rsidR="00B07B63" w:rsidRPr="00562A2F" w:rsidRDefault="00B07B63" w:rsidP="00C751E4">
      <w:pPr>
        <w:pStyle w:val="tabeltext"/>
        <w:rPr>
          <w:lang w:val="en-US"/>
        </w:rPr>
      </w:pPr>
      <w:r w:rsidRPr="00C751E4">
        <w:rPr>
          <w:rStyle w:val="tabeltextChar"/>
        </w:rPr>
        <w:t>Analyses in this table are not corrected for phylogeny, but use species as single datapoints. Note that in Zygoptera, the phylogenetically un-corrected analysis shows that species are larger in the tropical region, wheras when we correct for phylogeny, we find that the reverse, i. e. both damselflies and dragonflies are larger in the temperate region. Period is a discrete categorical variable with four levels, corresponding to the panels in Fig. 2 (</w:t>
      </w:r>
      <w:bookmarkStart w:id="68" w:name="OLE_LINK22"/>
      <w:r w:rsidRPr="00C751E4">
        <w:rPr>
          <w:rStyle w:val="tabeltextChar"/>
        </w:rPr>
        <w:t>extant</w:t>
      </w:r>
      <w:bookmarkEnd w:id="68"/>
      <w:r w:rsidRPr="00C751E4">
        <w:rPr>
          <w:rStyle w:val="tabeltextChar"/>
        </w:rPr>
        <w:t xml:space="preserve">, </w:t>
      </w:r>
      <w:bookmarkStart w:id="69" w:name="OLE_LINK29"/>
      <w:bookmarkStart w:id="70" w:name="OLE_LINK30"/>
      <w:r w:rsidRPr="00C751E4">
        <w:rPr>
          <w:rStyle w:val="tabeltextChar"/>
        </w:rPr>
        <w:t>80-0 mya</w:t>
      </w:r>
      <w:bookmarkEnd w:id="69"/>
      <w:bookmarkEnd w:id="70"/>
      <w:r w:rsidRPr="00C751E4">
        <w:rPr>
          <w:rStyle w:val="tabeltextChar"/>
        </w:rPr>
        <w:t xml:space="preserve">, </w:t>
      </w:r>
      <w:bookmarkStart w:id="71" w:name="OLE_LINK43"/>
      <w:bookmarkStart w:id="72" w:name="OLE_LINK44"/>
      <w:bookmarkStart w:id="73" w:name="OLE_LINK45"/>
      <w:r w:rsidRPr="00C751E4">
        <w:rPr>
          <w:rStyle w:val="tabeltextChar"/>
        </w:rPr>
        <w:t>150-80 mya</w:t>
      </w:r>
      <w:bookmarkStart w:id="74" w:name="OLE_LINK51"/>
      <w:bookmarkStart w:id="75" w:name="OLE_LINK52"/>
      <w:bookmarkEnd w:id="71"/>
      <w:bookmarkEnd w:id="72"/>
      <w:bookmarkEnd w:id="73"/>
      <w:r w:rsidRPr="00C751E4">
        <w:rPr>
          <w:rStyle w:val="tabeltextChar"/>
        </w:rPr>
        <w:t>, 210-150 mya</w:t>
      </w:r>
      <w:bookmarkEnd w:id="74"/>
      <w:bookmarkEnd w:id="75"/>
      <w:r w:rsidRPr="00C751E4">
        <w:rPr>
          <w:rStyle w:val="tabeltextChar"/>
        </w:rPr>
        <w:t xml:space="preserve">). Latitude is absolute latitude. </w:t>
      </w:r>
    </w:p>
    <w:tbl>
      <w:tblPr>
        <w:tblW w:w="5000" w:type="pct"/>
        <w:tblLook w:val="0620" w:firstRow="1" w:lastRow="0" w:firstColumn="0" w:lastColumn="0" w:noHBand="1" w:noVBand="1"/>
      </w:tblPr>
      <w:tblGrid>
        <w:gridCol w:w="1065"/>
        <w:gridCol w:w="1150"/>
        <w:gridCol w:w="1362"/>
        <w:gridCol w:w="1026"/>
        <w:gridCol w:w="618"/>
        <w:gridCol w:w="1042"/>
        <w:gridCol w:w="1267"/>
      </w:tblGrid>
      <w:tr w:rsidR="00B07B63" w:rsidRPr="006A7C93" w:rsidTr="00C751E4">
        <w:trPr>
          <w:trHeight w:val="211"/>
        </w:trPr>
        <w:tc>
          <w:tcPr>
            <w:tcW w:w="702" w:type="pct"/>
            <w:tcBorders>
              <w:top w:val="single" w:sz="4" w:space="0" w:color="auto"/>
              <w:bottom w:val="single" w:sz="4" w:space="0" w:color="auto"/>
            </w:tcBorders>
            <w:shd w:val="clear" w:color="auto" w:fill="auto"/>
          </w:tcPr>
          <w:p w:rsidR="00B07B63" w:rsidRPr="00C751E4" w:rsidRDefault="00B07B63" w:rsidP="00C751E4">
            <w:pPr>
              <w:pStyle w:val="tabeltextitabel"/>
              <w:rPr>
                <w:b/>
                <w:bCs/>
              </w:rPr>
            </w:pPr>
            <w:r w:rsidRPr="00C751E4">
              <w:rPr>
                <w:b/>
                <w:bCs/>
              </w:rPr>
              <w:t>Suborder</w:t>
            </w:r>
          </w:p>
        </w:tc>
        <w:tc>
          <w:tcPr>
            <w:tcW w:w="776" w:type="pct"/>
            <w:tcBorders>
              <w:top w:val="single" w:sz="4" w:space="0" w:color="auto"/>
              <w:bottom w:val="single" w:sz="4" w:space="0" w:color="auto"/>
            </w:tcBorders>
          </w:tcPr>
          <w:p w:rsidR="00B07B63" w:rsidRPr="00C751E4" w:rsidRDefault="00B07B63" w:rsidP="00C751E4">
            <w:pPr>
              <w:pStyle w:val="tabeltextitabel"/>
              <w:rPr>
                <w:b/>
                <w:bCs/>
              </w:rPr>
            </w:pPr>
            <w:r w:rsidRPr="00C751E4">
              <w:rPr>
                <w:b/>
                <w:bCs/>
              </w:rPr>
              <w:t>Period</w:t>
            </w:r>
          </w:p>
        </w:tc>
        <w:tc>
          <w:tcPr>
            <w:tcW w:w="917" w:type="pct"/>
            <w:tcBorders>
              <w:top w:val="single" w:sz="4" w:space="0" w:color="auto"/>
              <w:bottom w:val="single" w:sz="4" w:space="0" w:color="auto"/>
            </w:tcBorders>
            <w:shd w:val="clear" w:color="auto" w:fill="auto"/>
          </w:tcPr>
          <w:p w:rsidR="00B07B63" w:rsidRPr="00C751E4" w:rsidRDefault="00B07B63" w:rsidP="00C751E4">
            <w:pPr>
              <w:pStyle w:val="tabeltextitabel"/>
              <w:rPr>
                <w:b/>
                <w:bCs/>
              </w:rPr>
            </w:pPr>
            <w:r w:rsidRPr="00C751E4">
              <w:rPr>
                <w:b/>
                <w:bCs/>
              </w:rPr>
              <w:t>Variable</w:t>
            </w:r>
          </w:p>
        </w:tc>
        <w:tc>
          <w:tcPr>
            <w:tcW w:w="634" w:type="pct"/>
            <w:tcBorders>
              <w:top w:val="single" w:sz="4" w:space="0" w:color="auto"/>
              <w:bottom w:val="single" w:sz="4" w:space="0" w:color="auto"/>
            </w:tcBorders>
          </w:tcPr>
          <w:p w:rsidR="00B07B63" w:rsidRPr="00C751E4" w:rsidRDefault="00B07B63" w:rsidP="00C751E4">
            <w:pPr>
              <w:pStyle w:val="tabeltextitabel"/>
              <w:jc w:val="right"/>
              <w:rPr>
                <w:b/>
                <w:bCs/>
              </w:rPr>
            </w:pPr>
            <w:r w:rsidRPr="00C751E4">
              <w:rPr>
                <w:b/>
                <w:bCs/>
              </w:rPr>
              <w:t>Estimate</w:t>
            </w:r>
          </w:p>
        </w:tc>
        <w:tc>
          <w:tcPr>
            <w:tcW w:w="422" w:type="pct"/>
            <w:tcBorders>
              <w:top w:val="single" w:sz="4" w:space="0" w:color="auto"/>
              <w:bottom w:val="single" w:sz="4" w:space="0" w:color="auto"/>
            </w:tcBorders>
          </w:tcPr>
          <w:p w:rsidR="00B07B63" w:rsidRPr="00C751E4" w:rsidRDefault="00B07B63" w:rsidP="00C751E4">
            <w:pPr>
              <w:pStyle w:val="tabeltextitabel"/>
              <w:jc w:val="right"/>
              <w:rPr>
                <w:b/>
                <w:bCs/>
              </w:rPr>
            </w:pPr>
            <w:r w:rsidRPr="00C751E4">
              <w:rPr>
                <w:b/>
                <w:bCs/>
              </w:rPr>
              <w:t>N</w:t>
            </w:r>
          </w:p>
        </w:tc>
        <w:tc>
          <w:tcPr>
            <w:tcW w:w="704" w:type="pct"/>
            <w:tcBorders>
              <w:top w:val="single" w:sz="4" w:space="0" w:color="auto"/>
              <w:bottom w:val="single" w:sz="4" w:space="0" w:color="auto"/>
            </w:tcBorders>
            <w:shd w:val="clear" w:color="auto" w:fill="auto"/>
          </w:tcPr>
          <w:p w:rsidR="00B07B63" w:rsidRPr="00C751E4" w:rsidRDefault="00B07B63" w:rsidP="00C751E4">
            <w:pPr>
              <w:pStyle w:val="tabeltextitabel"/>
              <w:jc w:val="center"/>
              <w:rPr>
                <w:b/>
                <w:bCs/>
              </w:rPr>
            </w:pPr>
            <w:r w:rsidRPr="00C751E4">
              <w:rPr>
                <w:b/>
                <w:bCs/>
              </w:rPr>
              <w:t>P</w:t>
            </w:r>
            <w:r w:rsidR="00C751E4">
              <w:rPr>
                <w:b/>
                <w:bCs/>
              </w:rPr>
              <w:t>-value</w:t>
            </w:r>
          </w:p>
        </w:tc>
        <w:tc>
          <w:tcPr>
            <w:tcW w:w="845" w:type="pct"/>
            <w:tcBorders>
              <w:top w:val="single" w:sz="4" w:space="0" w:color="auto"/>
              <w:bottom w:val="single" w:sz="4" w:space="0" w:color="auto"/>
            </w:tcBorders>
            <w:shd w:val="clear" w:color="auto" w:fill="auto"/>
          </w:tcPr>
          <w:p w:rsidR="00B07B63" w:rsidRPr="00C751E4" w:rsidRDefault="00B07B63" w:rsidP="00C751E4">
            <w:pPr>
              <w:pStyle w:val="tabeltextitabel"/>
              <w:jc w:val="right"/>
              <w:rPr>
                <w:b/>
                <w:bCs/>
              </w:rPr>
            </w:pPr>
            <w:r w:rsidRPr="00C751E4">
              <w:rPr>
                <w:b/>
                <w:bCs/>
              </w:rPr>
              <w:t xml:space="preserve">Significance </w:t>
            </w:r>
          </w:p>
        </w:tc>
      </w:tr>
      <w:tr w:rsidR="00B07B63" w:rsidRPr="006A7C93" w:rsidTr="00C751E4">
        <w:trPr>
          <w:trHeight w:val="202"/>
        </w:trPr>
        <w:tc>
          <w:tcPr>
            <w:tcW w:w="702" w:type="pct"/>
            <w:tcBorders>
              <w:top w:val="single" w:sz="4" w:space="0" w:color="auto"/>
            </w:tcBorders>
            <w:shd w:val="clear" w:color="auto" w:fill="auto"/>
          </w:tcPr>
          <w:p w:rsidR="00B07B63" w:rsidRPr="009E3F71" w:rsidRDefault="00B07B63" w:rsidP="00FE7B94">
            <w:pPr>
              <w:pStyle w:val="tabeltextintabel"/>
            </w:pPr>
            <w:bookmarkStart w:id="76" w:name="_Hlk499753893"/>
            <w:r w:rsidRPr="009E3F71">
              <w:t>Zygoptera</w:t>
            </w:r>
          </w:p>
        </w:tc>
        <w:tc>
          <w:tcPr>
            <w:tcW w:w="776" w:type="pct"/>
            <w:tcBorders>
              <w:top w:val="single" w:sz="4" w:space="0" w:color="auto"/>
            </w:tcBorders>
          </w:tcPr>
          <w:p w:rsidR="00B07B63" w:rsidRPr="009E3F71" w:rsidRDefault="00B07B63" w:rsidP="00FE7B94">
            <w:pPr>
              <w:pStyle w:val="tabeltextintabel"/>
            </w:pPr>
            <w:r w:rsidRPr="009E3F71">
              <w:rPr>
                <w:lang w:val="en-US"/>
              </w:rPr>
              <w:t>extant</w:t>
            </w:r>
          </w:p>
        </w:tc>
        <w:tc>
          <w:tcPr>
            <w:tcW w:w="917" w:type="pct"/>
            <w:tcBorders>
              <w:top w:val="single" w:sz="4" w:space="0" w:color="auto"/>
            </w:tcBorders>
            <w:shd w:val="clear" w:color="auto" w:fill="auto"/>
          </w:tcPr>
          <w:p w:rsidR="00B07B63" w:rsidRPr="009E3F71" w:rsidRDefault="00B07B63" w:rsidP="00FE7B94">
            <w:pPr>
              <w:pStyle w:val="tabeltextintabel"/>
            </w:pPr>
            <w:bookmarkStart w:id="77" w:name="OLE_LINK31"/>
            <w:bookmarkStart w:id="78" w:name="OLE_LINK32"/>
            <w:bookmarkStart w:id="79" w:name="OLE_LINK33"/>
            <w:r w:rsidRPr="009E3F71">
              <w:t>Latitude</w:t>
            </w:r>
            <w:bookmarkEnd w:id="77"/>
            <w:bookmarkEnd w:id="78"/>
            <w:bookmarkEnd w:id="79"/>
          </w:p>
        </w:tc>
        <w:tc>
          <w:tcPr>
            <w:tcW w:w="634" w:type="pct"/>
            <w:tcBorders>
              <w:top w:val="single" w:sz="4" w:space="0" w:color="auto"/>
            </w:tcBorders>
          </w:tcPr>
          <w:p w:rsidR="00B07B63" w:rsidRPr="009E3F71" w:rsidRDefault="00B07B63" w:rsidP="00FE7B94">
            <w:pPr>
              <w:pStyle w:val="tabeltextintabel"/>
            </w:pPr>
            <w:r w:rsidRPr="009E3F71">
              <w:t>-0.071</w:t>
            </w:r>
          </w:p>
        </w:tc>
        <w:tc>
          <w:tcPr>
            <w:tcW w:w="422" w:type="pct"/>
            <w:tcBorders>
              <w:top w:val="single" w:sz="4" w:space="0" w:color="auto"/>
            </w:tcBorders>
          </w:tcPr>
          <w:p w:rsidR="00B07B63" w:rsidRPr="009E3F71" w:rsidRDefault="00B07B63" w:rsidP="00FE7B94">
            <w:pPr>
              <w:pStyle w:val="tabeltextintabel"/>
            </w:pPr>
            <w:r w:rsidRPr="009E3F71">
              <w:t>473</w:t>
            </w:r>
          </w:p>
        </w:tc>
        <w:tc>
          <w:tcPr>
            <w:tcW w:w="704" w:type="pct"/>
            <w:tcBorders>
              <w:top w:val="single" w:sz="4" w:space="0" w:color="auto"/>
            </w:tcBorders>
            <w:shd w:val="clear" w:color="auto" w:fill="auto"/>
          </w:tcPr>
          <w:p w:rsidR="00B07B63" w:rsidRPr="009E3F71" w:rsidRDefault="00B07B63" w:rsidP="00FE7B94">
            <w:pPr>
              <w:pStyle w:val="tabeltextintabel"/>
            </w:pPr>
            <w:r w:rsidRPr="009E3F71">
              <w:t>&lt; 0.0001</w:t>
            </w:r>
          </w:p>
        </w:tc>
        <w:tc>
          <w:tcPr>
            <w:tcW w:w="845" w:type="pct"/>
            <w:tcBorders>
              <w:top w:val="single" w:sz="4" w:space="0" w:color="auto"/>
            </w:tcBorders>
            <w:shd w:val="clear" w:color="auto" w:fill="auto"/>
          </w:tcPr>
          <w:p w:rsidR="00B07B63" w:rsidRPr="009E3F71" w:rsidRDefault="00B07B63" w:rsidP="00FE7B94">
            <w:pPr>
              <w:pStyle w:val="tabeltextintabel"/>
            </w:pPr>
            <w:r w:rsidRPr="009E3F71">
              <w:t>***</w:t>
            </w:r>
          </w:p>
        </w:tc>
      </w:tr>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pPr>
          </w:p>
        </w:tc>
        <w:tc>
          <w:tcPr>
            <w:tcW w:w="917" w:type="pct"/>
            <w:shd w:val="clear" w:color="auto" w:fill="auto"/>
          </w:tcPr>
          <w:p w:rsidR="00B07B63" w:rsidRPr="009E3F71" w:rsidRDefault="00B07B63" w:rsidP="00FE7B94">
            <w:pPr>
              <w:pStyle w:val="tabeltextintabel"/>
            </w:pPr>
          </w:p>
        </w:tc>
        <w:tc>
          <w:tcPr>
            <w:tcW w:w="634" w:type="pct"/>
          </w:tcPr>
          <w:p w:rsidR="00B07B63" w:rsidRPr="009E3F71" w:rsidRDefault="00B07B63" w:rsidP="00FE7B94">
            <w:pPr>
              <w:pStyle w:val="tabeltextintabel"/>
            </w:pPr>
          </w:p>
        </w:tc>
        <w:tc>
          <w:tcPr>
            <w:tcW w:w="422" w:type="pct"/>
          </w:tcPr>
          <w:p w:rsidR="00B07B63" w:rsidRPr="009E3F71" w:rsidRDefault="00B07B63" w:rsidP="00FE7B94">
            <w:pPr>
              <w:pStyle w:val="tabeltextintabel"/>
            </w:pPr>
          </w:p>
        </w:tc>
        <w:tc>
          <w:tcPr>
            <w:tcW w:w="704" w:type="pct"/>
            <w:shd w:val="clear" w:color="auto" w:fill="auto"/>
          </w:tcPr>
          <w:p w:rsidR="00B07B63" w:rsidRPr="009E3F71" w:rsidRDefault="00B07B63" w:rsidP="00FE7B94">
            <w:pPr>
              <w:pStyle w:val="tabeltextintabel"/>
            </w:pPr>
          </w:p>
        </w:tc>
        <w:tc>
          <w:tcPr>
            <w:tcW w:w="845" w:type="pct"/>
            <w:shd w:val="clear" w:color="auto" w:fill="auto"/>
          </w:tcPr>
          <w:p w:rsidR="00B07B63" w:rsidRPr="009E3F71" w:rsidRDefault="00B07B63" w:rsidP="00FE7B94">
            <w:pPr>
              <w:pStyle w:val="tabeltextintabel"/>
            </w:pPr>
          </w:p>
        </w:tc>
      </w:tr>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pPr>
            <w:r w:rsidRPr="009E3F71">
              <w:rPr>
                <w:lang w:val="en-US"/>
              </w:rPr>
              <w:t>80-0 mya</w:t>
            </w:r>
          </w:p>
        </w:tc>
        <w:tc>
          <w:tcPr>
            <w:tcW w:w="917" w:type="pct"/>
            <w:shd w:val="clear" w:color="auto" w:fill="auto"/>
          </w:tcPr>
          <w:p w:rsidR="00B07B63" w:rsidRPr="009E3F71" w:rsidRDefault="00B07B63" w:rsidP="00FE7B94">
            <w:pPr>
              <w:pStyle w:val="tabeltextintabel"/>
            </w:pPr>
            <w:r w:rsidRPr="009E3F71">
              <w:t>Paleo-Latitude</w:t>
            </w:r>
          </w:p>
        </w:tc>
        <w:tc>
          <w:tcPr>
            <w:tcW w:w="634" w:type="pct"/>
          </w:tcPr>
          <w:p w:rsidR="00B07B63" w:rsidRPr="009E3F71" w:rsidRDefault="00B07B63" w:rsidP="00FE7B94">
            <w:pPr>
              <w:pStyle w:val="tabeltextintabel"/>
            </w:pPr>
            <w:r w:rsidRPr="009E3F71">
              <w:t xml:space="preserve">-1.248 </w:t>
            </w:r>
          </w:p>
        </w:tc>
        <w:tc>
          <w:tcPr>
            <w:tcW w:w="422" w:type="pct"/>
          </w:tcPr>
          <w:p w:rsidR="00B07B63" w:rsidRPr="009E3F71" w:rsidRDefault="00B07B63" w:rsidP="00FE7B94">
            <w:pPr>
              <w:pStyle w:val="tabeltextintabel"/>
            </w:pPr>
            <w:r w:rsidRPr="009E3F71">
              <w:t>39</w:t>
            </w:r>
          </w:p>
        </w:tc>
        <w:tc>
          <w:tcPr>
            <w:tcW w:w="704" w:type="pct"/>
            <w:shd w:val="clear" w:color="auto" w:fill="auto"/>
          </w:tcPr>
          <w:p w:rsidR="00B07B63" w:rsidRPr="009E3F71" w:rsidRDefault="00B07B63" w:rsidP="00FE7B94">
            <w:pPr>
              <w:pStyle w:val="tabeltextintabel"/>
            </w:pPr>
            <w:r w:rsidRPr="009E3F71">
              <w:t>0.007</w:t>
            </w:r>
          </w:p>
        </w:tc>
        <w:tc>
          <w:tcPr>
            <w:tcW w:w="845" w:type="pct"/>
            <w:shd w:val="clear" w:color="auto" w:fill="auto"/>
          </w:tcPr>
          <w:p w:rsidR="00B07B63" w:rsidRPr="009E3F71" w:rsidRDefault="00B07B63" w:rsidP="00FE7B94">
            <w:pPr>
              <w:pStyle w:val="tabeltextintabel"/>
            </w:pPr>
            <w:r w:rsidRPr="009E3F71">
              <w:t>**</w:t>
            </w:r>
          </w:p>
        </w:tc>
      </w:tr>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pPr>
          </w:p>
        </w:tc>
        <w:tc>
          <w:tcPr>
            <w:tcW w:w="917" w:type="pct"/>
            <w:shd w:val="clear" w:color="auto" w:fill="auto"/>
          </w:tcPr>
          <w:p w:rsidR="00B07B63" w:rsidRPr="009E3F71" w:rsidRDefault="00B07B63" w:rsidP="00FE7B94">
            <w:pPr>
              <w:pStyle w:val="tabeltextintabel"/>
            </w:pPr>
          </w:p>
        </w:tc>
        <w:tc>
          <w:tcPr>
            <w:tcW w:w="634" w:type="pct"/>
          </w:tcPr>
          <w:p w:rsidR="00B07B63" w:rsidRPr="009E3F71" w:rsidRDefault="00B07B63" w:rsidP="00FE7B94">
            <w:pPr>
              <w:pStyle w:val="tabeltextintabel"/>
            </w:pPr>
          </w:p>
        </w:tc>
        <w:tc>
          <w:tcPr>
            <w:tcW w:w="422" w:type="pct"/>
          </w:tcPr>
          <w:p w:rsidR="00B07B63" w:rsidRPr="009E3F71" w:rsidRDefault="00B07B63" w:rsidP="00FE7B94">
            <w:pPr>
              <w:pStyle w:val="tabeltextintabel"/>
            </w:pPr>
          </w:p>
        </w:tc>
        <w:tc>
          <w:tcPr>
            <w:tcW w:w="704" w:type="pct"/>
            <w:shd w:val="clear" w:color="auto" w:fill="auto"/>
          </w:tcPr>
          <w:p w:rsidR="00B07B63" w:rsidRPr="009E3F71" w:rsidRDefault="00B07B63" w:rsidP="00FE7B94">
            <w:pPr>
              <w:pStyle w:val="tabeltextintabel"/>
            </w:pPr>
          </w:p>
        </w:tc>
        <w:tc>
          <w:tcPr>
            <w:tcW w:w="845" w:type="pct"/>
            <w:shd w:val="clear" w:color="auto" w:fill="auto"/>
          </w:tcPr>
          <w:p w:rsidR="00B07B63" w:rsidRPr="009E3F71" w:rsidRDefault="00B07B63" w:rsidP="00FE7B94">
            <w:pPr>
              <w:pStyle w:val="tabeltextintabel"/>
            </w:pPr>
          </w:p>
        </w:tc>
      </w:tr>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pPr>
            <w:r w:rsidRPr="009E3F71">
              <w:rPr>
                <w:lang w:val="en-US"/>
              </w:rPr>
              <w:t>150-80 mya</w:t>
            </w:r>
          </w:p>
        </w:tc>
        <w:tc>
          <w:tcPr>
            <w:tcW w:w="917" w:type="pct"/>
            <w:shd w:val="clear" w:color="auto" w:fill="auto"/>
          </w:tcPr>
          <w:p w:rsidR="00B07B63" w:rsidRPr="009E3F71" w:rsidRDefault="00B07B63" w:rsidP="00FE7B94">
            <w:pPr>
              <w:pStyle w:val="tabeltextintabel"/>
            </w:pPr>
            <w:r w:rsidRPr="009E3F71">
              <w:t>Paleo-Latitude</w:t>
            </w:r>
          </w:p>
        </w:tc>
        <w:tc>
          <w:tcPr>
            <w:tcW w:w="634" w:type="pct"/>
          </w:tcPr>
          <w:p w:rsidR="00B07B63" w:rsidRPr="009E3F71" w:rsidRDefault="00B07B63" w:rsidP="00FE7B94">
            <w:pPr>
              <w:pStyle w:val="tabeltextintabel"/>
            </w:pPr>
            <w:r w:rsidRPr="009E3F71">
              <w:t>-7.689</w:t>
            </w:r>
          </w:p>
        </w:tc>
        <w:tc>
          <w:tcPr>
            <w:tcW w:w="422" w:type="pct"/>
          </w:tcPr>
          <w:p w:rsidR="00B07B63" w:rsidRPr="009E3F71" w:rsidRDefault="00B07B63" w:rsidP="00FE7B94">
            <w:pPr>
              <w:pStyle w:val="tabeltextintabel"/>
            </w:pPr>
            <w:r w:rsidRPr="009E3F71">
              <w:t>17</w:t>
            </w:r>
          </w:p>
        </w:tc>
        <w:tc>
          <w:tcPr>
            <w:tcW w:w="704" w:type="pct"/>
            <w:shd w:val="clear" w:color="auto" w:fill="auto"/>
          </w:tcPr>
          <w:p w:rsidR="00B07B63" w:rsidRPr="009E3F71" w:rsidRDefault="00B07B63" w:rsidP="00FE7B94">
            <w:pPr>
              <w:pStyle w:val="tabeltextintabel"/>
            </w:pPr>
            <w:bookmarkStart w:id="80" w:name="OLE_LINK72"/>
            <w:bookmarkStart w:id="81" w:name="OLE_LINK73"/>
            <w:bookmarkStart w:id="82" w:name="OLE_LINK74"/>
            <w:r w:rsidRPr="009E3F71">
              <w:t>&lt; 0.0001</w:t>
            </w:r>
            <w:bookmarkEnd w:id="80"/>
            <w:bookmarkEnd w:id="81"/>
            <w:bookmarkEnd w:id="82"/>
          </w:p>
        </w:tc>
        <w:tc>
          <w:tcPr>
            <w:tcW w:w="845" w:type="pct"/>
            <w:shd w:val="clear" w:color="auto" w:fill="auto"/>
          </w:tcPr>
          <w:p w:rsidR="00B07B63" w:rsidRPr="009E3F71" w:rsidRDefault="00B07B63" w:rsidP="00FE7B94">
            <w:pPr>
              <w:pStyle w:val="tabeltextintabel"/>
            </w:pPr>
            <w:r w:rsidRPr="009E3F71">
              <w:t>***</w:t>
            </w:r>
          </w:p>
        </w:tc>
      </w:tr>
      <w:bookmarkEnd w:id="76"/>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pPr>
          </w:p>
        </w:tc>
        <w:tc>
          <w:tcPr>
            <w:tcW w:w="917" w:type="pct"/>
            <w:shd w:val="clear" w:color="auto" w:fill="auto"/>
          </w:tcPr>
          <w:p w:rsidR="00B07B63" w:rsidRPr="009E3F71" w:rsidRDefault="00B07B63" w:rsidP="00FE7B94">
            <w:pPr>
              <w:pStyle w:val="tabeltextintabel"/>
            </w:pPr>
          </w:p>
        </w:tc>
        <w:tc>
          <w:tcPr>
            <w:tcW w:w="634" w:type="pct"/>
          </w:tcPr>
          <w:p w:rsidR="00B07B63" w:rsidRPr="009E3F71" w:rsidRDefault="00B07B63" w:rsidP="00FE7B94">
            <w:pPr>
              <w:pStyle w:val="tabeltextintabel"/>
            </w:pPr>
          </w:p>
        </w:tc>
        <w:tc>
          <w:tcPr>
            <w:tcW w:w="422" w:type="pct"/>
          </w:tcPr>
          <w:p w:rsidR="00B07B63" w:rsidRPr="009E3F71" w:rsidRDefault="00B07B63" w:rsidP="00FE7B94">
            <w:pPr>
              <w:pStyle w:val="tabeltextintabel"/>
            </w:pPr>
          </w:p>
        </w:tc>
        <w:tc>
          <w:tcPr>
            <w:tcW w:w="704" w:type="pct"/>
            <w:shd w:val="clear" w:color="auto" w:fill="auto"/>
          </w:tcPr>
          <w:p w:rsidR="00B07B63" w:rsidRPr="009E3F71" w:rsidRDefault="00B07B63" w:rsidP="00FE7B94">
            <w:pPr>
              <w:pStyle w:val="tabeltextintabel"/>
            </w:pPr>
          </w:p>
        </w:tc>
        <w:tc>
          <w:tcPr>
            <w:tcW w:w="845" w:type="pct"/>
            <w:shd w:val="clear" w:color="auto" w:fill="auto"/>
          </w:tcPr>
          <w:p w:rsidR="00B07B63" w:rsidRPr="009E3F71" w:rsidRDefault="00B07B63" w:rsidP="00FE7B94">
            <w:pPr>
              <w:pStyle w:val="tabeltextintabel"/>
            </w:pPr>
          </w:p>
        </w:tc>
      </w:tr>
      <w:tr w:rsidR="00B07B63" w:rsidRPr="006A7C93" w:rsidTr="00C751E4">
        <w:trPr>
          <w:trHeight w:val="202"/>
        </w:trPr>
        <w:tc>
          <w:tcPr>
            <w:tcW w:w="702" w:type="pct"/>
            <w:shd w:val="clear" w:color="auto" w:fill="auto"/>
          </w:tcPr>
          <w:p w:rsidR="00B07B63" w:rsidRPr="009E3F71" w:rsidRDefault="00B07B63" w:rsidP="00FE7B94">
            <w:pPr>
              <w:pStyle w:val="tabeltextintabel"/>
            </w:pPr>
            <w:r w:rsidRPr="009E3F71">
              <w:t>Anisoptera</w:t>
            </w:r>
          </w:p>
        </w:tc>
        <w:tc>
          <w:tcPr>
            <w:tcW w:w="776" w:type="pct"/>
          </w:tcPr>
          <w:p w:rsidR="00B07B63" w:rsidRPr="009E3F71" w:rsidRDefault="00B07B63" w:rsidP="00FE7B94">
            <w:pPr>
              <w:pStyle w:val="tabeltextintabel"/>
            </w:pPr>
            <w:r w:rsidRPr="009E3F71">
              <w:rPr>
                <w:lang w:val="en-US"/>
              </w:rPr>
              <w:t>extant</w:t>
            </w:r>
          </w:p>
        </w:tc>
        <w:tc>
          <w:tcPr>
            <w:tcW w:w="917" w:type="pct"/>
            <w:shd w:val="clear" w:color="auto" w:fill="auto"/>
          </w:tcPr>
          <w:p w:rsidR="00B07B63" w:rsidRPr="009E3F71" w:rsidRDefault="00B07B63" w:rsidP="00FE7B94">
            <w:pPr>
              <w:pStyle w:val="tabeltextintabel"/>
            </w:pPr>
            <w:r w:rsidRPr="009E3F71">
              <w:t>Latitude</w:t>
            </w:r>
          </w:p>
        </w:tc>
        <w:tc>
          <w:tcPr>
            <w:tcW w:w="634" w:type="pct"/>
          </w:tcPr>
          <w:p w:rsidR="00B07B63" w:rsidRPr="009E3F71" w:rsidRDefault="00B07B63" w:rsidP="00FE7B94">
            <w:pPr>
              <w:pStyle w:val="tabeltextintabel"/>
            </w:pPr>
            <w:r w:rsidRPr="009E3F71">
              <w:t>0.052</w:t>
            </w:r>
          </w:p>
        </w:tc>
        <w:tc>
          <w:tcPr>
            <w:tcW w:w="422" w:type="pct"/>
          </w:tcPr>
          <w:p w:rsidR="00B07B63" w:rsidRPr="009E3F71" w:rsidRDefault="00B07B63" w:rsidP="00FE7B94">
            <w:pPr>
              <w:pStyle w:val="tabeltextintabel"/>
            </w:pPr>
            <w:r w:rsidRPr="009E3F71">
              <w:t>798</w:t>
            </w:r>
          </w:p>
        </w:tc>
        <w:tc>
          <w:tcPr>
            <w:tcW w:w="704" w:type="pct"/>
            <w:shd w:val="clear" w:color="auto" w:fill="auto"/>
          </w:tcPr>
          <w:p w:rsidR="00B07B63" w:rsidRPr="009E3F71" w:rsidRDefault="00B07B63" w:rsidP="00FE7B94">
            <w:pPr>
              <w:pStyle w:val="tabeltextintabel"/>
            </w:pPr>
            <w:r w:rsidRPr="009E3F71">
              <w:t>0.008</w:t>
            </w:r>
          </w:p>
        </w:tc>
        <w:tc>
          <w:tcPr>
            <w:tcW w:w="845" w:type="pct"/>
            <w:shd w:val="clear" w:color="auto" w:fill="auto"/>
          </w:tcPr>
          <w:p w:rsidR="00B07B63" w:rsidRPr="009E3F71" w:rsidRDefault="00B07B63" w:rsidP="00FE7B94">
            <w:pPr>
              <w:pStyle w:val="tabeltextintabel"/>
            </w:pPr>
            <w:r w:rsidRPr="009E3F71">
              <w:t>**</w:t>
            </w:r>
          </w:p>
        </w:tc>
      </w:tr>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pPr>
          </w:p>
        </w:tc>
        <w:tc>
          <w:tcPr>
            <w:tcW w:w="917" w:type="pct"/>
            <w:shd w:val="clear" w:color="auto" w:fill="auto"/>
          </w:tcPr>
          <w:p w:rsidR="00B07B63" w:rsidRPr="009E3F71" w:rsidRDefault="00B07B63" w:rsidP="00FE7B94">
            <w:pPr>
              <w:pStyle w:val="tabeltextintabel"/>
            </w:pPr>
          </w:p>
        </w:tc>
        <w:tc>
          <w:tcPr>
            <w:tcW w:w="634" w:type="pct"/>
          </w:tcPr>
          <w:p w:rsidR="00B07B63" w:rsidRPr="009E3F71" w:rsidRDefault="00B07B63" w:rsidP="00FE7B94">
            <w:pPr>
              <w:pStyle w:val="tabeltextintabel"/>
            </w:pPr>
          </w:p>
        </w:tc>
        <w:tc>
          <w:tcPr>
            <w:tcW w:w="422" w:type="pct"/>
          </w:tcPr>
          <w:p w:rsidR="00B07B63" w:rsidRPr="009E3F71" w:rsidRDefault="00B07B63" w:rsidP="00FE7B94">
            <w:pPr>
              <w:pStyle w:val="tabeltextintabel"/>
            </w:pPr>
          </w:p>
        </w:tc>
        <w:tc>
          <w:tcPr>
            <w:tcW w:w="704" w:type="pct"/>
            <w:shd w:val="clear" w:color="auto" w:fill="auto"/>
          </w:tcPr>
          <w:p w:rsidR="00B07B63" w:rsidRPr="009E3F71" w:rsidRDefault="00B07B63" w:rsidP="00FE7B94">
            <w:pPr>
              <w:pStyle w:val="tabeltextintabel"/>
            </w:pPr>
          </w:p>
        </w:tc>
        <w:tc>
          <w:tcPr>
            <w:tcW w:w="845" w:type="pct"/>
            <w:shd w:val="clear" w:color="auto" w:fill="auto"/>
          </w:tcPr>
          <w:p w:rsidR="00B07B63" w:rsidRPr="009E3F71" w:rsidRDefault="00B07B63" w:rsidP="00FE7B94">
            <w:pPr>
              <w:pStyle w:val="tabeltextintabel"/>
            </w:pPr>
          </w:p>
        </w:tc>
      </w:tr>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pPr>
            <w:r w:rsidRPr="009E3F71">
              <w:rPr>
                <w:lang w:val="en-US"/>
              </w:rPr>
              <w:t>80-0 mya</w:t>
            </w:r>
          </w:p>
        </w:tc>
        <w:tc>
          <w:tcPr>
            <w:tcW w:w="917" w:type="pct"/>
            <w:shd w:val="clear" w:color="auto" w:fill="auto"/>
          </w:tcPr>
          <w:p w:rsidR="00B07B63" w:rsidRPr="009E3F71" w:rsidRDefault="00B07B63" w:rsidP="00FE7B94">
            <w:pPr>
              <w:pStyle w:val="tabeltextintabel"/>
            </w:pPr>
            <w:r w:rsidRPr="009E3F71">
              <w:t>Paleo-Latitude</w:t>
            </w:r>
          </w:p>
        </w:tc>
        <w:tc>
          <w:tcPr>
            <w:tcW w:w="634" w:type="pct"/>
          </w:tcPr>
          <w:p w:rsidR="00B07B63" w:rsidRPr="009E3F71" w:rsidRDefault="00B07B63" w:rsidP="00FE7B94">
            <w:pPr>
              <w:pStyle w:val="tabeltextintabel"/>
            </w:pPr>
            <w:r w:rsidRPr="009E3F71">
              <w:t xml:space="preserve">1.117 </w:t>
            </w:r>
          </w:p>
        </w:tc>
        <w:tc>
          <w:tcPr>
            <w:tcW w:w="422" w:type="pct"/>
          </w:tcPr>
          <w:p w:rsidR="00B07B63" w:rsidRPr="009E3F71" w:rsidRDefault="00B07B63" w:rsidP="00FE7B94">
            <w:pPr>
              <w:pStyle w:val="tabeltextintabel"/>
            </w:pPr>
            <w:r w:rsidRPr="009E3F71">
              <w:t>39</w:t>
            </w:r>
          </w:p>
        </w:tc>
        <w:tc>
          <w:tcPr>
            <w:tcW w:w="704" w:type="pct"/>
            <w:shd w:val="clear" w:color="auto" w:fill="auto"/>
          </w:tcPr>
          <w:p w:rsidR="00B07B63" w:rsidRPr="009E3F71" w:rsidRDefault="00B07B63" w:rsidP="00FE7B94">
            <w:pPr>
              <w:pStyle w:val="tabeltextintabel"/>
            </w:pPr>
            <w:r w:rsidRPr="009E3F71">
              <w:t>0.058</w:t>
            </w:r>
          </w:p>
        </w:tc>
        <w:tc>
          <w:tcPr>
            <w:tcW w:w="845" w:type="pct"/>
            <w:shd w:val="clear" w:color="auto" w:fill="auto"/>
          </w:tcPr>
          <w:p w:rsidR="00B07B63" w:rsidRPr="009E3F71" w:rsidRDefault="00B07B63" w:rsidP="00FE7B94">
            <w:pPr>
              <w:pStyle w:val="tabeltextintabel"/>
            </w:pPr>
            <w:r w:rsidRPr="009E3F71">
              <w:t>.</w:t>
            </w:r>
          </w:p>
        </w:tc>
      </w:tr>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pPr>
          </w:p>
        </w:tc>
        <w:tc>
          <w:tcPr>
            <w:tcW w:w="917" w:type="pct"/>
            <w:shd w:val="clear" w:color="auto" w:fill="auto"/>
          </w:tcPr>
          <w:p w:rsidR="00B07B63" w:rsidRPr="009E3F71" w:rsidRDefault="00B07B63" w:rsidP="00FE7B94">
            <w:pPr>
              <w:pStyle w:val="tabeltextintabel"/>
            </w:pPr>
          </w:p>
        </w:tc>
        <w:tc>
          <w:tcPr>
            <w:tcW w:w="634" w:type="pct"/>
          </w:tcPr>
          <w:p w:rsidR="00B07B63" w:rsidRPr="009E3F71" w:rsidRDefault="00B07B63" w:rsidP="00FE7B94">
            <w:pPr>
              <w:pStyle w:val="tabeltextintabel"/>
            </w:pPr>
          </w:p>
        </w:tc>
        <w:tc>
          <w:tcPr>
            <w:tcW w:w="422" w:type="pct"/>
          </w:tcPr>
          <w:p w:rsidR="00B07B63" w:rsidRPr="009E3F71" w:rsidRDefault="00B07B63" w:rsidP="00FE7B94">
            <w:pPr>
              <w:pStyle w:val="tabeltextintabel"/>
            </w:pPr>
          </w:p>
        </w:tc>
        <w:tc>
          <w:tcPr>
            <w:tcW w:w="704" w:type="pct"/>
            <w:shd w:val="clear" w:color="auto" w:fill="auto"/>
          </w:tcPr>
          <w:p w:rsidR="00B07B63" w:rsidRPr="009E3F71" w:rsidRDefault="00B07B63" w:rsidP="00FE7B94">
            <w:pPr>
              <w:pStyle w:val="tabeltextintabel"/>
            </w:pPr>
          </w:p>
        </w:tc>
        <w:tc>
          <w:tcPr>
            <w:tcW w:w="845" w:type="pct"/>
            <w:shd w:val="clear" w:color="auto" w:fill="auto"/>
          </w:tcPr>
          <w:p w:rsidR="00B07B63" w:rsidRPr="009E3F71" w:rsidRDefault="00B07B63" w:rsidP="00FE7B94">
            <w:pPr>
              <w:pStyle w:val="tabeltextintabel"/>
            </w:pPr>
          </w:p>
        </w:tc>
      </w:tr>
      <w:tr w:rsidR="00B07B63" w:rsidRPr="006A7C93" w:rsidTr="00C751E4">
        <w:trPr>
          <w:trHeight w:val="202"/>
        </w:trPr>
        <w:tc>
          <w:tcPr>
            <w:tcW w:w="702" w:type="pct"/>
            <w:shd w:val="clear" w:color="auto" w:fill="auto"/>
          </w:tcPr>
          <w:p w:rsidR="00B07B63" w:rsidRPr="009E3F71" w:rsidRDefault="00B07B63" w:rsidP="00FE7B94">
            <w:pPr>
              <w:pStyle w:val="tabeltextintabel"/>
            </w:pPr>
            <w:bookmarkStart w:id="83" w:name="_Hlk499754415"/>
          </w:p>
        </w:tc>
        <w:tc>
          <w:tcPr>
            <w:tcW w:w="776" w:type="pct"/>
          </w:tcPr>
          <w:p w:rsidR="00B07B63" w:rsidRPr="009E3F71" w:rsidRDefault="00B07B63" w:rsidP="00FE7B94">
            <w:pPr>
              <w:pStyle w:val="tabeltextintabel"/>
            </w:pPr>
            <w:r w:rsidRPr="009E3F71">
              <w:rPr>
                <w:lang w:val="en-US"/>
              </w:rPr>
              <w:t>150-80 mya</w:t>
            </w:r>
          </w:p>
        </w:tc>
        <w:tc>
          <w:tcPr>
            <w:tcW w:w="917" w:type="pct"/>
            <w:shd w:val="clear" w:color="auto" w:fill="auto"/>
          </w:tcPr>
          <w:p w:rsidR="00B07B63" w:rsidRPr="009E3F71" w:rsidRDefault="00B07B63" w:rsidP="00FE7B94">
            <w:pPr>
              <w:pStyle w:val="tabeltextintabel"/>
            </w:pPr>
            <w:bookmarkStart w:id="84" w:name="OLE_LINK59"/>
            <w:r w:rsidRPr="009E3F71">
              <w:t>Paleo-Latitude</w:t>
            </w:r>
            <w:bookmarkEnd w:id="84"/>
          </w:p>
        </w:tc>
        <w:tc>
          <w:tcPr>
            <w:tcW w:w="634" w:type="pct"/>
          </w:tcPr>
          <w:p w:rsidR="00B07B63" w:rsidRPr="009E3F71" w:rsidRDefault="00B07B63" w:rsidP="00FE7B94">
            <w:pPr>
              <w:pStyle w:val="tabeltextintabel"/>
            </w:pPr>
            <w:r w:rsidRPr="009E3F71">
              <w:t xml:space="preserve">-3.198 </w:t>
            </w:r>
          </w:p>
        </w:tc>
        <w:tc>
          <w:tcPr>
            <w:tcW w:w="422" w:type="pct"/>
          </w:tcPr>
          <w:p w:rsidR="00B07B63" w:rsidRPr="009E3F71" w:rsidRDefault="00B07B63" w:rsidP="00FE7B94">
            <w:pPr>
              <w:pStyle w:val="tabeltextintabel"/>
            </w:pPr>
            <w:r w:rsidRPr="009E3F71">
              <w:t>252</w:t>
            </w:r>
          </w:p>
        </w:tc>
        <w:tc>
          <w:tcPr>
            <w:tcW w:w="704" w:type="pct"/>
            <w:shd w:val="clear" w:color="auto" w:fill="auto"/>
          </w:tcPr>
          <w:p w:rsidR="00B07B63" w:rsidRPr="009E3F71" w:rsidRDefault="00B07B63" w:rsidP="00FE7B94">
            <w:pPr>
              <w:pStyle w:val="tabeltextintabel"/>
            </w:pPr>
            <w:bookmarkStart w:id="85" w:name="OLE_LINK75"/>
            <w:bookmarkStart w:id="86" w:name="OLE_LINK76"/>
            <w:bookmarkStart w:id="87" w:name="OLE_LINK77"/>
            <w:r w:rsidRPr="009E3F71">
              <w:t>&lt; 0.0001</w:t>
            </w:r>
            <w:bookmarkEnd w:id="85"/>
            <w:bookmarkEnd w:id="86"/>
            <w:bookmarkEnd w:id="87"/>
          </w:p>
        </w:tc>
        <w:tc>
          <w:tcPr>
            <w:tcW w:w="845" w:type="pct"/>
            <w:shd w:val="clear" w:color="auto" w:fill="auto"/>
          </w:tcPr>
          <w:p w:rsidR="00B07B63" w:rsidRPr="009E3F71" w:rsidRDefault="00B07B63" w:rsidP="00FE7B94">
            <w:pPr>
              <w:pStyle w:val="tabeltextintabel"/>
            </w:pPr>
            <w:r w:rsidRPr="009E3F71">
              <w:t>***</w:t>
            </w:r>
          </w:p>
        </w:tc>
      </w:tr>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rPr>
                <w:lang w:val="en-US"/>
              </w:rPr>
            </w:pPr>
          </w:p>
        </w:tc>
        <w:tc>
          <w:tcPr>
            <w:tcW w:w="917" w:type="pct"/>
            <w:shd w:val="clear" w:color="auto" w:fill="auto"/>
          </w:tcPr>
          <w:p w:rsidR="00B07B63" w:rsidRPr="009E3F71" w:rsidRDefault="00B07B63" w:rsidP="00FE7B94">
            <w:pPr>
              <w:pStyle w:val="tabeltextintabel"/>
            </w:pPr>
          </w:p>
        </w:tc>
        <w:tc>
          <w:tcPr>
            <w:tcW w:w="634" w:type="pct"/>
          </w:tcPr>
          <w:p w:rsidR="00B07B63" w:rsidRPr="009E3F71" w:rsidRDefault="00B07B63" w:rsidP="00FE7B94">
            <w:pPr>
              <w:pStyle w:val="tabeltextintabel"/>
            </w:pPr>
          </w:p>
        </w:tc>
        <w:tc>
          <w:tcPr>
            <w:tcW w:w="422" w:type="pct"/>
          </w:tcPr>
          <w:p w:rsidR="00B07B63" w:rsidRPr="009E3F71" w:rsidRDefault="00B07B63" w:rsidP="00FE7B94">
            <w:pPr>
              <w:pStyle w:val="tabeltextintabel"/>
            </w:pPr>
          </w:p>
        </w:tc>
        <w:tc>
          <w:tcPr>
            <w:tcW w:w="704" w:type="pct"/>
            <w:shd w:val="clear" w:color="auto" w:fill="auto"/>
          </w:tcPr>
          <w:p w:rsidR="00B07B63" w:rsidRPr="009E3F71" w:rsidRDefault="00B07B63" w:rsidP="00FE7B94">
            <w:pPr>
              <w:pStyle w:val="tabeltextintabel"/>
            </w:pPr>
          </w:p>
        </w:tc>
        <w:tc>
          <w:tcPr>
            <w:tcW w:w="845" w:type="pct"/>
            <w:shd w:val="clear" w:color="auto" w:fill="auto"/>
          </w:tcPr>
          <w:p w:rsidR="00B07B63" w:rsidRPr="009E3F71" w:rsidRDefault="00B07B63" w:rsidP="00FE7B94">
            <w:pPr>
              <w:pStyle w:val="tabeltextintabel"/>
            </w:pPr>
          </w:p>
        </w:tc>
      </w:tr>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rPr>
                <w:lang w:val="en-US"/>
              </w:rPr>
            </w:pPr>
            <w:r w:rsidRPr="009E3F71">
              <w:rPr>
                <w:lang w:val="en-US"/>
              </w:rPr>
              <w:t>210-150 mya</w:t>
            </w:r>
          </w:p>
        </w:tc>
        <w:tc>
          <w:tcPr>
            <w:tcW w:w="917" w:type="pct"/>
            <w:shd w:val="clear" w:color="auto" w:fill="auto"/>
          </w:tcPr>
          <w:p w:rsidR="00B07B63" w:rsidRPr="009E3F71" w:rsidRDefault="00B07B63" w:rsidP="00FE7B94">
            <w:pPr>
              <w:pStyle w:val="tabeltextintabel"/>
            </w:pPr>
            <w:r w:rsidRPr="009E3F71">
              <w:t>Paleo-Latitude</w:t>
            </w:r>
          </w:p>
        </w:tc>
        <w:tc>
          <w:tcPr>
            <w:tcW w:w="634" w:type="pct"/>
          </w:tcPr>
          <w:p w:rsidR="00B07B63" w:rsidRPr="009E3F71" w:rsidRDefault="00B07B63" w:rsidP="00FE7B94">
            <w:pPr>
              <w:pStyle w:val="tabeltextintabel"/>
            </w:pPr>
            <w:r w:rsidRPr="009E3F71">
              <w:t>-1.676</w:t>
            </w:r>
          </w:p>
        </w:tc>
        <w:tc>
          <w:tcPr>
            <w:tcW w:w="422" w:type="pct"/>
          </w:tcPr>
          <w:p w:rsidR="00B07B63" w:rsidRPr="009E3F71" w:rsidRDefault="00B07B63" w:rsidP="00FE7B94">
            <w:pPr>
              <w:pStyle w:val="tabeltextintabel"/>
            </w:pPr>
            <w:r w:rsidRPr="009E3F71">
              <w:t>130</w:t>
            </w:r>
          </w:p>
        </w:tc>
        <w:tc>
          <w:tcPr>
            <w:tcW w:w="704" w:type="pct"/>
            <w:shd w:val="clear" w:color="auto" w:fill="auto"/>
          </w:tcPr>
          <w:p w:rsidR="00B07B63" w:rsidRPr="009E3F71" w:rsidRDefault="00B07B63" w:rsidP="00FE7B94">
            <w:pPr>
              <w:pStyle w:val="tabeltextintabel"/>
            </w:pPr>
            <w:r w:rsidRPr="009E3F71">
              <w:t>&lt; 0.0001</w:t>
            </w:r>
          </w:p>
        </w:tc>
        <w:tc>
          <w:tcPr>
            <w:tcW w:w="845" w:type="pct"/>
            <w:shd w:val="clear" w:color="auto" w:fill="auto"/>
          </w:tcPr>
          <w:p w:rsidR="00B07B63" w:rsidRPr="009E3F71" w:rsidRDefault="00B07B63" w:rsidP="00FE7B94">
            <w:pPr>
              <w:pStyle w:val="tabeltextintabel"/>
            </w:pPr>
            <w:r w:rsidRPr="009E3F71">
              <w:t>***</w:t>
            </w:r>
          </w:p>
        </w:tc>
      </w:tr>
      <w:bookmarkEnd w:id="83"/>
      <w:tr w:rsidR="00B07B63" w:rsidRPr="006A7C93" w:rsidTr="00C751E4">
        <w:trPr>
          <w:trHeight w:val="202"/>
        </w:trPr>
        <w:tc>
          <w:tcPr>
            <w:tcW w:w="702" w:type="pct"/>
            <w:shd w:val="clear" w:color="auto" w:fill="auto"/>
          </w:tcPr>
          <w:p w:rsidR="00B07B63" w:rsidRPr="009E3F71" w:rsidRDefault="00B07B63" w:rsidP="00FE7B94">
            <w:pPr>
              <w:pStyle w:val="tabeltextintabel"/>
            </w:pPr>
          </w:p>
        </w:tc>
        <w:tc>
          <w:tcPr>
            <w:tcW w:w="776" w:type="pct"/>
          </w:tcPr>
          <w:p w:rsidR="00B07B63" w:rsidRPr="009E3F71" w:rsidRDefault="00B07B63" w:rsidP="00FE7B94">
            <w:pPr>
              <w:pStyle w:val="tabeltextintabel"/>
              <w:rPr>
                <w:lang w:val="en-US"/>
              </w:rPr>
            </w:pPr>
          </w:p>
        </w:tc>
        <w:tc>
          <w:tcPr>
            <w:tcW w:w="917" w:type="pct"/>
            <w:shd w:val="clear" w:color="auto" w:fill="auto"/>
          </w:tcPr>
          <w:p w:rsidR="00B07B63" w:rsidRPr="009E3F71" w:rsidRDefault="00B07B63" w:rsidP="00FE7B94">
            <w:pPr>
              <w:pStyle w:val="tabeltextintabel"/>
            </w:pPr>
          </w:p>
        </w:tc>
        <w:tc>
          <w:tcPr>
            <w:tcW w:w="634" w:type="pct"/>
          </w:tcPr>
          <w:p w:rsidR="00B07B63" w:rsidRPr="009E3F71" w:rsidRDefault="00B07B63" w:rsidP="00FE7B94">
            <w:pPr>
              <w:pStyle w:val="tabeltextintabel"/>
            </w:pPr>
          </w:p>
        </w:tc>
        <w:tc>
          <w:tcPr>
            <w:tcW w:w="422" w:type="pct"/>
          </w:tcPr>
          <w:p w:rsidR="00B07B63" w:rsidRPr="009E3F71" w:rsidRDefault="00B07B63" w:rsidP="00FE7B94">
            <w:pPr>
              <w:pStyle w:val="tabeltextintabel"/>
            </w:pPr>
          </w:p>
        </w:tc>
        <w:tc>
          <w:tcPr>
            <w:tcW w:w="704" w:type="pct"/>
            <w:shd w:val="clear" w:color="auto" w:fill="auto"/>
          </w:tcPr>
          <w:p w:rsidR="00B07B63" w:rsidRPr="009E3F71" w:rsidRDefault="00B07B63" w:rsidP="00FE7B94">
            <w:pPr>
              <w:pStyle w:val="tabeltextintabel"/>
            </w:pPr>
          </w:p>
        </w:tc>
        <w:tc>
          <w:tcPr>
            <w:tcW w:w="845" w:type="pct"/>
            <w:shd w:val="clear" w:color="auto" w:fill="auto"/>
          </w:tcPr>
          <w:p w:rsidR="00B07B63" w:rsidRPr="009E3F71" w:rsidRDefault="00B07B63" w:rsidP="00FE7B94">
            <w:pPr>
              <w:pStyle w:val="tabeltextintabel"/>
            </w:pPr>
          </w:p>
        </w:tc>
      </w:tr>
    </w:tbl>
    <w:p w:rsidR="00B07B63" w:rsidRPr="00B07B63" w:rsidRDefault="00B07B63" w:rsidP="00B07B63">
      <w:pPr>
        <w:rPr>
          <w:lang w:val="en-US"/>
        </w:rPr>
      </w:pPr>
    </w:p>
    <w:p w:rsidR="005E5E52" w:rsidRDefault="005E5E52">
      <w:pPr>
        <w:spacing w:after="160" w:line="259" w:lineRule="auto"/>
        <w:jc w:val="left"/>
        <w:rPr>
          <w:rFonts w:eastAsia="Times New Roman" w:cs="Times New Roman"/>
          <w:sz w:val="24"/>
          <w:lang w:val="en-US"/>
        </w:rPr>
      </w:pPr>
      <w:r>
        <w:rPr>
          <w:rFonts w:eastAsia="Times New Roman" w:cs="Times New Roman"/>
          <w:sz w:val="24"/>
          <w:lang w:val="en-US"/>
        </w:rPr>
        <w:br w:type="page"/>
      </w:r>
    </w:p>
    <w:p w:rsidR="00364D52" w:rsidRPr="009B0E2B" w:rsidRDefault="00364D52" w:rsidP="00364D52">
      <w:pPr>
        <w:pStyle w:val="insertpicture"/>
      </w:pPr>
      <w:bookmarkStart w:id="88" w:name="OLE_LINK91"/>
      <w:bookmarkStart w:id="89" w:name="OLE_LINK92"/>
      <w:r w:rsidRPr="009A52E1">
        <w:rPr>
          <w:noProof/>
          <w:lang w:val="sv-SE"/>
        </w:rPr>
        <w:lastRenderedPageBreak/>
        <w:drawing>
          <wp:inline distT="0" distB="0" distL="0" distR="0" wp14:anchorId="2CE71ECF" wp14:editId="3995C171">
            <wp:extent cx="4572502" cy="4320000"/>
            <wp:effectExtent l="0" t="0" r="0" b="4445"/>
            <wp:docPr id="12"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572502" cy="4320000"/>
                    </a:xfrm>
                    <a:prstGeom prst="rect">
                      <a:avLst/>
                    </a:prstGeom>
                    <a:noFill/>
                    <a:ln>
                      <a:noFill/>
                    </a:ln>
                  </pic:spPr>
                </pic:pic>
              </a:graphicData>
            </a:graphic>
          </wp:inline>
        </w:drawing>
      </w:r>
    </w:p>
    <w:p w:rsidR="00364D52" w:rsidRPr="002F3FE1" w:rsidRDefault="00364D52" w:rsidP="00364D52">
      <w:pPr>
        <w:pStyle w:val="picturetextheadline0"/>
        <w:rPr>
          <w:rFonts w:ascii="Times New Roman" w:eastAsiaTheme="minorHAnsi" w:hAnsi="Times New Roman"/>
          <w:b w:val="0"/>
          <w:noProof w:val="0"/>
          <w:sz w:val="24"/>
          <w:lang w:val="en-US" w:eastAsia="en-US"/>
        </w:rPr>
      </w:pPr>
      <w:r w:rsidRPr="004A19B5">
        <w:rPr>
          <w:lang w:val="en-US"/>
        </w:rPr>
        <w:t>Figur</w:t>
      </w:r>
      <w:r>
        <w:rPr>
          <w:lang w:val="en-US"/>
        </w:rPr>
        <w:t xml:space="preserve">e </w:t>
      </w:r>
      <w:r w:rsidR="00BD5FA9">
        <w:rPr>
          <w:lang w:val="en-US"/>
        </w:rPr>
        <w:t>3</w:t>
      </w:r>
      <w:r w:rsidR="0027792C">
        <w:rPr>
          <w:lang w:val="en-US"/>
        </w:rPr>
        <w:t>.</w:t>
      </w:r>
      <w:r w:rsidRPr="004A19B5">
        <w:rPr>
          <w:lang w:val="en-US"/>
        </w:rPr>
        <w:t xml:space="preserve"> </w:t>
      </w:r>
      <w:r>
        <w:rPr>
          <w:lang w:val="en-US"/>
        </w:rPr>
        <w:t>T</w:t>
      </w:r>
      <w:r w:rsidRPr="002F3FE1">
        <w:rPr>
          <w:lang w:val="en-US"/>
        </w:rPr>
        <w:t>he continuous relationship between absolute latitude and hind wing length for fossils and extant dragonflies.</w:t>
      </w:r>
    </w:p>
    <w:p w:rsidR="00364D52" w:rsidRPr="00F4389A" w:rsidRDefault="00F4389A" w:rsidP="00F4389A">
      <w:pPr>
        <w:pStyle w:val="picturetext"/>
      </w:pPr>
      <w:r w:rsidRPr="00F4389A">
        <w:t>The evolution of temperate range plotted against the evolution of positive shifts in body size. The matrix diagram in the upper right visualizes the transition matrix from our corDISC model (all rates different) (</w:t>
      </w:r>
      <w:bookmarkStart w:id="90" w:name="OLE_LINK124"/>
      <w:r w:rsidRPr="00F4389A">
        <w:t>Beaulieu et al. 2017</w:t>
      </w:r>
      <w:bookmarkEnd w:id="90"/>
      <w:r w:rsidRPr="00F4389A">
        <w:t>). In this matrix we see that the largest transition rate is from lineages with tropical ranges and positively-shifted body size optima to temperate ranges and positively-shifted optima. This matrix indicates that larger body sizes are primarily not evolving at temperate latitudes, but instead emerge first in the tropics, followed by dispersal by such shifted clades in to temperate region</w:t>
      </w:r>
      <w:r w:rsidR="001221EA" w:rsidRPr="001221EA">
        <w:rPr>
          <w:lang w:val="en-US"/>
        </w:rPr>
        <w:t>s</w:t>
      </w:r>
      <w:r w:rsidRPr="00F4389A">
        <w:t>. This suggests that temperature is not the primary factor driving geographic patterns in body size, but instead that increased dispersal ability of large clades after glacial events might have been more important in establishing the current body size latitudinal gradient in odonates.</w:t>
      </w:r>
    </w:p>
    <w:bookmarkEnd w:id="88"/>
    <w:bookmarkEnd w:id="89"/>
    <w:p w:rsidR="005E5E52" w:rsidRDefault="005E5E52">
      <w:pPr>
        <w:spacing w:after="160" w:line="259" w:lineRule="auto"/>
        <w:jc w:val="left"/>
        <w:rPr>
          <w:rFonts w:eastAsia="Times New Roman" w:cs="Times New Roman"/>
          <w:sz w:val="24"/>
          <w:lang w:val="en-US"/>
        </w:rPr>
      </w:pPr>
      <w:r>
        <w:rPr>
          <w:b/>
          <w:lang w:val="en-US"/>
        </w:rPr>
        <w:br w:type="page"/>
      </w:r>
    </w:p>
    <w:p w:rsidR="009E6B52" w:rsidRPr="00BD5FA9" w:rsidRDefault="009E6B52" w:rsidP="00BD5FA9">
      <w:pPr>
        <w:pStyle w:val="Heading3"/>
        <w:rPr>
          <w:b w:val="0"/>
          <w:lang w:val="en-US"/>
        </w:rPr>
      </w:pPr>
      <w:r w:rsidRPr="00BD5FA9">
        <w:rPr>
          <w:b w:val="0"/>
          <w:lang w:val="en-US"/>
        </w:rPr>
        <w:lastRenderedPageBreak/>
        <w:t xml:space="preserve">Direct and indirect relationship between temperature and body size </w:t>
      </w:r>
    </w:p>
    <w:p w:rsidR="007E5EA5" w:rsidRPr="007E5EA5" w:rsidRDefault="009E6B52" w:rsidP="007E5EA5">
      <w:pPr>
        <w:pStyle w:val="bodytext2"/>
      </w:pPr>
      <w:r w:rsidRPr="007E5EA5">
        <w:t xml:space="preserve">Our phylogenetic path analysis revealed that temperature has only an indirect influence on body size distribution in European Odonata </w:t>
      </w:r>
      <w:r w:rsidR="00BD5FA9">
        <w:t>(Fig 4</w:t>
      </w:r>
      <w:r w:rsidRPr="007E5EA5">
        <w:t xml:space="preserve">). Our best model (model 1) was one in which development time has a direct negative effect on total body length, and temperature has a direct negative effect on development time. Model averaged coefficient estimates (over all five models tested), showed that temperature only had a weak and non-significant direct negative effect on total body length compared to development time </w:t>
      </w:r>
      <w:r w:rsidR="00BD5FA9">
        <w:t>(Fig. 4</w:t>
      </w:r>
      <w:r w:rsidRPr="007E5EA5">
        <w:t xml:space="preserve">), which means that temperature may not play a </w:t>
      </w:r>
      <w:bookmarkStart w:id="91" w:name="_GoBack"/>
      <w:bookmarkEnd w:id="91"/>
      <w:r w:rsidRPr="007E5EA5">
        <w:t xml:space="preserve">major role in structuring the distributions of larger and </w:t>
      </w:r>
      <w:r w:rsidR="003C3A97" w:rsidRPr="007E5EA5">
        <w:t>smaller species in Europe.</w:t>
      </w:r>
    </w:p>
    <w:p w:rsidR="00BD5FA9" w:rsidRPr="009B0E2B" w:rsidRDefault="00BD5FA9" w:rsidP="00BD5FA9">
      <w:pPr>
        <w:pStyle w:val="insertpicture"/>
      </w:pPr>
      <w:bookmarkStart w:id="92" w:name="OLE_LINK100"/>
      <w:bookmarkStart w:id="93" w:name="OLE_LINK101"/>
      <w:r w:rsidRPr="009A52E1">
        <w:rPr>
          <w:noProof/>
          <w:lang w:val="sv-SE"/>
        </w:rPr>
        <w:drawing>
          <wp:inline distT="0" distB="0" distL="0" distR="0" wp14:anchorId="5F6B9448" wp14:editId="3D24793B">
            <wp:extent cx="4572300" cy="2294919"/>
            <wp:effectExtent l="0" t="0" r="0" b="0"/>
            <wp:docPr id="1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572300" cy="2294919"/>
                    </a:xfrm>
                    <a:prstGeom prst="rect">
                      <a:avLst/>
                    </a:prstGeom>
                    <a:noFill/>
                    <a:ln>
                      <a:noFill/>
                    </a:ln>
                  </pic:spPr>
                </pic:pic>
              </a:graphicData>
            </a:graphic>
          </wp:inline>
        </w:drawing>
      </w:r>
    </w:p>
    <w:p w:rsidR="00783EB5" w:rsidRPr="00143C96" w:rsidRDefault="00BD5FA9" w:rsidP="00783EB5">
      <w:pPr>
        <w:pStyle w:val="picturetextheadline0"/>
        <w:rPr>
          <w:lang w:val="en-US"/>
        </w:rPr>
      </w:pPr>
      <w:r w:rsidRPr="00143C96">
        <w:rPr>
          <w:lang w:val="en-US"/>
        </w:rPr>
        <w:t>Figure 4</w:t>
      </w:r>
      <w:r w:rsidR="00D251B7">
        <w:rPr>
          <w:lang w:val="en-US"/>
        </w:rPr>
        <w:t>.</w:t>
      </w:r>
      <w:r w:rsidRPr="00143C96">
        <w:rPr>
          <w:lang w:val="en-US"/>
        </w:rPr>
        <w:t xml:space="preserve"> Diagrams of five nested phylogenetic path models.</w:t>
      </w:r>
    </w:p>
    <w:p w:rsidR="009E6B52" w:rsidRPr="00BD5FA9" w:rsidRDefault="00BD5FA9" w:rsidP="00BD5FA9">
      <w:pPr>
        <w:pStyle w:val="picturetext"/>
        <w:rPr>
          <w:lang w:val="en-US"/>
        </w:rPr>
      </w:pPr>
      <w:r w:rsidRPr="00BD5FA9">
        <w:t>These models show the statistical support for different cause-effect relationships between larval development time, temperature (annual mean temperature), and body size (total body length). Models are plotted in order of t</w:t>
      </w:r>
      <w:r w:rsidR="005722C9">
        <w:t xml:space="preserve">heir AIC score (lowest first). </w:t>
      </w:r>
      <w:r w:rsidRPr="00BD5FA9">
        <w:t>The best model (model 1) was one in which development time has a direct positive effect on body size (tbl</w:t>
      </w:r>
      <w:r w:rsidR="005722C9" w:rsidRPr="00A529DE">
        <w:rPr>
          <w:lang w:val="en-US"/>
        </w:rPr>
        <w:t>:</w:t>
      </w:r>
      <w:r w:rsidR="00A529DE">
        <w:rPr>
          <w:lang w:val="en-US"/>
        </w:rPr>
        <w:t xml:space="preserve"> </w:t>
      </w:r>
      <w:r w:rsidR="005722C9" w:rsidRPr="00A529DE">
        <w:rPr>
          <w:lang w:val="en-US"/>
        </w:rPr>
        <w:t>total body length</w:t>
      </w:r>
      <w:r w:rsidRPr="00BD5FA9">
        <w:t>), and temperature has a direct negative effect</w:t>
      </w:r>
      <w:r w:rsidR="00C46B5E" w:rsidRPr="00172F22">
        <w:rPr>
          <w:lang w:val="en-US"/>
        </w:rPr>
        <w:t xml:space="preserve"> on</w:t>
      </w:r>
      <w:r w:rsidRPr="00BD5FA9">
        <w:t xml:space="preserve"> development time. However, we found no support for a direct effect of temperature on body size, only an indirect negative effect through the effect of temperature on development time. Model averaged coefficient estimates (over all the 5 models) illustrates this weak non-sigificant effect of temperature on total body length, compared to development time (right panel). This implies that temperature does not directly influence the geographic distribution of body size in Europe, but that temperature might </w:t>
      </w:r>
      <w:r w:rsidR="00172F22" w:rsidRPr="008462BE">
        <w:rPr>
          <w:lang w:val="en-US"/>
        </w:rPr>
        <w:t xml:space="preserve">only </w:t>
      </w:r>
      <w:r w:rsidRPr="00BD5FA9">
        <w:t>indirectly influence body sizes through its effect on development time. All models were fit using the R-package phylopath (</w:t>
      </w:r>
      <w:r w:rsidR="00AC676D" w:rsidRPr="008B7E3A">
        <w:t>Van der Bijl</w:t>
      </w:r>
      <w:r w:rsidR="00AC676D" w:rsidRPr="00AC676D">
        <w:rPr>
          <w:lang w:val="en-US"/>
        </w:rPr>
        <w:t xml:space="preserve"> 2017</w:t>
      </w:r>
      <w:r w:rsidRPr="00BD5FA9">
        <w:t xml:space="preserve">). </w:t>
      </w:r>
    </w:p>
    <w:bookmarkEnd w:id="92"/>
    <w:bookmarkEnd w:id="93"/>
    <w:p w:rsidR="000E6AA8" w:rsidRDefault="000E6AA8">
      <w:pPr>
        <w:spacing w:after="160" w:line="259" w:lineRule="auto"/>
        <w:jc w:val="left"/>
        <w:rPr>
          <w:rFonts w:eastAsia="Times New Roman" w:cs="Times New Roman"/>
          <w:sz w:val="24"/>
          <w:lang w:val="en-US"/>
        </w:rPr>
      </w:pPr>
      <w:r>
        <w:rPr>
          <w:b/>
          <w:lang w:val="en-US"/>
        </w:rPr>
        <w:br w:type="page"/>
      </w:r>
    </w:p>
    <w:p w:rsidR="009E6B52" w:rsidRPr="006B1698" w:rsidRDefault="009E6B52" w:rsidP="006B1698">
      <w:pPr>
        <w:pStyle w:val="Heading3"/>
        <w:rPr>
          <w:b w:val="0"/>
          <w:lang w:val="en-US"/>
        </w:rPr>
      </w:pPr>
      <w:r w:rsidRPr="006B1698">
        <w:rPr>
          <w:b w:val="0"/>
          <w:lang w:val="en-US"/>
        </w:rPr>
        <w:lastRenderedPageBreak/>
        <w:t>Geographic variation in hind wing length in relation to spatial environmental variation</w:t>
      </w:r>
    </w:p>
    <w:p w:rsidR="009E6B52" w:rsidRDefault="009E6B52" w:rsidP="003C3A97">
      <w:pPr>
        <w:pStyle w:val="bodytext2"/>
      </w:pPr>
      <w:r>
        <w:t>We quantified how different environmental</w:t>
      </w:r>
      <w:r w:rsidRPr="0095624D">
        <w:t xml:space="preserve"> variables (Fig. 5) </w:t>
      </w:r>
      <w:r>
        <w:t>affected</w:t>
      </w:r>
      <w:r w:rsidRPr="0095624D">
        <w:t xml:space="preserve"> hindwing length in a series of nested phylogenetic generalized least squares (</w:t>
      </w:r>
      <w:r>
        <w:t>PGLS</w:t>
      </w:r>
      <w:r w:rsidRPr="0095624D">
        <w:t>) models (</w:t>
      </w:r>
      <w:r>
        <w:t>Table 4</w:t>
      </w:r>
      <w:r w:rsidR="008462BE">
        <w:t xml:space="preserve">). </w:t>
      </w:r>
      <w:r w:rsidRPr="0095624D">
        <w:t xml:space="preserve">In Model 1, we </w:t>
      </w:r>
      <w:r>
        <w:t>explored how</w:t>
      </w:r>
      <w:r w:rsidRPr="0095624D">
        <w:t xml:space="preserve"> temperature </w:t>
      </w:r>
      <w:r>
        <w:t xml:space="preserve">affected </w:t>
      </w:r>
      <w:r w:rsidRPr="0095624D">
        <w:t xml:space="preserve">wing length. Model </w:t>
      </w:r>
      <w:r>
        <w:t>3 suggested</w:t>
      </w:r>
      <w:r w:rsidRPr="0095624D">
        <w:t xml:space="preserve"> that when considered alone, temperature has a</w:t>
      </w:r>
      <w:r>
        <w:t xml:space="preserve"> significant</w:t>
      </w:r>
      <w:r w:rsidRPr="0095624D">
        <w:t xml:space="preserve"> negative effect on wing length (</w:t>
      </w:r>
      <w:r>
        <w:t>Table 4</w:t>
      </w:r>
      <w:r w:rsidRPr="0095624D">
        <w:t xml:space="preserve">). However, after accounting for </w:t>
      </w:r>
      <w:r>
        <w:t xml:space="preserve">other potentially important ecological </w:t>
      </w:r>
      <w:r w:rsidRPr="0095624D">
        <w:t xml:space="preserve">variables </w:t>
      </w:r>
      <w:r>
        <w:t xml:space="preserve">such as </w:t>
      </w:r>
      <w:r w:rsidRPr="0095624D">
        <w:t xml:space="preserve">tree cover, precipitation, and </w:t>
      </w:r>
      <w:r>
        <w:t>avian</w:t>
      </w:r>
      <w:r w:rsidRPr="0095624D">
        <w:t xml:space="preserve"> diversity</w:t>
      </w:r>
      <w:r>
        <w:t xml:space="preserve"> (species richness)</w:t>
      </w:r>
      <w:r w:rsidRPr="0095624D">
        <w:t xml:space="preserve">, </w:t>
      </w:r>
      <w:r>
        <w:t xml:space="preserve">the effect of temperature </w:t>
      </w:r>
      <w:r w:rsidRPr="0095624D">
        <w:t>on</w:t>
      </w:r>
      <w:r>
        <w:t xml:space="preserve"> interspecific size variation was reduced, whereas</w:t>
      </w:r>
      <w:r w:rsidRPr="0095624D">
        <w:t xml:space="preserve"> </w:t>
      </w:r>
      <w:r>
        <w:t xml:space="preserve">avian </w:t>
      </w:r>
      <w:r w:rsidRPr="0095624D">
        <w:t>diversity</w:t>
      </w:r>
      <w:r>
        <w:t xml:space="preserve"> was found to</w:t>
      </w:r>
      <w:r w:rsidRPr="0095624D">
        <w:t xml:space="preserve"> ha</w:t>
      </w:r>
      <w:r>
        <w:t>ve</w:t>
      </w:r>
      <w:r w:rsidRPr="0095624D">
        <w:t xml:space="preserve"> a</w:t>
      </w:r>
      <w:r>
        <w:t xml:space="preserve"> strong and</w:t>
      </w:r>
      <w:r w:rsidRPr="0095624D">
        <w:t xml:space="preserve"> large negative effect</w:t>
      </w:r>
      <w:r>
        <w:t xml:space="preserve"> </w:t>
      </w:r>
      <w:r w:rsidRPr="0095624D">
        <w:t>(</w:t>
      </w:r>
      <w:r>
        <w:t>Table 4</w:t>
      </w:r>
      <w:r w:rsidRPr="0095624D">
        <w:t xml:space="preserve">). To </w:t>
      </w:r>
      <w:r>
        <w:t>investigate</w:t>
      </w:r>
      <w:r w:rsidRPr="0095624D">
        <w:t xml:space="preserve"> whether </w:t>
      </w:r>
      <w:r>
        <w:t>avian</w:t>
      </w:r>
      <w:r w:rsidRPr="0095624D">
        <w:t xml:space="preserve"> diversity was simply measuring a general </w:t>
      </w:r>
      <w:r>
        <w:t>species diversity</w:t>
      </w:r>
      <w:r w:rsidRPr="0095624D">
        <w:t xml:space="preserve"> effect, mammal diver</w:t>
      </w:r>
      <w:r>
        <w:t xml:space="preserve">sity was included as a covariate, </w:t>
      </w:r>
      <w:r w:rsidRPr="0095624D">
        <w:t xml:space="preserve">since mammals are unlikely predate on dragonflies or </w:t>
      </w:r>
      <w:r>
        <w:t>to occupy the same</w:t>
      </w:r>
      <w:r w:rsidRPr="0095624D">
        <w:t xml:space="preserve"> habitat niches </w:t>
      </w:r>
      <w:r>
        <w:t>as</w:t>
      </w:r>
      <w:r w:rsidRPr="0095624D">
        <w:t xml:space="preserve"> odonates</w:t>
      </w:r>
      <w:r>
        <w:t xml:space="preserve">. </w:t>
      </w:r>
      <w:r w:rsidRPr="0095624D">
        <w:t xml:space="preserve">After accounting for </w:t>
      </w:r>
      <w:r>
        <w:t>m</w:t>
      </w:r>
      <w:r w:rsidRPr="0095624D">
        <w:t xml:space="preserve">ammal diversity, </w:t>
      </w:r>
      <w:r>
        <w:t>avian</w:t>
      </w:r>
      <w:r w:rsidRPr="0095624D">
        <w:t xml:space="preserve"> diversity still had a strong and significant negative effect on </w:t>
      </w:r>
      <w:r>
        <w:t>hind wing length (Table 4).</w:t>
      </w:r>
    </w:p>
    <w:p w:rsidR="00F46F68" w:rsidRPr="00C6086B" w:rsidRDefault="00F46F68" w:rsidP="00F46F68">
      <w:pPr>
        <w:pStyle w:val="tabeltextheadline"/>
        <w:rPr>
          <w:rStyle w:val="tabeltextheadlineChar"/>
          <w:b/>
          <w:lang w:val="en-US"/>
        </w:rPr>
      </w:pPr>
      <w:r w:rsidRPr="00C6086B">
        <w:rPr>
          <w:rStyle w:val="tabeltextheadlineChar"/>
          <w:b/>
          <w:lang w:val="en-US"/>
        </w:rPr>
        <w:t xml:space="preserve">Table 4. Phylogenetic </w:t>
      </w:r>
      <w:bookmarkStart w:id="94" w:name="OLE_LINK109"/>
      <w:bookmarkStart w:id="95" w:name="OLE_LINK110"/>
      <w:bookmarkStart w:id="96" w:name="OLE_LINK111"/>
      <w:r w:rsidRPr="00C6086B">
        <w:rPr>
          <w:rStyle w:val="tabeltextheadlineChar"/>
          <w:b/>
          <w:lang w:val="en-US"/>
        </w:rPr>
        <w:t>Generalized Least Squares (PGLS)</w:t>
      </w:r>
      <w:r w:rsidR="00AE418A">
        <w:rPr>
          <w:rStyle w:val="tabeltextheadlineChar"/>
          <w:b/>
          <w:lang w:val="en-US"/>
        </w:rPr>
        <w:t>.</w:t>
      </w:r>
      <w:r w:rsidRPr="00C6086B">
        <w:rPr>
          <w:rStyle w:val="tabeltextheadlineChar"/>
          <w:b/>
          <w:lang w:val="en-US"/>
        </w:rPr>
        <w:t xml:space="preserve"> </w:t>
      </w:r>
    </w:p>
    <w:p w:rsidR="00F46F68" w:rsidRPr="00484DBD" w:rsidRDefault="00F46F68" w:rsidP="00F46F68">
      <w:pPr>
        <w:pStyle w:val="tabeltext"/>
        <w:rPr>
          <w:rStyle w:val="tabeltextChar"/>
        </w:rPr>
      </w:pPr>
      <w:r w:rsidRPr="00484DBD">
        <w:rPr>
          <w:rStyle w:val="tabeltextChar"/>
        </w:rPr>
        <w:t>Phylogenetic Generalized Least Squares (PGLS)</w:t>
      </w:r>
      <w:bookmarkEnd w:id="94"/>
      <w:bookmarkEnd w:id="95"/>
      <w:bookmarkEnd w:id="96"/>
      <w:r w:rsidRPr="00484DBD">
        <w:rPr>
          <w:rStyle w:val="tabeltextChar"/>
        </w:rPr>
        <w:t xml:space="preserve"> models of global geographic variation in odonate hind wing lengths. Five models of the relationship between hind wing length and geographic position were compared. All models corrected for phylogenetic non-independence using the corBrownian function in ape (Paradis et al. 2004), using the same phylogenetic tree (N = 674) and species set for structuring the covariance matrix. The best performing model (Model 4) is show in bold. The intercept term is not presented for simplicity. All spatial variables were scaled to have mean 0 and variance of 1, so as to be comparable to each other. </w:t>
      </w:r>
    </w:p>
    <w:tbl>
      <w:tblPr>
        <w:tblStyle w:val="TableGrid"/>
        <w:tblW w:w="5000" w:type="pct"/>
        <w:tblLook w:val="04A0" w:firstRow="1" w:lastRow="0" w:firstColumn="1" w:lastColumn="0" w:noHBand="0" w:noVBand="1"/>
      </w:tblPr>
      <w:tblGrid>
        <w:gridCol w:w="882"/>
        <w:gridCol w:w="1462"/>
        <w:gridCol w:w="817"/>
        <w:gridCol w:w="790"/>
        <w:gridCol w:w="951"/>
        <w:gridCol w:w="564"/>
        <w:gridCol w:w="1178"/>
        <w:gridCol w:w="886"/>
      </w:tblGrid>
      <w:tr w:rsidR="00F46F68" w:rsidRPr="00143C96" w:rsidTr="00914943">
        <w:tc>
          <w:tcPr>
            <w:tcW w:w="589" w:type="pct"/>
            <w:tcBorders>
              <w:top w:val="single" w:sz="4" w:space="0" w:color="auto"/>
              <w:left w:val="nil"/>
              <w:bottom w:val="single" w:sz="4" w:space="0" w:color="auto"/>
              <w:right w:val="nil"/>
            </w:tcBorders>
          </w:tcPr>
          <w:p w:rsidR="00F46F68" w:rsidRPr="00B462DE" w:rsidRDefault="00F46F68" w:rsidP="00914943">
            <w:pPr>
              <w:pStyle w:val="tabeltextitabel"/>
              <w:rPr>
                <w:b/>
                <w:bCs/>
              </w:rPr>
            </w:pPr>
            <w:r w:rsidRPr="00B462DE">
              <w:rPr>
                <w:b/>
                <w:bCs/>
              </w:rPr>
              <w:t>Model</w:t>
            </w:r>
          </w:p>
        </w:tc>
        <w:tc>
          <w:tcPr>
            <w:tcW w:w="974" w:type="pct"/>
            <w:tcBorders>
              <w:top w:val="single" w:sz="4" w:space="0" w:color="auto"/>
              <w:left w:val="nil"/>
              <w:bottom w:val="single" w:sz="4" w:space="0" w:color="auto"/>
              <w:right w:val="nil"/>
            </w:tcBorders>
          </w:tcPr>
          <w:p w:rsidR="00F46F68" w:rsidRPr="00B462DE" w:rsidRDefault="00F46F68" w:rsidP="00914943">
            <w:pPr>
              <w:pStyle w:val="tabeltextitabel"/>
              <w:rPr>
                <w:b/>
                <w:bCs/>
              </w:rPr>
            </w:pPr>
            <w:r w:rsidRPr="00B462DE">
              <w:rPr>
                <w:b/>
                <w:bCs/>
              </w:rPr>
              <w:t>Variable</w:t>
            </w:r>
          </w:p>
        </w:tc>
        <w:tc>
          <w:tcPr>
            <w:tcW w:w="546" w:type="pct"/>
            <w:tcBorders>
              <w:top w:val="single" w:sz="4" w:space="0" w:color="auto"/>
              <w:left w:val="nil"/>
              <w:bottom w:val="single" w:sz="4" w:space="0" w:color="auto"/>
              <w:right w:val="nil"/>
            </w:tcBorders>
            <w:vAlign w:val="bottom"/>
          </w:tcPr>
          <w:p w:rsidR="00F46F68" w:rsidRPr="00B462DE" w:rsidRDefault="00F46F68" w:rsidP="00914943">
            <w:pPr>
              <w:pStyle w:val="tabeltextitabel"/>
              <w:rPr>
                <w:b/>
                <w:bCs/>
              </w:rPr>
            </w:pPr>
            <w:r w:rsidRPr="00B462DE">
              <w:rPr>
                <w:b/>
                <w:bCs/>
              </w:rPr>
              <w:t>Est</w:t>
            </w:r>
          </w:p>
        </w:tc>
        <w:tc>
          <w:tcPr>
            <w:tcW w:w="527" w:type="pct"/>
            <w:tcBorders>
              <w:top w:val="single" w:sz="4" w:space="0" w:color="auto"/>
              <w:left w:val="nil"/>
              <w:bottom w:val="single" w:sz="4" w:space="0" w:color="auto"/>
              <w:right w:val="nil"/>
            </w:tcBorders>
            <w:vAlign w:val="bottom"/>
          </w:tcPr>
          <w:p w:rsidR="00F46F68" w:rsidRPr="00B462DE" w:rsidRDefault="00F46F68" w:rsidP="00914943">
            <w:pPr>
              <w:pStyle w:val="tabeltextitabel"/>
              <w:rPr>
                <w:b/>
                <w:bCs/>
              </w:rPr>
            </w:pPr>
            <w:r w:rsidRPr="00B462DE">
              <w:rPr>
                <w:b/>
                <w:bCs/>
              </w:rPr>
              <w:t>SE</w:t>
            </w:r>
          </w:p>
        </w:tc>
        <w:tc>
          <w:tcPr>
            <w:tcW w:w="634" w:type="pct"/>
            <w:tcBorders>
              <w:top w:val="single" w:sz="4" w:space="0" w:color="auto"/>
              <w:left w:val="nil"/>
              <w:bottom w:val="single" w:sz="4" w:space="0" w:color="auto"/>
              <w:right w:val="nil"/>
            </w:tcBorders>
            <w:vAlign w:val="bottom"/>
          </w:tcPr>
          <w:p w:rsidR="00F46F68" w:rsidRPr="00B462DE" w:rsidRDefault="00F46F68" w:rsidP="00914943">
            <w:pPr>
              <w:pStyle w:val="tabeltextitabel"/>
              <w:rPr>
                <w:b/>
                <w:bCs/>
              </w:rPr>
            </w:pPr>
            <w:r w:rsidRPr="00B462DE">
              <w:rPr>
                <w:b/>
                <w:bCs/>
              </w:rPr>
              <w:t>P value</w:t>
            </w:r>
          </w:p>
        </w:tc>
        <w:tc>
          <w:tcPr>
            <w:tcW w:w="354" w:type="pct"/>
            <w:tcBorders>
              <w:top w:val="single" w:sz="4" w:space="0" w:color="auto"/>
              <w:left w:val="nil"/>
              <w:bottom w:val="single" w:sz="4" w:space="0" w:color="auto"/>
              <w:right w:val="nil"/>
            </w:tcBorders>
            <w:vAlign w:val="bottom"/>
          </w:tcPr>
          <w:p w:rsidR="00F46F68" w:rsidRPr="00B462DE" w:rsidRDefault="00F46F68" w:rsidP="00914943">
            <w:pPr>
              <w:pStyle w:val="tabeltextitabel"/>
              <w:rPr>
                <w:b/>
                <w:bCs/>
              </w:rPr>
            </w:pPr>
            <w:r w:rsidRPr="00B462DE">
              <w:rPr>
                <w:b/>
                <w:bCs/>
              </w:rPr>
              <w:t>N</w:t>
            </w:r>
          </w:p>
        </w:tc>
        <w:tc>
          <w:tcPr>
            <w:tcW w:w="785" w:type="pct"/>
            <w:tcBorders>
              <w:top w:val="single" w:sz="4" w:space="0" w:color="auto"/>
              <w:left w:val="nil"/>
              <w:bottom w:val="single" w:sz="4" w:space="0" w:color="auto"/>
              <w:right w:val="nil"/>
            </w:tcBorders>
            <w:vAlign w:val="bottom"/>
          </w:tcPr>
          <w:p w:rsidR="00F46F68" w:rsidRPr="00B462DE" w:rsidRDefault="00F46F68" w:rsidP="00914943">
            <w:pPr>
              <w:pStyle w:val="tabeltextitabel"/>
              <w:rPr>
                <w:b/>
                <w:bCs/>
              </w:rPr>
            </w:pPr>
            <w:r w:rsidRPr="00B462DE">
              <w:rPr>
                <w:b/>
                <w:bCs/>
              </w:rPr>
              <w:t>AIC</w:t>
            </w:r>
          </w:p>
        </w:tc>
        <w:tc>
          <w:tcPr>
            <w:tcW w:w="592" w:type="pct"/>
            <w:tcBorders>
              <w:top w:val="single" w:sz="4" w:space="0" w:color="auto"/>
              <w:left w:val="nil"/>
              <w:bottom w:val="single" w:sz="4" w:space="0" w:color="auto"/>
              <w:right w:val="nil"/>
            </w:tcBorders>
            <w:vAlign w:val="bottom"/>
          </w:tcPr>
          <w:p w:rsidR="00F46F68" w:rsidRPr="00B462DE" w:rsidRDefault="00F46F68" w:rsidP="00914943">
            <w:pPr>
              <w:pStyle w:val="tabeltextitabel"/>
              <w:rPr>
                <w:b/>
                <w:bCs/>
              </w:rPr>
            </w:pPr>
            <w:r w:rsidRPr="00B462DE">
              <w:rPr>
                <w:b/>
                <w:bCs/>
              </w:rPr>
              <w:t>Rank</w:t>
            </w:r>
          </w:p>
        </w:tc>
      </w:tr>
      <w:tr w:rsidR="00F46F68" w:rsidRPr="00143C96" w:rsidTr="00914943">
        <w:tc>
          <w:tcPr>
            <w:tcW w:w="589" w:type="pct"/>
            <w:tcBorders>
              <w:top w:val="single" w:sz="4" w:space="0" w:color="auto"/>
              <w:left w:val="nil"/>
              <w:bottom w:val="nil"/>
              <w:right w:val="nil"/>
            </w:tcBorders>
          </w:tcPr>
          <w:p w:rsidR="00F46F68" w:rsidRPr="00143C96" w:rsidRDefault="00F46F68" w:rsidP="00914943">
            <w:pPr>
              <w:pStyle w:val="tabeltextintabel"/>
              <w:rPr>
                <w:lang w:val="en-US"/>
              </w:rPr>
            </w:pPr>
            <w:r w:rsidRPr="00143C96">
              <w:rPr>
                <w:lang w:val="en-US"/>
              </w:rPr>
              <w:t>1</w:t>
            </w:r>
          </w:p>
        </w:tc>
        <w:tc>
          <w:tcPr>
            <w:tcW w:w="974" w:type="pct"/>
            <w:tcBorders>
              <w:top w:val="single" w:sz="4" w:space="0" w:color="auto"/>
              <w:left w:val="nil"/>
              <w:bottom w:val="nil"/>
              <w:right w:val="nil"/>
            </w:tcBorders>
          </w:tcPr>
          <w:p w:rsidR="00F46F68" w:rsidRPr="00143C96" w:rsidRDefault="00F46F68" w:rsidP="00914943">
            <w:pPr>
              <w:pStyle w:val="tabeltextintabel"/>
              <w:rPr>
                <w:lang w:val="en-US"/>
              </w:rPr>
            </w:pPr>
            <w:r w:rsidRPr="00143C96">
              <w:rPr>
                <w:lang w:val="en-US"/>
              </w:rPr>
              <w:t>Temperature</w:t>
            </w:r>
          </w:p>
        </w:tc>
        <w:tc>
          <w:tcPr>
            <w:tcW w:w="546" w:type="pct"/>
            <w:tcBorders>
              <w:top w:val="single" w:sz="4" w:space="0" w:color="auto"/>
              <w:left w:val="nil"/>
              <w:bottom w:val="nil"/>
              <w:right w:val="nil"/>
            </w:tcBorders>
            <w:vAlign w:val="bottom"/>
          </w:tcPr>
          <w:p w:rsidR="00F46F68" w:rsidRPr="00143C96" w:rsidRDefault="00F46F68" w:rsidP="00914943">
            <w:pPr>
              <w:pStyle w:val="tabeltextintabel"/>
              <w:rPr>
                <w:lang w:val="en-US"/>
              </w:rPr>
            </w:pPr>
            <w:r w:rsidRPr="00143C96">
              <w:rPr>
                <w:lang w:val="en-US"/>
              </w:rPr>
              <w:t>-0.964</w:t>
            </w:r>
          </w:p>
        </w:tc>
        <w:tc>
          <w:tcPr>
            <w:tcW w:w="527" w:type="pct"/>
            <w:tcBorders>
              <w:top w:val="single" w:sz="4" w:space="0" w:color="auto"/>
              <w:left w:val="nil"/>
              <w:bottom w:val="nil"/>
              <w:right w:val="nil"/>
            </w:tcBorders>
            <w:vAlign w:val="bottom"/>
          </w:tcPr>
          <w:p w:rsidR="00F46F68" w:rsidRPr="00143C96" w:rsidRDefault="00F46F68" w:rsidP="00914943">
            <w:pPr>
              <w:pStyle w:val="tabeltextintabel"/>
              <w:rPr>
                <w:lang w:val="en-US"/>
              </w:rPr>
            </w:pPr>
            <w:r w:rsidRPr="00143C96">
              <w:rPr>
                <w:lang w:val="en-US"/>
              </w:rPr>
              <w:t>0.159</w:t>
            </w:r>
          </w:p>
        </w:tc>
        <w:tc>
          <w:tcPr>
            <w:tcW w:w="634" w:type="pct"/>
            <w:tcBorders>
              <w:top w:val="single" w:sz="4" w:space="0" w:color="auto"/>
              <w:left w:val="nil"/>
              <w:bottom w:val="nil"/>
              <w:right w:val="nil"/>
            </w:tcBorders>
            <w:vAlign w:val="bottom"/>
          </w:tcPr>
          <w:p w:rsidR="00F46F68" w:rsidRPr="00143C96" w:rsidRDefault="00F46F68" w:rsidP="00914943">
            <w:pPr>
              <w:pStyle w:val="tabeltextintabel"/>
              <w:rPr>
                <w:lang w:val="en-US"/>
              </w:rPr>
            </w:pPr>
            <w:r w:rsidRPr="00143C96">
              <w:rPr>
                <w:lang w:val="en-US"/>
              </w:rPr>
              <w:t>&lt; 0.001</w:t>
            </w:r>
          </w:p>
        </w:tc>
        <w:tc>
          <w:tcPr>
            <w:tcW w:w="354" w:type="pct"/>
            <w:tcBorders>
              <w:top w:val="single" w:sz="4" w:space="0" w:color="auto"/>
              <w:left w:val="nil"/>
              <w:bottom w:val="nil"/>
              <w:right w:val="nil"/>
            </w:tcBorders>
            <w:vAlign w:val="bottom"/>
          </w:tcPr>
          <w:p w:rsidR="00F46F68" w:rsidRPr="00143C96" w:rsidRDefault="00F46F68" w:rsidP="00914943">
            <w:pPr>
              <w:pStyle w:val="tabeltextintabel"/>
              <w:rPr>
                <w:lang w:val="en-US"/>
              </w:rPr>
            </w:pPr>
            <w:r w:rsidRPr="00143C96">
              <w:rPr>
                <w:lang w:val="en-US"/>
              </w:rPr>
              <w:t>674</w:t>
            </w:r>
          </w:p>
        </w:tc>
        <w:tc>
          <w:tcPr>
            <w:tcW w:w="785" w:type="pct"/>
            <w:tcBorders>
              <w:top w:val="single" w:sz="4" w:space="0" w:color="auto"/>
              <w:left w:val="nil"/>
              <w:bottom w:val="nil"/>
              <w:right w:val="nil"/>
            </w:tcBorders>
            <w:vAlign w:val="bottom"/>
          </w:tcPr>
          <w:p w:rsidR="00F46F68" w:rsidRPr="00143C96" w:rsidRDefault="00F46F68" w:rsidP="00914943">
            <w:pPr>
              <w:pStyle w:val="tabeltextintabel"/>
              <w:rPr>
                <w:lang w:val="en-US"/>
              </w:rPr>
            </w:pPr>
            <w:r w:rsidRPr="00143C96">
              <w:rPr>
                <w:lang w:val="en-US"/>
              </w:rPr>
              <w:t>4157.17</w:t>
            </w:r>
          </w:p>
        </w:tc>
        <w:tc>
          <w:tcPr>
            <w:tcW w:w="592" w:type="pct"/>
            <w:tcBorders>
              <w:top w:val="single" w:sz="4" w:space="0" w:color="auto"/>
              <w:left w:val="nil"/>
              <w:bottom w:val="nil"/>
              <w:right w:val="nil"/>
            </w:tcBorders>
            <w:vAlign w:val="bottom"/>
          </w:tcPr>
          <w:p w:rsidR="00F46F68" w:rsidRPr="00143C96" w:rsidRDefault="00F46F68" w:rsidP="00914943">
            <w:pPr>
              <w:pStyle w:val="tabeltextintabel"/>
              <w:rPr>
                <w:lang w:val="en-US"/>
              </w:rPr>
            </w:pPr>
            <w:r w:rsidRPr="00143C96">
              <w:rPr>
                <w:lang w:val="en-US"/>
              </w:rPr>
              <w:t>3</w:t>
            </w: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p>
        </w:tc>
        <w:tc>
          <w:tcPr>
            <w:tcW w:w="974" w:type="pct"/>
            <w:tcBorders>
              <w:top w:val="nil"/>
              <w:left w:val="nil"/>
              <w:bottom w:val="nil"/>
              <w:right w:val="nil"/>
            </w:tcBorders>
          </w:tcPr>
          <w:p w:rsidR="00F46F68" w:rsidRPr="00143C96" w:rsidRDefault="00F46F68" w:rsidP="00914943">
            <w:pPr>
              <w:pStyle w:val="tabeltextintabel"/>
              <w:rPr>
                <w:lang w:val="en-US"/>
              </w:rPr>
            </w:pP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p>
        </w:tc>
        <w:tc>
          <w:tcPr>
            <w:tcW w:w="354" w:type="pct"/>
            <w:tcBorders>
              <w:top w:val="nil"/>
              <w:left w:val="nil"/>
              <w:bottom w:val="nil"/>
              <w:right w:val="nil"/>
            </w:tcBorders>
            <w:vAlign w:val="bottom"/>
          </w:tcPr>
          <w:p w:rsidR="00F46F68" w:rsidRPr="00143C96" w:rsidRDefault="00F46F68" w:rsidP="00914943">
            <w:pPr>
              <w:pStyle w:val="tabeltextintabel"/>
              <w:rPr>
                <w:lang w:val="en-US"/>
              </w:rPr>
            </w:pPr>
          </w:p>
        </w:tc>
        <w:tc>
          <w:tcPr>
            <w:tcW w:w="785" w:type="pct"/>
            <w:tcBorders>
              <w:top w:val="nil"/>
              <w:left w:val="nil"/>
              <w:bottom w:val="nil"/>
              <w:right w:val="nil"/>
            </w:tcBorders>
            <w:vAlign w:val="bottom"/>
          </w:tcPr>
          <w:p w:rsidR="00F46F68" w:rsidRPr="00143C96" w:rsidRDefault="00F46F68" w:rsidP="00914943">
            <w:pPr>
              <w:pStyle w:val="tabeltextintabel"/>
              <w:rPr>
                <w:lang w:val="en-US"/>
              </w:rPr>
            </w:pPr>
          </w:p>
        </w:tc>
        <w:tc>
          <w:tcPr>
            <w:tcW w:w="592" w:type="pct"/>
            <w:tcBorders>
              <w:top w:val="nil"/>
              <w:left w:val="nil"/>
              <w:bottom w:val="nil"/>
              <w:right w:val="nil"/>
            </w:tcBorders>
            <w:vAlign w:val="bottom"/>
          </w:tcPr>
          <w:p w:rsidR="00F46F68" w:rsidRPr="00143C96" w:rsidRDefault="00F46F68" w:rsidP="00914943">
            <w:pPr>
              <w:pStyle w:val="tabeltextintabel"/>
              <w:rPr>
                <w:lang w:val="en-US"/>
              </w:rPr>
            </w:pP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r w:rsidRPr="00143C96">
              <w:rPr>
                <w:lang w:val="en-US"/>
              </w:rPr>
              <w:t>2</w:t>
            </w:r>
          </w:p>
        </w:tc>
        <w:tc>
          <w:tcPr>
            <w:tcW w:w="974" w:type="pct"/>
            <w:tcBorders>
              <w:top w:val="nil"/>
              <w:left w:val="nil"/>
              <w:bottom w:val="nil"/>
              <w:right w:val="nil"/>
            </w:tcBorders>
          </w:tcPr>
          <w:p w:rsidR="00F46F68" w:rsidRPr="00143C96" w:rsidRDefault="00F46F68" w:rsidP="00914943">
            <w:pPr>
              <w:pStyle w:val="tabeltextintabel"/>
              <w:rPr>
                <w:lang w:val="en-US"/>
              </w:rPr>
            </w:pPr>
            <w:r w:rsidRPr="00143C96">
              <w:rPr>
                <w:lang w:val="en-US"/>
              </w:rPr>
              <w:t>Temperature</w:t>
            </w: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-0.814</w:t>
            </w: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0.179</w:t>
            </w: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&lt; 0.001</w:t>
            </w:r>
          </w:p>
        </w:tc>
        <w:tc>
          <w:tcPr>
            <w:tcW w:w="354"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674</w:t>
            </w:r>
          </w:p>
        </w:tc>
        <w:tc>
          <w:tcPr>
            <w:tcW w:w="785"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41</w:t>
            </w:r>
            <w:r w:rsidRPr="00143C96">
              <w:t>57.21</w:t>
            </w:r>
          </w:p>
        </w:tc>
        <w:tc>
          <w:tcPr>
            <w:tcW w:w="592"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4</w:t>
            </w: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r w:rsidRPr="00143C96">
              <w:rPr>
                <w:lang w:val="en-US"/>
              </w:rPr>
              <w:t>2</w:t>
            </w:r>
          </w:p>
        </w:tc>
        <w:tc>
          <w:tcPr>
            <w:tcW w:w="974" w:type="pct"/>
            <w:tcBorders>
              <w:top w:val="nil"/>
              <w:left w:val="nil"/>
              <w:bottom w:val="nil"/>
              <w:right w:val="nil"/>
            </w:tcBorders>
          </w:tcPr>
          <w:p w:rsidR="00F46F68" w:rsidRPr="00143C96" w:rsidRDefault="00F46F68" w:rsidP="00914943">
            <w:pPr>
              <w:pStyle w:val="tabeltextintabel"/>
              <w:rPr>
                <w:lang w:val="en-US"/>
              </w:rPr>
            </w:pPr>
            <w:r w:rsidRPr="00143C96">
              <w:t>Precipitation</w:t>
            </w: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r w:rsidRPr="00143C96">
              <w:t>-0.366</w:t>
            </w: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r w:rsidRPr="00143C96">
              <w:t>0.200</w:t>
            </w: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r w:rsidRPr="00143C96">
              <w:t>0.0677</w:t>
            </w:r>
          </w:p>
        </w:tc>
        <w:tc>
          <w:tcPr>
            <w:tcW w:w="354" w:type="pct"/>
            <w:tcBorders>
              <w:top w:val="nil"/>
              <w:left w:val="nil"/>
              <w:bottom w:val="nil"/>
              <w:right w:val="nil"/>
            </w:tcBorders>
            <w:vAlign w:val="bottom"/>
          </w:tcPr>
          <w:p w:rsidR="00F46F68" w:rsidRPr="00143C96" w:rsidRDefault="00F46F68" w:rsidP="00914943">
            <w:pPr>
              <w:pStyle w:val="tabeltextintabel"/>
              <w:rPr>
                <w:lang w:val="en-US"/>
              </w:rPr>
            </w:pPr>
          </w:p>
        </w:tc>
        <w:tc>
          <w:tcPr>
            <w:tcW w:w="785" w:type="pct"/>
            <w:tcBorders>
              <w:top w:val="nil"/>
              <w:left w:val="nil"/>
              <w:bottom w:val="nil"/>
              <w:right w:val="nil"/>
            </w:tcBorders>
            <w:vAlign w:val="bottom"/>
          </w:tcPr>
          <w:p w:rsidR="00F46F68" w:rsidRPr="00143C96" w:rsidRDefault="00F46F68" w:rsidP="00914943">
            <w:pPr>
              <w:pStyle w:val="tabeltextintabel"/>
              <w:rPr>
                <w:lang w:val="en-US"/>
              </w:rPr>
            </w:pPr>
          </w:p>
        </w:tc>
        <w:tc>
          <w:tcPr>
            <w:tcW w:w="592" w:type="pct"/>
            <w:tcBorders>
              <w:top w:val="nil"/>
              <w:left w:val="nil"/>
              <w:bottom w:val="nil"/>
              <w:right w:val="nil"/>
            </w:tcBorders>
            <w:vAlign w:val="bottom"/>
          </w:tcPr>
          <w:p w:rsidR="00F46F68" w:rsidRPr="00143C96" w:rsidRDefault="00F46F68" w:rsidP="00914943">
            <w:pPr>
              <w:pStyle w:val="tabeltextintabel"/>
              <w:rPr>
                <w:lang w:val="en-US"/>
              </w:rPr>
            </w:pP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p>
        </w:tc>
        <w:tc>
          <w:tcPr>
            <w:tcW w:w="974" w:type="pct"/>
            <w:tcBorders>
              <w:top w:val="nil"/>
              <w:left w:val="nil"/>
              <w:bottom w:val="nil"/>
              <w:right w:val="nil"/>
            </w:tcBorders>
          </w:tcPr>
          <w:p w:rsidR="00F46F68" w:rsidRPr="00143C96" w:rsidRDefault="00F46F68" w:rsidP="00914943">
            <w:pPr>
              <w:pStyle w:val="tabeltextintabel"/>
              <w:rPr>
                <w:lang w:val="en-US"/>
              </w:rPr>
            </w:pP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p>
        </w:tc>
        <w:tc>
          <w:tcPr>
            <w:tcW w:w="354" w:type="pct"/>
            <w:tcBorders>
              <w:top w:val="nil"/>
              <w:left w:val="nil"/>
              <w:bottom w:val="nil"/>
              <w:right w:val="nil"/>
            </w:tcBorders>
            <w:vAlign w:val="bottom"/>
          </w:tcPr>
          <w:p w:rsidR="00F46F68" w:rsidRPr="00143C96" w:rsidRDefault="00F46F68" w:rsidP="00914943">
            <w:pPr>
              <w:pStyle w:val="tabeltextintabel"/>
              <w:rPr>
                <w:lang w:val="en-US"/>
              </w:rPr>
            </w:pPr>
          </w:p>
        </w:tc>
        <w:tc>
          <w:tcPr>
            <w:tcW w:w="785" w:type="pct"/>
            <w:tcBorders>
              <w:top w:val="nil"/>
              <w:left w:val="nil"/>
              <w:bottom w:val="nil"/>
              <w:right w:val="nil"/>
            </w:tcBorders>
            <w:vAlign w:val="bottom"/>
          </w:tcPr>
          <w:p w:rsidR="00F46F68" w:rsidRPr="00143C96" w:rsidRDefault="00F46F68" w:rsidP="00914943">
            <w:pPr>
              <w:pStyle w:val="tabeltextintabel"/>
              <w:rPr>
                <w:lang w:val="en-US"/>
              </w:rPr>
            </w:pPr>
          </w:p>
        </w:tc>
        <w:tc>
          <w:tcPr>
            <w:tcW w:w="592" w:type="pct"/>
            <w:tcBorders>
              <w:top w:val="nil"/>
              <w:left w:val="nil"/>
              <w:bottom w:val="nil"/>
              <w:right w:val="nil"/>
            </w:tcBorders>
            <w:vAlign w:val="bottom"/>
          </w:tcPr>
          <w:p w:rsidR="00F46F68" w:rsidRPr="00143C96" w:rsidRDefault="00F46F68" w:rsidP="00914943">
            <w:pPr>
              <w:pStyle w:val="tabeltextintabel"/>
              <w:rPr>
                <w:lang w:val="en-US"/>
              </w:rPr>
            </w:pP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r w:rsidRPr="00143C96">
              <w:rPr>
                <w:lang w:val="en-US"/>
              </w:rPr>
              <w:t>3</w:t>
            </w:r>
          </w:p>
        </w:tc>
        <w:tc>
          <w:tcPr>
            <w:tcW w:w="974" w:type="pct"/>
            <w:tcBorders>
              <w:top w:val="nil"/>
              <w:left w:val="nil"/>
              <w:bottom w:val="nil"/>
              <w:right w:val="nil"/>
            </w:tcBorders>
          </w:tcPr>
          <w:p w:rsidR="00F46F68" w:rsidRPr="00143C96" w:rsidRDefault="00F46F68" w:rsidP="00914943">
            <w:pPr>
              <w:pStyle w:val="tabeltextintabel"/>
              <w:rPr>
                <w:lang w:val="en-US"/>
              </w:rPr>
            </w:pPr>
            <w:r w:rsidRPr="00143C96">
              <w:t>Temperature</w:t>
            </w: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r w:rsidRPr="00143C96">
              <w:t>-0.789</w:t>
            </w: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r w:rsidRPr="00143C96">
              <w:t>0.181</w:t>
            </w: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&lt; 0.001</w:t>
            </w:r>
          </w:p>
        </w:tc>
        <w:tc>
          <w:tcPr>
            <w:tcW w:w="354"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674</w:t>
            </w:r>
          </w:p>
        </w:tc>
        <w:tc>
          <w:tcPr>
            <w:tcW w:w="785" w:type="pct"/>
            <w:tcBorders>
              <w:top w:val="nil"/>
              <w:left w:val="nil"/>
              <w:bottom w:val="nil"/>
              <w:right w:val="nil"/>
            </w:tcBorders>
            <w:vAlign w:val="bottom"/>
          </w:tcPr>
          <w:p w:rsidR="00F46F68" w:rsidRPr="00143C96" w:rsidRDefault="00F46F68" w:rsidP="00914943">
            <w:pPr>
              <w:pStyle w:val="tabeltextintabel"/>
              <w:rPr>
                <w:lang w:val="en-US"/>
              </w:rPr>
            </w:pPr>
            <w:r w:rsidRPr="00143C96">
              <w:t>4159.82</w:t>
            </w:r>
          </w:p>
        </w:tc>
        <w:tc>
          <w:tcPr>
            <w:tcW w:w="592"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5</w:t>
            </w: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r w:rsidRPr="00143C96">
              <w:rPr>
                <w:lang w:val="en-US"/>
              </w:rPr>
              <w:t>3</w:t>
            </w:r>
          </w:p>
        </w:tc>
        <w:tc>
          <w:tcPr>
            <w:tcW w:w="974" w:type="pct"/>
            <w:tcBorders>
              <w:top w:val="nil"/>
              <w:left w:val="nil"/>
              <w:bottom w:val="nil"/>
              <w:right w:val="nil"/>
            </w:tcBorders>
          </w:tcPr>
          <w:p w:rsidR="00F46F68" w:rsidRPr="00143C96" w:rsidRDefault="00F46F68" w:rsidP="00914943">
            <w:pPr>
              <w:pStyle w:val="tabeltextintabel"/>
              <w:rPr>
                <w:lang w:val="en-US"/>
              </w:rPr>
            </w:pPr>
            <w:r w:rsidRPr="00143C96">
              <w:t>Precipitation</w:t>
            </w: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r w:rsidRPr="00143C96">
              <w:t>-0.394</w:t>
            </w: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r w:rsidRPr="00143C96">
              <w:t>0.203</w:t>
            </w: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r w:rsidRPr="00143C96">
              <w:t>0.0525</w:t>
            </w:r>
          </w:p>
        </w:tc>
        <w:tc>
          <w:tcPr>
            <w:tcW w:w="354" w:type="pct"/>
            <w:tcBorders>
              <w:top w:val="nil"/>
              <w:left w:val="nil"/>
              <w:bottom w:val="nil"/>
              <w:right w:val="nil"/>
            </w:tcBorders>
            <w:vAlign w:val="bottom"/>
          </w:tcPr>
          <w:p w:rsidR="00F46F68" w:rsidRPr="00143C96" w:rsidRDefault="00F46F68" w:rsidP="00914943">
            <w:pPr>
              <w:pStyle w:val="tabeltextintabel"/>
              <w:rPr>
                <w:lang w:val="en-US"/>
              </w:rPr>
            </w:pPr>
          </w:p>
        </w:tc>
        <w:tc>
          <w:tcPr>
            <w:tcW w:w="785" w:type="pct"/>
            <w:tcBorders>
              <w:top w:val="nil"/>
              <w:left w:val="nil"/>
              <w:bottom w:val="nil"/>
              <w:right w:val="nil"/>
            </w:tcBorders>
            <w:vAlign w:val="bottom"/>
          </w:tcPr>
          <w:p w:rsidR="00F46F68" w:rsidRPr="00143C96" w:rsidRDefault="00F46F68" w:rsidP="00914943">
            <w:pPr>
              <w:pStyle w:val="tabeltextintabel"/>
              <w:rPr>
                <w:lang w:val="en-US"/>
              </w:rPr>
            </w:pPr>
          </w:p>
        </w:tc>
        <w:tc>
          <w:tcPr>
            <w:tcW w:w="592" w:type="pct"/>
            <w:tcBorders>
              <w:top w:val="nil"/>
              <w:left w:val="nil"/>
              <w:bottom w:val="nil"/>
              <w:right w:val="nil"/>
            </w:tcBorders>
            <w:vAlign w:val="bottom"/>
          </w:tcPr>
          <w:p w:rsidR="00F46F68" w:rsidRPr="00143C96" w:rsidRDefault="00F46F68" w:rsidP="00914943">
            <w:pPr>
              <w:pStyle w:val="tabeltextintabel"/>
              <w:rPr>
                <w:lang w:val="en-US"/>
              </w:rPr>
            </w:pPr>
          </w:p>
        </w:tc>
      </w:tr>
      <w:tr w:rsidR="00F46F68" w:rsidRPr="00A77E3E" w:rsidTr="00914943">
        <w:tc>
          <w:tcPr>
            <w:tcW w:w="589" w:type="pct"/>
            <w:tcBorders>
              <w:top w:val="nil"/>
              <w:left w:val="nil"/>
              <w:bottom w:val="nil"/>
              <w:right w:val="nil"/>
            </w:tcBorders>
          </w:tcPr>
          <w:p w:rsidR="00F46F68" w:rsidRPr="00A77E3E" w:rsidRDefault="00F46F68" w:rsidP="00914943">
            <w:pPr>
              <w:pStyle w:val="tabeltextintabel"/>
            </w:pPr>
            <w:r w:rsidRPr="00A77E3E">
              <w:t>3</w:t>
            </w:r>
          </w:p>
        </w:tc>
        <w:tc>
          <w:tcPr>
            <w:tcW w:w="974" w:type="pct"/>
            <w:tcBorders>
              <w:top w:val="nil"/>
              <w:left w:val="nil"/>
              <w:bottom w:val="nil"/>
              <w:right w:val="nil"/>
            </w:tcBorders>
          </w:tcPr>
          <w:p w:rsidR="00F46F68" w:rsidRPr="00A77E3E" w:rsidRDefault="00F46F68" w:rsidP="00914943">
            <w:pPr>
              <w:pStyle w:val="tabeltextintabel"/>
            </w:pPr>
            <w:r w:rsidRPr="00A77E3E">
              <w:t>Tree Cover</w:t>
            </w:r>
          </w:p>
        </w:tc>
        <w:tc>
          <w:tcPr>
            <w:tcW w:w="546" w:type="pct"/>
            <w:tcBorders>
              <w:top w:val="nil"/>
              <w:left w:val="nil"/>
              <w:bottom w:val="nil"/>
              <w:right w:val="nil"/>
            </w:tcBorders>
            <w:vAlign w:val="bottom"/>
          </w:tcPr>
          <w:p w:rsidR="00F46F68" w:rsidRPr="00A77E3E" w:rsidRDefault="00F46F68" w:rsidP="00914943">
            <w:pPr>
              <w:pStyle w:val="tabeltextintabel"/>
            </w:pPr>
            <w:r w:rsidRPr="00A77E3E">
              <w:t>-0.174</w:t>
            </w:r>
          </w:p>
        </w:tc>
        <w:tc>
          <w:tcPr>
            <w:tcW w:w="527" w:type="pct"/>
            <w:tcBorders>
              <w:top w:val="nil"/>
              <w:left w:val="nil"/>
              <w:bottom w:val="nil"/>
              <w:right w:val="nil"/>
            </w:tcBorders>
            <w:vAlign w:val="bottom"/>
          </w:tcPr>
          <w:p w:rsidR="00F46F68" w:rsidRPr="00A77E3E" w:rsidRDefault="00F46F68" w:rsidP="00914943">
            <w:pPr>
              <w:pStyle w:val="tabeltextintabel"/>
            </w:pPr>
            <w:r w:rsidRPr="00A77E3E">
              <w:t>0.204</w:t>
            </w:r>
          </w:p>
        </w:tc>
        <w:tc>
          <w:tcPr>
            <w:tcW w:w="634" w:type="pct"/>
            <w:tcBorders>
              <w:top w:val="nil"/>
              <w:left w:val="nil"/>
              <w:bottom w:val="nil"/>
              <w:right w:val="nil"/>
            </w:tcBorders>
            <w:vAlign w:val="bottom"/>
          </w:tcPr>
          <w:p w:rsidR="00F46F68" w:rsidRPr="00A77E3E" w:rsidRDefault="00F46F68" w:rsidP="00914943">
            <w:pPr>
              <w:pStyle w:val="tabeltextintabel"/>
            </w:pPr>
            <w:r w:rsidRPr="00A77E3E">
              <w:t>0.3933</w:t>
            </w:r>
          </w:p>
        </w:tc>
        <w:tc>
          <w:tcPr>
            <w:tcW w:w="354" w:type="pct"/>
            <w:tcBorders>
              <w:top w:val="nil"/>
              <w:left w:val="nil"/>
              <w:bottom w:val="nil"/>
              <w:right w:val="nil"/>
            </w:tcBorders>
            <w:vAlign w:val="bottom"/>
          </w:tcPr>
          <w:p w:rsidR="00F46F68" w:rsidRPr="00A77E3E" w:rsidRDefault="00F46F68" w:rsidP="00914943">
            <w:pPr>
              <w:pStyle w:val="tabeltextintabel"/>
            </w:pPr>
          </w:p>
        </w:tc>
        <w:tc>
          <w:tcPr>
            <w:tcW w:w="785" w:type="pct"/>
            <w:tcBorders>
              <w:top w:val="nil"/>
              <w:left w:val="nil"/>
              <w:bottom w:val="nil"/>
              <w:right w:val="nil"/>
            </w:tcBorders>
            <w:vAlign w:val="bottom"/>
          </w:tcPr>
          <w:p w:rsidR="00F46F68" w:rsidRPr="00A77E3E" w:rsidRDefault="00F46F68" w:rsidP="00914943">
            <w:pPr>
              <w:pStyle w:val="tabeltextintabel"/>
            </w:pPr>
          </w:p>
        </w:tc>
        <w:tc>
          <w:tcPr>
            <w:tcW w:w="592" w:type="pct"/>
            <w:tcBorders>
              <w:top w:val="nil"/>
              <w:left w:val="nil"/>
              <w:bottom w:val="nil"/>
              <w:right w:val="nil"/>
            </w:tcBorders>
            <w:vAlign w:val="bottom"/>
          </w:tcPr>
          <w:p w:rsidR="00F46F68" w:rsidRPr="00A77E3E" w:rsidRDefault="00F46F68" w:rsidP="00914943">
            <w:pPr>
              <w:pStyle w:val="tabeltextintabel"/>
            </w:pPr>
          </w:p>
        </w:tc>
      </w:tr>
      <w:tr w:rsidR="00F46F68" w:rsidRPr="00A77E3E" w:rsidTr="00914943">
        <w:tc>
          <w:tcPr>
            <w:tcW w:w="589" w:type="pct"/>
            <w:tcBorders>
              <w:top w:val="nil"/>
              <w:left w:val="nil"/>
              <w:bottom w:val="nil"/>
              <w:right w:val="nil"/>
            </w:tcBorders>
          </w:tcPr>
          <w:p w:rsidR="00F46F68" w:rsidRPr="00A77E3E" w:rsidRDefault="00F46F68" w:rsidP="00914943">
            <w:pPr>
              <w:pStyle w:val="tabeltextintabel"/>
            </w:pPr>
          </w:p>
        </w:tc>
        <w:tc>
          <w:tcPr>
            <w:tcW w:w="974" w:type="pct"/>
            <w:tcBorders>
              <w:top w:val="nil"/>
              <w:left w:val="nil"/>
              <w:bottom w:val="nil"/>
              <w:right w:val="nil"/>
            </w:tcBorders>
          </w:tcPr>
          <w:p w:rsidR="00F46F68" w:rsidRPr="00A77E3E" w:rsidRDefault="00F46F68" w:rsidP="00914943">
            <w:pPr>
              <w:pStyle w:val="tabeltextintabel"/>
            </w:pPr>
          </w:p>
        </w:tc>
        <w:tc>
          <w:tcPr>
            <w:tcW w:w="546" w:type="pct"/>
            <w:tcBorders>
              <w:top w:val="nil"/>
              <w:left w:val="nil"/>
              <w:bottom w:val="nil"/>
              <w:right w:val="nil"/>
            </w:tcBorders>
            <w:vAlign w:val="bottom"/>
          </w:tcPr>
          <w:p w:rsidR="00F46F68" w:rsidRPr="00A77E3E" w:rsidRDefault="00F46F68" w:rsidP="00914943">
            <w:pPr>
              <w:pStyle w:val="tabeltextintabel"/>
            </w:pPr>
          </w:p>
        </w:tc>
        <w:tc>
          <w:tcPr>
            <w:tcW w:w="527" w:type="pct"/>
            <w:tcBorders>
              <w:top w:val="nil"/>
              <w:left w:val="nil"/>
              <w:bottom w:val="nil"/>
              <w:right w:val="nil"/>
            </w:tcBorders>
            <w:vAlign w:val="bottom"/>
          </w:tcPr>
          <w:p w:rsidR="00F46F68" w:rsidRPr="00A77E3E" w:rsidRDefault="00F46F68" w:rsidP="00914943">
            <w:pPr>
              <w:pStyle w:val="tabeltextintabel"/>
            </w:pPr>
          </w:p>
        </w:tc>
        <w:tc>
          <w:tcPr>
            <w:tcW w:w="634" w:type="pct"/>
            <w:tcBorders>
              <w:top w:val="nil"/>
              <w:left w:val="nil"/>
              <w:bottom w:val="nil"/>
              <w:right w:val="nil"/>
            </w:tcBorders>
            <w:vAlign w:val="bottom"/>
          </w:tcPr>
          <w:p w:rsidR="00F46F68" w:rsidRPr="00A77E3E" w:rsidRDefault="00F46F68" w:rsidP="00914943">
            <w:pPr>
              <w:pStyle w:val="tabeltextintabel"/>
            </w:pPr>
          </w:p>
        </w:tc>
        <w:tc>
          <w:tcPr>
            <w:tcW w:w="354" w:type="pct"/>
            <w:tcBorders>
              <w:top w:val="nil"/>
              <w:left w:val="nil"/>
              <w:bottom w:val="nil"/>
              <w:right w:val="nil"/>
            </w:tcBorders>
            <w:vAlign w:val="bottom"/>
          </w:tcPr>
          <w:p w:rsidR="00F46F68" w:rsidRPr="00A77E3E" w:rsidRDefault="00F46F68" w:rsidP="00914943">
            <w:pPr>
              <w:pStyle w:val="tabeltextintabel"/>
            </w:pPr>
          </w:p>
        </w:tc>
        <w:tc>
          <w:tcPr>
            <w:tcW w:w="785" w:type="pct"/>
            <w:tcBorders>
              <w:top w:val="nil"/>
              <w:left w:val="nil"/>
              <w:bottom w:val="nil"/>
              <w:right w:val="nil"/>
            </w:tcBorders>
            <w:vAlign w:val="bottom"/>
          </w:tcPr>
          <w:p w:rsidR="00F46F68" w:rsidRPr="00A77E3E" w:rsidRDefault="00F46F68" w:rsidP="00914943">
            <w:pPr>
              <w:pStyle w:val="tabeltextintabel"/>
            </w:pPr>
          </w:p>
        </w:tc>
        <w:tc>
          <w:tcPr>
            <w:tcW w:w="592" w:type="pct"/>
            <w:tcBorders>
              <w:top w:val="nil"/>
              <w:left w:val="nil"/>
              <w:bottom w:val="nil"/>
              <w:right w:val="nil"/>
            </w:tcBorders>
            <w:vAlign w:val="bottom"/>
          </w:tcPr>
          <w:p w:rsidR="00F46F68" w:rsidRPr="00A77E3E" w:rsidRDefault="00F46F68" w:rsidP="00914943">
            <w:pPr>
              <w:pStyle w:val="tabeltextintabel"/>
            </w:pPr>
          </w:p>
        </w:tc>
      </w:tr>
      <w:tr w:rsidR="00F46F68" w:rsidRPr="00D375A4" w:rsidTr="00914943">
        <w:tc>
          <w:tcPr>
            <w:tcW w:w="589" w:type="pct"/>
            <w:tcBorders>
              <w:top w:val="nil"/>
              <w:left w:val="nil"/>
              <w:bottom w:val="nil"/>
              <w:right w:val="nil"/>
            </w:tcBorders>
          </w:tcPr>
          <w:p w:rsidR="00F46F68" w:rsidRPr="00D375A4" w:rsidRDefault="00F46F68" w:rsidP="00914943">
            <w:pPr>
              <w:pStyle w:val="tabeltextintabel"/>
              <w:rPr>
                <w:b/>
              </w:rPr>
            </w:pPr>
            <w:r w:rsidRPr="00D375A4">
              <w:rPr>
                <w:b/>
              </w:rPr>
              <w:t>4</w:t>
            </w:r>
          </w:p>
        </w:tc>
        <w:tc>
          <w:tcPr>
            <w:tcW w:w="974" w:type="pct"/>
            <w:tcBorders>
              <w:top w:val="nil"/>
              <w:left w:val="nil"/>
              <w:bottom w:val="nil"/>
              <w:right w:val="nil"/>
            </w:tcBorders>
          </w:tcPr>
          <w:p w:rsidR="00F46F68" w:rsidRPr="00D375A4" w:rsidRDefault="00F46F68" w:rsidP="00914943">
            <w:pPr>
              <w:pStyle w:val="tabeltextintabel"/>
              <w:rPr>
                <w:b/>
              </w:rPr>
            </w:pPr>
            <w:r w:rsidRPr="00D375A4">
              <w:rPr>
                <w:b/>
              </w:rPr>
              <w:t>Temperature</w:t>
            </w:r>
          </w:p>
        </w:tc>
        <w:tc>
          <w:tcPr>
            <w:tcW w:w="546" w:type="pct"/>
            <w:tcBorders>
              <w:top w:val="nil"/>
              <w:left w:val="nil"/>
              <w:bottom w:val="nil"/>
              <w:right w:val="nil"/>
            </w:tcBorders>
            <w:vAlign w:val="bottom"/>
          </w:tcPr>
          <w:p w:rsidR="00F46F68" w:rsidRPr="00D375A4" w:rsidRDefault="00F46F68" w:rsidP="00914943">
            <w:pPr>
              <w:pStyle w:val="tabeltextintabel"/>
              <w:rPr>
                <w:b/>
              </w:rPr>
            </w:pPr>
            <w:r w:rsidRPr="00D375A4">
              <w:rPr>
                <w:b/>
              </w:rPr>
              <w:t>-0.437</w:t>
            </w:r>
          </w:p>
        </w:tc>
        <w:tc>
          <w:tcPr>
            <w:tcW w:w="527" w:type="pct"/>
            <w:tcBorders>
              <w:top w:val="nil"/>
              <w:left w:val="nil"/>
              <w:bottom w:val="nil"/>
              <w:right w:val="nil"/>
            </w:tcBorders>
            <w:vAlign w:val="bottom"/>
          </w:tcPr>
          <w:p w:rsidR="00F46F68" w:rsidRPr="00D375A4" w:rsidRDefault="00F46F68" w:rsidP="00914943">
            <w:pPr>
              <w:pStyle w:val="tabeltextintabel"/>
              <w:rPr>
                <w:b/>
              </w:rPr>
            </w:pPr>
            <w:r w:rsidRPr="00D375A4">
              <w:rPr>
                <w:b/>
              </w:rPr>
              <w:t>0.191</w:t>
            </w:r>
          </w:p>
        </w:tc>
        <w:tc>
          <w:tcPr>
            <w:tcW w:w="634" w:type="pct"/>
            <w:tcBorders>
              <w:top w:val="nil"/>
              <w:left w:val="nil"/>
              <w:bottom w:val="nil"/>
              <w:right w:val="nil"/>
            </w:tcBorders>
            <w:vAlign w:val="bottom"/>
          </w:tcPr>
          <w:p w:rsidR="00F46F68" w:rsidRPr="00D375A4" w:rsidRDefault="00F46F68" w:rsidP="00914943">
            <w:pPr>
              <w:pStyle w:val="tabeltextintabel"/>
              <w:rPr>
                <w:b/>
              </w:rPr>
            </w:pPr>
            <w:r w:rsidRPr="00D375A4">
              <w:rPr>
                <w:b/>
              </w:rPr>
              <w:t>0.0223</w:t>
            </w:r>
          </w:p>
        </w:tc>
        <w:tc>
          <w:tcPr>
            <w:tcW w:w="354" w:type="pct"/>
            <w:tcBorders>
              <w:top w:val="nil"/>
              <w:left w:val="nil"/>
              <w:bottom w:val="nil"/>
              <w:right w:val="nil"/>
            </w:tcBorders>
            <w:vAlign w:val="bottom"/>
          </w:tcPr>
          <w:p w:rsidR="00F46F68" w:rsidRPr="00D375A4" w:rsidRDefault="00F46F68" w:rsidP="00914943">
            <w:pPr>
              <w:pStyle w:val="tabeltextintabel"/>
              <w:rPr>
                <w:b/>
              </w:rPr>
            </w:pPr>
            <w:r w:rsidRPr="00D375A4">
              <w:rPr>
                <w:b/>
              </w:rPr>
              <w:t>674</w:t>
            </w:r>
          </w:p>
        </w:tc>
        <w:tc>
          <w:tcPr>
            <w:tcW w:w="785" w:type="pct"/>
            <w:tcBorders>
              <w:top w:val="nil"/>
              <w:left w:val="nil"/>
              <w:bottom w:val="nil"/>
              <w:right w:val="nil"/>
            </w:tcBorders>
            <w:vAlign w:val="bottom"/>
          </w:tcPr>
          <w:p w:rsidR="00F46F68" w:rsidRPr="00D375A4" w:rsidRDefault="00F46F68" w:rsidP="00914943">
            <w:pPr>
              <w:pStyle w:val="tabeltextintabel"/>
              <w:rPr>
                <w:b/>
              </w:rPr>
            </w:pPr>
            <w:r w:rsidRPr="00D375A4">
              <w:rPr>
                <w:b/>
              </w:rPr>
              <w:t>4136.57</w:t>
            </w:r>
          </w:p>
        </w:tc>
        <w:tc>
          <w:tcPr>
            <w:tcW w:w="592" w:type="pct"/>
            <w:tcBorders>
              <w:top w:val="nil"/>
              <w:left w:val="nil"/>
              <w:bottom w:val="nil"/>
              <w:right w:val="nil"/>
            </w:tcBorders>
            <w:vAlign w:val="bottom"/>
          </w:tcPr>
          <w:p w:rsidR="00F46F68" w:rsidRPr="00D375A4" w:rsidRDefault="00F46F68" w:rsidP="00914943">
            <w:pPr>
              <w:pStyle w:val="tabeltextintabel"/>
              <w:rPr>
                <w:b/>
              </w:rPr>
            </w:pPr>
            <w:r w:rsidRPr="00D375A4">
              <w:rPr>
                <w:b/>
              </w:rPr>
              <w:t>1</w:t>
            </w:r>
          </w:p>
        </w:tc>
      </w:tr>
      <w:tr w:rsidR="00F46F68" w:rsidRPr="00D375A4" w:rsidTr="00914943">
        <w:tc>
          <w:tcPr>
            <w:tcW w:w="589" w:type="pct"/>
            <w:tcBorders>
              <w:top w:val="nil"/>
              <w:left w:val="nil"/>
              <w:bottom w:val="nil"/>
              <w:right w:val="nil"/>
            </w:tcBorders>
          </w:tcPr>
          <w:p w:rsidR="00F46F68" w:rsidRPr="00D375A4" w:rsidRDefault="00F46F68" w:rsidP="00914943">
            <w:pPr>
              <w:pStyle w:val="tabeltextintabel"/>
              <w:rPr>
                <w:b/>
              </w:rPr>
            </w:pPr>
            <w:r w:rsidRPr="00D375A4">
              <w:rPr>
                <w:b/>
              </w:rPr>
              <w:t>4</w:t>
            </w:r>
          </w:p>
        </w:tc>
        <w:tc>
          <w:tcPr>
            <w:tcW w:w="974" w:type="pct"/>
            <w:tcBorders>
              <w:top w:val="nil"/>
              <w:left w:val="nil"/>
              <w:bottom w:val="nil"/>
              <w:right w:val="nil"/>
            </w:tcBorders>
          </w:tcPr>
          <w:p w:rsidR="00F46F68" w:rsidRPr="00D375A4" w:rsidRDefault="00F46F68" w:rsidP="00914943">
            <w:pPr>
              <w:pStyle w:val="tabeltextintabel"/>
              <w:rPr>
                <w:b/>
              </w:rPr>
            </w:pPr>
            <w:r w:rsidRPr="00D375A4">
              <w:rPr>
                <w:b/>
              </w:rPr>
              <w:t>Precipitation</w:t>
            </w:r>
          </w:p>
        </w:tc>
        <w:tc>
          <w:tcPr>
            <w:tcW w:w="546" w:type="pct"/>
            <w:tcBorders>
              <w:top w:val="nil"/>
              <w:left w:val="nil"/>
              <w:bottom w:val="nil"/>
              <w:right w:val="nil"/>
            </w:tcBorders>
            <w:vAlign w:val="bottom"/>
          </w:tcPr>
          <w:p w:rsidR="00F46F68" w:rsidRPr="00D375A4" w:rsidRDefault="00F46F68" w:rsidP="00914943">
            <w:pPr>
              <w:pStyle w:val="tabeltextintabel"/>
              <w:rPr>
                <w:b/>
              </w:rPr>
            </w:pPr>
            <w:r w:rsidRPr="00D375A4">
              <w:rPr>
                <w:b/>
              </w:rPr>
              <w:t>-0.253</w:t>
            </w:r>
          </w:p>
        </w:tc>
        <w:tc>
          <w:tcPr>
            <w:tcW w:w="527" w:type="pct"/>
            <w:tcBorders>
              <w:top w:val="nil"/>
              <w:left w:val="nil"/>
              <w:bottom w:val="nil"/>
              <w:right w:val="nil"/>
            </w:tcBorders>
            <w:vAlign w:val="bottom"/>
          </w:tcPr>
          <w:p w:rsidR="00F46F68" w:rsidRPr="00D375A4" w:rsidRDefault="00F46F68" w:rsidP="00914943">
            <w:pPr>
              <w:pStyle w:val="tabeltextintabel"/>
              <w:rPr>
                <w:b/>
              </w:rPr>
            </w:pPr>
            <w:r w:rsidRPr="00D375A4">
              <w:rPr>
                <w:b/>
              </w:rPr>
              <w:t>0.201</w:t>
            </w:r>
          </w:p>
        </w:tc>
        <w:tc>
          <w:tcPr>
            <w:tcW w:w="634" w:type="pct"/>
            <w:tcBorders>
              <w:top w:val="nil"/>
              <w:left w:val="nil"/>
              <w:bottom w:val="nil"/>
              <w:right w:val="nil"/>
            </w:tcBorders>
            <w:vAlign w:val="bottom"/>
          </w:tcPr>
          <w:p w:rsidR="00F46F68" w:rsidRPr="00D375A4" w:rsidRDefault="00F46F68" w:rsidP="00914943">
            <w:pPr>
              <w:pStyle w:val="tabeltextintabel"/>
              <w:rPr>
                <w:b/>
              </w:rPr>
            </w:pPr>
            <w:r w:rsidRPr="00D375A4">
              <w:rPr>
                <w:b/>
              </w:rPr>
              <w:t>0.2083</w:t>
            </w:r>
          </w:p>
        </w:tc>
        <w:tc>
          <w:tcPr>
            <w:tcW w:w="354" w:type="pct"/>
            <w:tcBorders>
              <w:top w:val="nil"/>
              <w:left w:val="nil"/>
              <w:bottom w:val="nil"/>
              <w:right w:val="nil"/>
            </w:tcBorders>
            <w:vAlign w:val="bottom"/>
          </w:tcPr>
          <w:p w:rsidR="00F46F68" w:rsidRPr="00D375A4" w:rsidRDefault="00F46F68" w:rsidP="00914943">
            <w:pPr>
              <w:pStyle w:val="tabeltextintabel"/>
              <w:rPr>
                <w:b/>
              </w:rPr>
            </w:pPr>
          </w:p>
        </w:tc>
        <w:tc>
          <w:tcPr>
            <w:tcW w:w="785" w:type="pct"/>
            <w:tcBorders>
              <w:top w:val="nil"/>
              <w:left w:val="nil"/>
              <w:bottom w:val="nil"/>
              <w:right w:val="nil"/>
            </w:tcBorders>
            <w:vAlign w:val="bottom"/>
          </w:tcPr>
          <w:p w:rsidR="00F46F68" w:rsidRPr="00D375A4" w:rsidRDefault="00F46F68" w:rsidP="00914943">
            <w:pPr>
              <w:pStyle w:val="tabeltextintabel"/>
              <w:rPr>
                <w:b/>
              </w:rPr>
            </w:pPr>
          </w:p>
        </w:tc>
        <w:tc>
          <w:tcPr>
            <w:tcW w:w="592" w:type="pct"/>
            <w:tcBorders>
              <w:top w:val="nil"/>
              <w:left w:val="nil"/>
              <w:bottom w:val="nil"/>
              <w:right w:val="nil"/>
            </w:tcBorders>
            <w:vAlign w:val="bottom"/>
          </w:tcPr>
          <w:p w:rsidR="00F46F68" w:rsidRPr="00D375A4" w:rsidRDefault="00F46F68" w:rsidP="00914943">
            <w:pPr>
              <w:pStyle w:val="tabeltextintabel"/>
              <w:rPr>
                <w:b/>
              </w:rPr>
            </w:pPr>
          </w:p>
        </w:tc>
      </w:tr>
      <w:tr w:rsidR="00F46F68" w:rsidRPr="00D375A4" w:rsidTr="00914943">
        <w:tc>
          <w:tcPr>
            <w:tcW w:w="589" w:type="pct"/>
            <w:tcBorders>
              <w:top w:val="nil"/>
              <w:left w:val="nil"/>
              <w:bottom w:val="nil"/>
              <w:right w:val="nil"/>
            </w:tcBorders>
          </w:tcPr>
          <w:p w:rsidR="00F46F68" w:rsidRPr="00D375A4" w:rsidRDefault="00F46F68" w:rsidP="00914943">
            <w:pPr>
              <w:pStyle w:val="tabeltextintabel"/>
              <w:rPr>
                <w:b/>
                <w:lang w:val="en-US"/>
              </w:rPr>
            </w:pPr>
            <w:r w:rsidRPr="00D375A4">
              <w:rPr>
                <w:b/>
                <w:lang w:val="en-US"/>
              </w:rPr>
              <w:t>4</w:t>
            </w:r>
          </w:p>
        </w:tc>
        <w:tc>
          <w:tcPr>
            <w:tcW w:w="974" w:type="pct"/>
            <w:tcBorders>
              <w:top w:val="nil"/>
              <w:left w:val="nil"/>
              <w:bottom w:val="nil"/>
              <w:right w:val="nil"/>
            </w:tcBorders>
          </w:tcPr>
          <w:p w:rsidR="00F46F68" w:rsidRPr="00D375A4" w:rsidRDefault="00F46F68" w:rsidP="00914943">
            <w:pPr>
              <w:pStyle w:val="tabeltextintabel"/>
              <w:rPr>
                <w:b/>
                <w:lang w:val="en-US"/>
              </w:rPr>
            </w:pPr>
            <w:r w:rsidRPr="00D375A4">
              <w:rPr>
                <w:b/>
              </w:rPr>
              <w:t>Tree Cover</w:t>
            </w:r>
          </w:p>
        </w:tc>
        <w:tc>
          <w:tcPr>
            <w:tcW w:w="546" w:type="pct"/>
            <w:tcBorders>
              <w:top w:val="nil"/>
              <w:left w:val="nil"/>
              <w:bottom w:val="nil"/>
              <w:right w:val="nil"/>
            </w:tcBorders>
            <w:vAlign w:val="bottom"/>
          </w:tcPr>
          <w:p w:rsidR="00F46F68" w:rsidRPr="00D375A4" w:rsidRDefault="00F46F68" w:rsidP="00914943">
            <w:pPr>
              <w:pStyle w:val="tabeltextintabel"/>
              <w:rPr>
                <w:b/>
                <w:lang w:val="en-US"/>
              </w:rPr>
            </w:pPr>
            <w:r w:rsidRPr="00D375A4">
              <w:rPr>
                <w:b/>
                <w:lang w:val="en-US"/>
              </w:rPr>
              <w:t>0.187</w:t>
            </w:r>
          </w:p>
        </w:tc>
        <w:tc>
          <w:tcPr>
            <w:tcW w:w="527" w:type="pct"/>
            <w:tcBorders>
              <w:top w:val="nil"/>
              <w:left w:val="nil"/>
              <w:bottom w:val="nil"/>
              <w:right w:val="nil"/>
            </w:tcBorders>
            <w:vAlign w:val="bottom"/>
          </w:tcPr>
          <w:p w:rsidR="00F46F68" w:rsidRPr="00D375A4" w:rsidRDefault="00F46F68" w:rsidP="00914943">
            <w:pPr>
              <w:pStyle w:val="tabeltextintabel"/>
              <w:rPr>
                <w:b/>
                <w:lang w:val="en-US"/>
              </w:rPr>
            </w:pPr>
            <w:r w:rsidRPr="00D375A4">
              <w:rPr>
                <w:b/>
              </w:rPr>
              <w:t>0.212</w:t>
            </w:r>
          </w:p>
        </w:tc>
        <w:tc>
          <w:tcPr>
            <w:tcW w:w="634" w:type="pct"/>
            <w:tcBorders>
              <w:top w:val="nil"/>
              <w:left w:val="nil"/>
              <w:bottom w:val="nil"/>
              <w:right w:val="nil"/>
            </w:tcBorders>
            <w:vAlign w:val="bottom"/>
          </w:tcPr>
          <w:p w:rsidR="00F46F68" w:rsidRPr="00D375A4" w:rsidRDefault="00F46F68" w:rsidP="00914943">
            <w:pPr>
              <w:pStyle w:val="tabeltextintabel"/>
              <w:rPr>
                <w:b/>
              </w:rPr>
            </w:pPr>
            <w:r w:rsidRPr="00D375A4">
              <w:rPr>
                <w:b/>
              </w:rPr>
              <w:t>0.3776</w:t>
            </w:r>
          </w:p>
        </w:tc>
        <w:tc>
          <w:tcPr>
            <w:tcW w:w="354" w:type="pct"/>
            <w:tcBorders>
              <w:top w:val="nil"/>
              <w:left w:val="nil"/>
              <w:bottom w:val="nil"/>
              <w:right w:val="nil"/>
            </w:tcBorders>
            <w:vAlign w:val="bottom"/>
          </w:tcPr>
          <w:p w:rsidR="00F46F68" w:rsidRPr="00D375A4" w:rsidRDefault="00F46F68" w:rsidP="00914943">
            <w:pPr>
              <w:pStyle w:val="tabeltextintabel"/>
              <w:rPr>
                <w:b/>
                <w:lang w:val="en-US"/>
              </w:rPr>
            </w:pPr>
          </w:p>
        </w:tc>
        <w:tc>
          <w:tcPr>
            <w:tcW w:w="785" w:type="pct"/>
            <w:tcBorders>
              <w:top w:val="nil"/>
              <w:left w:val="nil"/>
              <w:bottom w:val="nil"/>
              <w:right w:val="nil"/>
            </w:tcBorders>
            <w:vAlign w:val="bottom"/>
          </w:tcPr>
          <w:p w:rsidR="00F46F68" w:rsidRPr="00D375A4" w:rsidRDefault="00F46F68" w:rsidP="00914943">
            <w:pPr>
              <w:pStyle w:val="tabeltextintabel"/>
              <w:rPr>
                <w:b/>
                <w:lang w:val="en-US"/>
              </w:rPr>
            </w:pPr>
          </w:p>
        </w:tc>
        <w:tc>
          <w:tcPr>
            <w:tcW w:w="592" w:type="pct"/>
            <w:tcBorders>
              <w:top w:val="nil"/>
              <w:left w:val="nil"/>
              <w:bottom w:val="nil"/>
              <w:right w:val="nil"/>
            </w:tcBorders>
            <w:vAlign w:val="bottom"/>
          </w:tcPr>
          <w:p w:rsidR="00F46F68" w:rsidRPr="00D375A4" w:rsidRDefault="00F46F68" w:rsidP="00914943">
            <w:pPr>
              <w:pStyle w:val="tabeltextintabel"/>
              <w:rPr>
                <w:b/>
                <w:lang w:val="en-US"/>
              </w:rPr>
            </w:pPr>
          </w:p>
        </w:tc>
      </w:tr>
      <w:tr w:rsidR="00F46F68" w:rsidRPr="00D375A4" w:rsidTr="00914943">
        <w:tc>
          <w:tcPr>
            <w:tcW w:w="589" w:type="pct"/>
            <w:tcBorders>
              <w:top w:val="nil"/>
              <w:left w:val="nil"/>
              <w:bottom w:val="nil"/>
              <w:right w:val="nil"/>
            </w:tcBorders>
          </w:tcPr>
          <w:p w:rsidR="00F46F68" w:rsidRPr="00D375A4" w:rsidRDefault="00F46F68" w:rsidP="00914943">
            <w:pPr>
              <w:pStyle w:val="tabeltextintabel"/>
              <w:rPr>
                <w:b/>
                <w:lang w:val="en-US"/>
              </w:rPr>
            </w:pPr>
            <w:r w:rsidRPr="00D375A4">
              <w:rPr>
                <w:b/>
                <w:lang w:val="en-US"/>
              </w:rPr>
              <w:t>4</w:t>
            </w:r>
          </w:p>
        </w:tc>
        <w:tc>
          <w:tcPr>
            <w:tcW w:w="974" w:type="pct"/>
            <w:tcBorders>
              <w:top w:val="nil"/>
              <w:left w:val="nil"/>
              <w:bottom w:val="nil"/>
              <w:right w:val="nil"/>
            </w:tcBorders>
          </w:tcPr>
          <w:p w:rsidR="00F46F68" w:rsidRPr="00D375A4" w:rsidRDefault="00F46F68" w:rsidP="00914943">
            <w:pPr>
              <w:pStyle w:val="tabeltextintabel"/>
              <w:rPr>
                <w:b/>
                <w:lang w:val="en-US"/>
              </w:rPr>
            </w:pPr>
            <w:r w:rsidRPr="00D375A4">
              <w:rPr>
                <w:b/>
                <w:lang w:val="en-US"/>
              </w:rPr>
              <w:t xml:space="preserve">Avian </w:t>
            </w:r>
            <w:bookmarkStart w:id="97" w:name="OLE_LINK144"/>
            <w:bookmarkStart w:id="98" w:name="OLE_LINK145"/>
            <w:bookmarkStart w:id="99" w:name="OLE_LINK146"/>
            <w:bookmarkStart w:id="100" w:name="OLE_LINK147"/>
            <w:r w:rsidRPr="00D375A4">
              <w:rPr>
                <w:b/>
                <w:lang w:val="en-US"/>
              </w:rPr>
              <w:t>Diversity</w:t>
            </w:r>
            <w:bookmarkEnd w:id="97"/>
            <w:bookmarkEnd w:id="98"/>
            <w:bookmarkEnd w:id="99"/>
            <w:bookmarkEnd w:id="100"/>
            <w:r w:rsidRPr="00D375A4">
              <w:rPr>
                <w:b/>
                <w:lang w:val="en-US"/>
              </w:rPr>
              <w:t xml:space="preserve">. </w:t>
            </w:r>
          </w:p>
        </w:tc>
        <w:tc>
          <w:tcPr>
            <w:tcW w:w="546" w:type="pct"/>
            <w:tcBorders>
              <w:top w:val="nil"/>
              <w:left w:val="nil"/>
              <w:bottom w:val="nil"/>
              <w:right w:val="nil"/>
            </w:tcBorders>
            <w:vAlign w:val="bottom"/>
          </w:tcPr>
          <w:p w:rsidR="00F46F68" w:rsidRPr="00D375A4" w:rsidRDefault="00F46F68" w:rsidP="00914943">
            <w:pPr>
              <w:pStyle w:val="tabeltextintabel"/>
              <w:rPr>
                <w:b/>
                <w:lang w:val="en-US"/>
              </w:rPr>
            </w:pPr>
            <w:r w:rsidRPr="00D375A4">
              <w:rPr>
                <w:b/>
                <w:lang w:val="en-US"/>
              </w:rPr>
              <w:t>-1.421</w:t>
            </w:r>
          </w:p>
        </w:tc>
        <w:tc>
          <w:tcPr>
            <w:tcW w:w="527" w:type="pct"/>
            <w:tcBorders>
              <w:top w:val="nil"/>
              <w:left w:val="nil"/>
              <w:bottom w:val="nil"/>
              <w:right w:val="nil"/>
            </w:tcBorders>
            <w:vAlign w:val="bottom"/>
          </w:tcPr>
          <w:p w:rsidR="00F46F68" w:rsidRPr="00D375A4" w:rsidRDefault="00F46F68" w:rsidP="00914943">
            <w:pPr>
              <w:pStyle w:val="tabeltextintabel"/>
              <w:rPr>
                <w:b/>
                <w:lang w:val="en-US"/>
              </w:rPr>
            </w:pPr>
            <w:r w:rsidRPr="00D375A4">
              <w:rPr>
                <w:b/>
                <w:lang w:val="en-US"/>
              </w:rPr>
              <w:t>0.276</w:t>
            </w:r>
          </w:p>
        </w:tc>
        <w:tc>
          <w:tcPr>
            <w:tcW w:w="634" w:type="pct"/>
            <w:tcBorders>
              <w:top w:val="nil"/>
              <w:left w:val="nil"/>
              <w:bottom w:val="nil"/>
              <w:right w:val="nil"/>
            </w:tcBorders>
            <w:vAlign w:val="bottom"/>
          </w:tcPr>
          <w:p w:rsidR="00F46F68" w:rsidRPr="00D375A4" w:rsidRDefault="00F46F68" w:rsidP="00914943">
            <w:pPr>
              <w:pStyle w:val="tabeltextintabel"/>
              <w:rPr>
                <w:b/>
                <w:lang w:val="en-US"/>
              </w:rPr>
            </w:pPr>
            <w:r w:rsidRPr="00D375A4">
              <w:rPr>
                <w:b/>
                <w:lang w:val="en-US"/>
              </w:rPr>
              <w:t>&lt; 0.001</w:t>
            </w:r>
          </w:p>
        </w:tc>
        <w:tc>
          <w:tcPr>
            <w:tcW w:w="354" w:type="pct"/>
            <w:tcBorders>
              <w:top w:val="nil"/>
              <w:left w:val="nil"/>
              <w:bottom w:val="nil"/>
              <w:right w:val="nil"/>
            </w:tcBorders>
            <w:vAlign w:val="bottom"/>
          </w:tcPr>
          <w:p w:rsidR="00F46F68" w:rsidRPr="00D375A4" w:rsidRDefault="00F46F68" w:rsidP="00914943">
            <w:pPr>
              <w:pStyle w:val="tabeltextintabel"/>
              <w:rPr>
                <w:b/>
                <w:lang w:val="en-US"/>
              </w:rPr>
            </w:pPr>
          </w:p>
        </w:tc>
        <w:tc>
          <w:tcPr>
            <w:tcW w:w="785" w:type="pct"/>
            <w:tcBorders>
              <w:top w:val="nil"/>
              <w:left w:val="nil"/>
              <w:bottom w:val="nil"/>
              <w:right w:val="nil"/>
            </w:tcBorders>
            <w:vAlign w:val="bottom"/>
          </w:tcPr>
          <w:p w:rsidR="00F46F68" w:rsidRPr="00D375A4" w:rsidRDefault="00F46F68" w:rsidP="00914943">
            <w:pPr>
              <w:pStyle w:val="tabeltextintabel"/>
              <w:rPr>
                <w:b/>
                <w:lang w:val="en-US"/>
              </w:rPr>
            </w:pPr>
          </w:p>
        </w:tc>
        <w:tc>
          <w:tcPr>
            <w:tcW w:w="592" w:type="pct"/>
            <w:tcBorders>
              <w:top w:val="nil"/>
              <w:left w:val="nil"/>
              <w:bottom w:val="nil"/>
              <w:right w:val="nil"/>
            </w:tcBorders>
            <w:vAlign w:val="bottom"/>
          </w:tcPr>
          <w:p w:rsidR="00F46F68" w:rsidRPr="00D375A4" w:rsidRDefault="00F46F68" w:rsidP="00914943">
            <w:pPr>
              <w:pStyle w:val="tabeltextintabel"/>
              <w:rPr>
                <w:b/>
                <w:lang w:val="en-US"/>
              </w:rPr>
            </w:pP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p>
        </w:tc>
        <w:tc>
          <w:tcPr>
            <w:tcW w:w="974" w:type="pct"/>
            <w:tcBorders>
              <w:top w:val="nil"/>
              <w:left w:val="nil"/>
              <w:bottom w:val="nil"/>
              <w:right w:val="nil"/>
            </w:tcBorders>
          </w:tcPr>
          <w:p w:rsidR="00F46F68" w:rsidRPr="00143C96" w:rsidRDefault="00F46F68" w:rsidP="00914943">
            <w:pPr>
              <w:pStyle w:val="tabeltextintabel"/>
              <w:rPr>
                <w:lang w:val="en-US"/>
              </w:rPr>
            </w:pP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p>
        </w:tc>
        <w:tc>
          <w:tcPr>
            <w:tcW w:w="354" w:type="pct"/>
            <w:tcBorders>
              <w:top w:val="nil"/>
              <w:left w:val="nil"/>
              <w:bottom w:val="nil"/>
              <w:right w:val="nil"/>
            </w:tcBorders>
            <w:vAlign w:val="bottom"/>
          </w:tcPr>
          <w:p w:rsidR="00F46F68" w:rsidRPr="00143C96" w:rsidRDefault="00F46F68" w:rsidP="00914943">
            <w:pPr>
              <w:pStyle w:val="tabeltextintabel"/>
              <w:rPr>
                <w:lang w:val="en-US"/>
              </w:rPr>
            </w:pPr>
          </w:p>
        </w:tc>
        <w:tc>
          <w:tcPr>
            <w:tcW w:w="785" w:type="pct"/>
            <w:tcBorders>
              <w:top w:val="nil"/>
              <w:left w:val="nil"/>
              <w:bottom w:val="nil"/>
              <w:right w:val="nil"/>
            </w:tcBorders>
            <w:vAlign w:val="bottom"/>
          </w:tcPr>
          <w:p w:rsidR="00F46F68" w:rsidRPr="00143C96" w:rsidRDefault="00F46F68" w:rsidP="00914943">
            <w:pPr>
              <w:pStyle w:val="tabeltextintabel"/>
              <w:rPr>
                <w:lang w:val="en-US"/>
              </w:rPr>
            </w:pPr>
          </w:p>
        </w:tc>
        <w:tc>
          <w:tcPr>
            <w:tcW w:w="592" w:type="pct"/>
            <w:tcBorders>
              <w:top w:val="nil"/>
              <w:left w:val="nil"/>
              <w:bottom w:val="nil"/>
              <w:right w:val="nil"/>
            </w:tcBorders>
            <w:vAlign w:val="bottom"/>
          </w:tcPr>
          <w:p w:rsidR="00F46F68" w:rsidRPr="00143C96" w:rsidRDefault="00F46F68" w:rsidP="00914943">
            <w:pPr>
              <w:pStyle w:val="tabeltextintabel"/>
              <w:rPr>
                <w:lang w:val="en-US"/>
              </w:rPr>
            </w:pP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r w:rsidRPr="00143C96">
              <w:rPr>
                <w:lang w:val="en-US"/>
              </w:rPr>
              <w:t>5</w:t>
            </w:r>
          </w:p>
        </w:tc>
        <w:tc>
          <w:tcPr>
            <w:tcW w:w="974" w:type="pct"/>
            <w:tcBorders>
              <w:top w:val="nil"/>
              <w:left w:val="nil"/>
              <w:bottom w:val="nil"/>
              <w:right w:val="nil"/>
            </w:tcBorders>
          </w:tcPr>
          <w:p w:rsidR="00F46F68" w:rsidRPr="00143C96" w:rsidRDefault="00F46F68" w:rsidP="00914943">
            <w:pPr>
              <w:pStyle w:val="tabeltextintabel"/>
              <w:rPr>
                <w:lang w:val="en-US"/>
              </w:rPr>
            </w:pPr>
            <w:r w:rsidRPr="00143C96">
              <w:rPr>
                <w:lang w:val="en-US"/>
              </w:rPr>
              <w:t>Temperature</w:t>
            </w: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-0.451</w:t>
            </w: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0.192</w:t>
            </w: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0.0192</w:t>
            </w:r>
          </w:p>
        </w:tc>
        <w:tc>
          <w:tcPr>
            <w:tcW w:w="354"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674</w:t>
            </w:r>
          </w:p>
        </w:tc>
        <w:tc>
          <w:tcPr>
            <w:tcW w:w="785"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4138.09</w:t>
            </w:r>
          </w:p>
        </w:tc>
        <w:tc>
          <w:tcPr>
            <w:tcW w:w="592"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2</w:t>
            </w: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r w:rsidRPr="00143C96">
              <w:rPr>
                <w:lang w:val="en-US"/>
              </w:rPr>
              <w:t>5</w:t>
            </w:r>
          </w:p>
        </w:tc>
        <w:tc>
          <w:tcPr>
            <w:tcW w:w="974" w:type="pct"/>
            <w:tcBorders>
              <w:top w:val="nil"/>
              <w:left w:val="nil"/>
              <w:bottom w:val="nil"/>
              <w:right w:val="nil"/>
            </w:tcBorders>
          </w:tcPr>
          <w:p w:rsidR="00F46F68" w:rsidRPr="00143C96" w:rsidRDefault="00F46F68" w:rsidP="00914943">
            <w:pPr>
              <w:pStyle w:val="tabeltextintabel"/>
              <w:rPr>
                <w:lang w:val="en-US"/>
              </w:rPr>
            </w:pPr>
            <w:r w:rsidRPr="00143C96">
              <w:rPr>
                <w:lang w:val="en-US"/>
              </w:rPr>
              <w:t>Precipitation</w:t>
            </w: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-0.237</w:t>
            </w: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0.203</w:t>
            </w: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0.2433</w:t>
            </w:r>
          </w:p>
        </w:tc>
        <w:tc>
          <w:tcPr>
            <w:tcW w:w="354" w:type="pct"/>
            <w:tcBorders>
              <w:top w:val="nil"/>
              <w:left w:val="nil"/>
              <w:bottom w:val="nil"/>
              <w:right w:val="nil"/>
            </w:tcBorders>
          </w:tcPr>
          <w:p w:rsidR="00F46F68" w:rsidRPr="00143C96" w:rsidRDefault="00F46F68" w:rsidP="00914943">
            <w:pPr>
              <w:pStyle w:val="tabeltextintabel"/>
              <w:rPr>
                <w:lang w:val="en-US"/>
              </w:rPr>
            </w:pPr>
          </w:p>
        </w:tc>
        <w:tc>
          <w:tcPr>
            <w:tcW w:w="785" w:type="pct"/>
            <w:tcBorders>
              <w:top w:val="nil"/>
              <w:left w:val="nil"/>
              <w:bottom w:val="nil"/>
              <w:right w:val="nil"/>
            </w:tcBorders>
          </w:tcPr>
          <w:p w:rsidR="00F46F68" w:rsidRPr="00143C96" w:rsidRDefault="00F46F68" w:rsidP="00914943">
            <w:pPr>
              <w:pStyle w:val="tabeltextintabel"/>
              <w:rPr>
                <w:lang w:val="en-US"/>
              </w:rPr>
            </w:pPr>
          </w:p>
        </w:tc>
        <w:tc>
          <w:tcPr>
            <w:tcW w:w="592" w:type="pct"/>
            <w:tcBorders>
              <w:top w:val="nil"/>
              <w:left w:val="nil"/>
              <w:bottom w:val="nil"/>
              <w:right w:val="nil"/>
            </w:tcBorders>
          </w:tcPr>
          <w:p w:rsidR="00F46F68" w:rsidRPr="00143C96" w:rsidRDefault="00F46F68" w:rsidP="00914943">
            <w:pPr>
              <w:pStyle w:val="tabeltextintabel"/>
              <w:rPr>
                <w:lang w:val="en-US"/>
              </w:rPr>
            </w:pP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r w:rsidRPr="00143C96">
              <w:rPr>
                <w:lang w:val="en-US"/>
              </w:rPr>
              <w:t>5</w:t>
            </w:r>
          </w:p>
        </w:tc>
        <w:tc>
          <w:tcPr>
            <w:tcW w:w="974" w:type="pct"/>
            <w:tcBorders>
              <w:top w:val="nil"/>
              <w:left w:val="nil"/>
              <w:bottom w:val="nil"/>
              <w:right w:val="nil"/>
            </w:tcBorders>
          </w:tcPr>
          <w:p w:rsidR="00F46F68" w:rsidRPr="00143C96" w:rsidRDefault="00F46F68" w:rsidP="00914943">
            <w:pPr>
              <w:pStyle w:val="tabeltextintabel"/>
              <w:rPr>
                <w:lang w:val="en-US"/>
              </w:rPr>
            </w:pPr>
            <w:r w:rsidRPr="00143C96">
              <w:rPr>
                <w:lang w:val="en-US"/>
              </w:rPr>
              <w:t>Tree Cover</w:t>
            </w: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0.166</w:t>
            </w: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r w:rsidRPr="00143C96">
              <w:t>0.215</w:t>
            </w: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r w:rsidRPr="00143C96">
              <w:t>0.4403</w:t>
            </w:r>
          </w:p>
        </w:tc>
        <w:tc>
          <w:tcPr>
            <w:tcW w:w="354" w:type="pct"/>
            <w:tcBorders>
              <w:top w:val="nil"/>
              <w:left w:val="nil"/>
              <w:bottom w:val="nil"/>
              <w:right w:val="nil"/>
            </w:tcBorders>
          </w:tcPr>
          <w:p w:rsidR="00F46F68" w:rsidRPr="00143C96" w:rsidRDefault="00F46F68" w:rsidP="00914943">
            <w:pPr>
              <w:pStyle w:val="tabeltextintabel"/>
              <w:rPr>
                <w:lang w:val="en-US"/>
              </w:rPr>
            </w:pPr>
          </w:p>
        </w:tc>
        <w:tc>
          <w:tcPr>
            <w:tcW w:w="785" w:type="pct"/>
            <w:tcBorders>
              <w:top w:val="nil"/>
              <w:left w:val="nil"/>
              <w:bottom w:val="nil"/>
              <w:right w:val="nil"/>
            </w:tcBorders>
          </w:tcPr>
          <w:p w:rsidR="00F46F68" w:rsidRPr="00143C96" w:rsidRDefault="00F46F68" w:rsidP="00914943">
            <w:pPr>
              <w:pStyle w:val="tabeltextintabel"/>
              <w:rPr>
                <w:lang w:val="en-US"/>
              </w:rPr>
            </w:pPr>
          </w:p>
        </w:tc>
        <w:tc>
          <w:tcPr>
            <w:tcW w:w="592" w:type="pct"/>
            <w:tcBorders>
              <w:top w:val="nil"/>
              <w:left w:val="nil"/>
              <w:bottom w:val="nil"/>
              <w:right w:val="nil"/>
            </w:tcBorders>
          </w:tcPr>
          <w:p w:rsidR="00F46F68" w:rsidRPr="00143C96" w:rsidRDefault="00F46F68" w:rsidP="00914943">
            <w:pPr>
              <w:pStyle w:val="tabeltextintabel"/>
              <w:rPr>
                <w:lang w:val="en-US"/>
              </w:rPr>
            </w:pP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r w:rsidRPr="00143C96">
              <w:rPr>
                <w:lang w:val="en-US"/>
              </w:rPr>
              <w:t>5</w:t>
            </w:r>
          </w:p>
        </w:tc>
        <w:tc>
          <w:tcPr>
            <w:tcW w:w="974" w:type="pct"/>
            <w:tcBorders>
              <w:top w:val="nil"/>
              <w:left w:val="nil"/>
              <w:bottom w:val="nil"/>
              <w:right w:val="nil"/>
            </w:tcBorders>
          </w:tcPr>
          <w:p w:rsidR="00F46F68" w:rsidRPr="00143C96" w:rsidRDefault="00F46F68" w:rsidP="00914943">
            <w:pPr>
              <w:pStyle w:val="tabeltextintabel"/>
              <w:rPr>
                <w:lang w:val="en-US"/>
              </w:rPr>
            </w:pPr>
            <w:r>
              <w:rPr>
                <w:lang w:val="en-US"/>
              </w:rPr>
              <w:t xml:space="preserve">Avian </w:t>
            </w:r>
            <w:r w:rsidRPr="00143C96">
              <w:rPr>
                <w:lang w:val="en-US"/>
              </w:rPr>
              <w:t>Div</w:t>
            </w:r>
            <w:r>
              <w:rPr>
                <w:lang w:val="en-US"/>
              </w:rPr>
              <w:t>ersity</w:t>
            </w:r>
            <w:r w:rsidRPr="00143C96">
              <w:rPr>
                <w:lang w:val="en-US"/>
              </w:rPr>
              <w:t xml:space="preserve"> </w:t>
            </w: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-1.597</w:t>
            </w: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r w:rsidRPr="00143C96">
              <w:t>0.411</w:t>
            </w: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&lt; 0.001</w:t>
            </w:r>
          </w:p>
        </w:tc>
        <w:tc>
          <w:tcPr>
            <w:tcW w:w="354" w:type="pct"/>
            <w:tcBorders>
              <w:top w:val="nil"/>
              <w:left w:val="nil"/>
              <w:bottom w:val="nil"/>
              <w:right w:val="nil"/>
            </w:tcBorders>
          </w:tcPr>
          <w:p w:rsidR="00F46F68" w:rsidRPr="00143C96" w:rsidRDefault="00F46F68" w:rsidP="00914943">
            <w:pPr>
              <w:pStyle w:val="tabeltextintabel"/>
              <w:rPr>
                <w:lang w:val="en-US"/>
              </w:rPr>
            </w:pPr>
          </w:p>
        </w:tc>
        <w:tc>
          <w:tcPr>
            <w:tcW w:w="785" w:type="pct"/>
            <w:tcBorders>
              <w:top w:val="nil"/>
              <w:left w:val="nil"/>
              <w:bottom w:val="nil"/>
              <w:right w:val="nil"/>
            </w:tcBorders>
          </w:tcPr>
          <w:p w:rsidR="00F46F68" w:rsidRPr="00143C96" w:rsidRDefault="00F46F68" w:rsidP="00914943">
            <w:pPr>
              <w:pStyle w:val="tabeltextintabel"/>
              <w:rPr>
                <w:lang w:val="en-US"/>
              </w:rPr>
            </w:pPr>
          </w:p>
        </w:tc>
        <w:tc>
          <w:tcPr>
            <w:tcW w:w="592" w:type="pct"/>
            <w:tcBorders>
              <w:top w:val="nil"/>
              <w:left w:val="nil"/>
              <w:bottom w:val="nil"/>
              <w:right w:val="nil"/>
            </w:tcBorders>
          </w:tcPr>
          <w:p w:rsidR="00F46F68" w:rsidRPr="00143C96" w:rsidRDefault="00F46F68" w:rsidP="00914943">
            <w:pPr>
              <w:pStyle w:val="tabeltextintabel"/>
              <w:rPr>
                <w:lang w:val="en-US"/>
              </w:rPr>
            </w:pP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r w:rsidRPr="00143C96">
              <w:rPr>
                <w:lang w:val="en-US"/>
              </w:rPr>
              <w:t>5</w:t>
            </w:r>
          </w:p>
        </w:tc>
        <w:tc>
          <w:tcPr>
            <w:tcW w:w="974" w:type="pct"/>
            <w:tcBorders>
              <w:top w:val="nil"/>
              <w:left w:val="nil"/>
              <w:bottom w:val="nil"/>
              <w:right w:val="nil"/>
            </w:tcBorders>
          </w:tcPr>
          <w:p w:rsidR="00F46F68" w:rsidRPr="00143C96" w:rsidRDefault="00F46F68" w:rsidP="00914943">
            <w:pPr>
              <w:pStyle w:val="tabeltextintabel"/>
              <w:rPr>
                <w:lang w:val="en-US"/>
              </w:rPr>
            </w:pPr>
            <w:r w:rsidRPr="00143C96">
              <w:rPr>
                <w:lang w:val="en-US"/>
              </w:rPr>
              <w:t>Mammal Div</w:t>
            </w:r>
            <w:r>
              <w:rPr>
                <w:lang w:val="en-US"/>
              </w:rPr>
              <w:t>ersity</w:t>
            </w: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r w:rsidRPr="00143C96">
              <w:rPr>
                <w:lang w:val="en-US"/>
              </w:rPr>
              <w:t>0.248</w:t>
            </w: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r w:rsidRPr="00143C96">
              <w:t>0.428</w:t>
            </w:r>
          </w:p>
        </w:tc>
        <w:tc>
          <w:tcPr>
            <w:tcW w:w="634" w:type="pct"/>
            <w:tcBorders>
              <w:top w:val="nil"/>
              <w:left w:val="nil"/>
              <w:bottom w:val="nil"/>
              <w:right w:val="nil"/>
            </w:tcBorders>
            <w:vAlign w:val="bottom"/>
          </w:tcPr>
          <w:p w:rsidR="00F46F68" w:rsidRPr="00143C96" w:rsidRDefault="00F46F68" w:rsidP="00914943">
            <w:pPr>
              <w:pStyle w:val="tabeltextintabel"/>
              <w:rPr>
                <w:lang w:val="en-US"/>
              </w:rPr>
            </w:pPr>
            <w:r w:rsidRPr="00143C96">
              <w:t>0.5625</w:t>
            </w:r>
          </w:p>
        </w:tc>
        <w:tc>
          <w:tcPr>
            <w:tcW w:w="354" w:type="pct"/>
            <w:tcBorders>
              <w:top w:val="nil"/>
              <w:left w:val="nil"/>
              <w:bottom w:val="nil"/>
              <w:right w:val="nil"/>
            </w:tcBorders>
          </w:tcPr>
          <w:p w:rsidR="00F46F68" w:rsidRPr="00143C96" w:rsidRDefault="00F46F68" w:rsidP="00914943">
            <w:pPr>
              <w:pStyle w:val="tabeltextintabel"/>
              <w:rPr>
                <w:lang w:val="en-US"/>
              </w:rPr>
            </w:pPr>
          </w:p>
        </w:tc>
        <w:tc>
          <w:tcPr>
            <w:tcW w:w="785" w:type="pct"/>
            <w:tcBorders>
              <w:top w:val="nil"/>
              <w:left w:val="nil"/>
              <w:bottom w:val="nil"/>
              <w:right w:val="nil"/>
            </w:tcBorders>
          </w:tcPr>
          <w:p w:rsidR="00F46F68" w:rsidRPr="00143C96" w:rsidRDefault="00F46F68" w:rsidP="00914943">
            <w:pPr>
              <w:pStyle w:val="tabeltextintabel"/>
              <w:rPr>
                <w:lang w:val="en-US"/>
              </w:rPr>
            </w:pPr>
          </w:p>
        </w:tc>
        <w:tc>
          <w:tcPr>
            <w:tcW w:w="592" w:type="pct"/>
            <w:tcBorders>
              <w:top w:val="nil"/>
              <w:left w:val="nil"/>
              <w:bottom w:val="nil"/>
              <w:right w:val="nil"/>
            </w:tcBorders>
          </w:tcPr>
          <w:p w:rsidR="00F46F68" w:rsidRPr="00143C96" w:rsidRDefault="00F46F68" w:rsidP="00914943">
            <w:pPr>
              <w:pStyle w:val="tabeltextintabel"/>
              <w:rPr>
                <w:lang w:val="en-US"/>
              </w:rPr>
            </w:pPr>
          </w:p>
        </w:tc>
      </w:tr>
      <w:tr w:rsidR="00F46F68" w:rsidRPr="00143C96" w:rsidTr="00914943">
        <w:tc>
          <w:tcPr>
            <w:tcW w:w="589" w:type="pct"/>
            <w:tcBorders>
              <w:top w:val="nil"/>
              <w:left w:val="nil"/>
              <w:bottom w:val="nil"/>
              <w:right w:val="nil"/>
            </w:tcBorders>
          </w:tcPr>
          <w:p w:rsidR="00F46F68" w:rsidRPr="00143C96" w:rsidRDefault="00F46F68" w:rsidP="00914943">
            <w:pPr>
              <w:pStyle w:val="tabeltextintabel"/>
              <w:rPr>
                <w:lang w:val="en-US"/>
              </w:rPr>
            </w:pPr>
          </w:p>
        </w:tc>
        <w:tc>
          <w:tcPr>
            <w:tcW w:w="974" w:type="pct"/>
            <w:tcBorders>
              <w:top w:val="nil"/>
              <w:left w:val="nil"/>
              <w:bottom w:val="nil"/>
              <w:right w:val="nil"/>
            </w:tcBorders>
          </w:tcPr>
          <w:p w:rsidR="00F46F68" w:rsidRPr="00143C96" w:rsidRDefault="00F46F68" w:rsidP="00914943">
            <w:pPr>
              <w:pStyle w:val="tabeltextintabel"/>
              <w:rPr>
                <w:lang w:val="en-US"/>
              </w:rPr>
            </w:pPr>
          </w:p>
        </w:tc>
        <w:tc>
          <w:tcPr>
            <w:tcW w:w="546" w:type="pct"/>
            <w:tcBorders>
              <w:top w:val="nil"/>
              <w:left w:val="nil"/>
              <w:bottom w:val="nil"/>
              <w:right w:val="nil"/>
            </w:tcBorders>
            <w:vAlign w:val="bottom"/>
          </w:tcPr>
          <w:p w:rsidR="00F46F68" w:rsidRPr="00143C96" w:rsidRDefault="00F46F68" w:rsidP="00914943">
            <w:pPr>
              <w:pStyle w:val="tabeltextintabel"/>
              <w:rPr>
                <w:lang w:val="en-US"/>
              </w:rPr>
            </w:pPr>
          </w:p>
        </w:tc>
        <w:tc>
          <w:tcPr>
            <w:tcW w:w="527" w:type="pct"/>
            <w:tcBorders>
              <w:top w:val="nil"/>
              <w:left w:val="nil"/>
              <w:bottom w:val="nil"/>
              <w:right w:val="nil"/>
            </w:tcBorders>
            <w:vAlign w:val="bottom"/>
          </w:tcPr>
          <w:p w:rsidR="00F46F68" w:rsidRPr="00143C96" w:rsidRDefault="00F46F68" w:rsidP="00914943">
            <w:pPr>
              <w:pStyle w:val="tabeltextintabel"/>
              <w:rPr>
                <w:lang w:val="en-US"/>
              </w:rPr>
            </w:pPr>
          </w:p>
        </w:tc>
        <w:tc>
          <w:tcPr>
            <w:tcW w:w="634" w:type="pct"/>
            <w:tcBorders>
              <w:top w:val="nil"/>
              <w:left w:val="nil"/>
              <w:bottom w:val="nil"/>
              <w:right w:val="nil"/>
            </w:tcBorders>
            <w:vAlign w:val="bottom"/>
          </w:tcPr>
          <w:p w:rsidR="00F46F68" w:rsidRPr="00143C96" w:rsidRDefault="00F46F68" w:rsidP="00914943">
            <w:pPr>
              <w:pStyle w:val="tabeltextintabel"/>
            </w:pPr>
          </w:p>
        </w:tc>
        <w:tc>
          <w:tcPr>
            <w:tcW w:w="354" w:type="pct"/>
            <w:tcBorders>
              <w:top w:val="nil"/>
              <w:left w:val="nil"/>
              <w:bottom w:val="nil"/>
              <w:right w:val="nil"/>
            </w:tcBorders>
          </w:tcPr>
          <w:p w:rsidR="00F46F68" w:rsidRPr="00143C96" w:rsidRDefault="00F46F68" w:rsidP="00914943">
            <w:pPr>
              <w:pStyle w:val="tabeltextintabel"/>
              <w:rPr>
                <w:lang w:val="en-US"/>
              </w:rPr>
            </w:pPr>
          </w:p>
        </w:tc>
        <w:tc>
          <w:tcPr>
            <w:tcW w:w="785" w:type="pct"/>
            <w:tcBorders>
              <w:top w:val="nil"/>
              <w:left w:val="nil"/>
              <w:bottom w:val="nil"/>
              <w:right w:val="nil"/>
            </w:tcBorders>
          </w:tcPr>
          <w:p w:rsidR="00F46F68" w:rsidRPr="00143C96" w:rsidRDefault="00F46F68" w:rsidP="00914943">
            <w:pPr>
              <w:pStyle w:val="tabeltextintabel"/>
              <w:rPr>
                <w:lang w:val="en-US"/>
              </w:rPr>
            </w:pPr>
          </w:p>
        </w:tc>
        <w:tc>
          <w:tcPr>
            <w:tcW w:w="592" w:type="pct"/>
            <w:tcBorders>
              <w:top w:val="nil"/>
              <w:left w:val="nil"/>
              <w:bottom w:val="nil"/>
              <w:right w:val="nil"/>
            </w:tcBorders>
          </w:tcPr>
          <w:p w:rsidR="00F46F68" w:rsidRPr="00143C96" w:rsidRDefault="00F46F68" w:rsidP="00914943">
            <w:pPr>
              <w:pStyle w:val="tabeltextintabel"/>
              <w:rPr>
                <w:lang w:val="en-US"/>
              </w:rPr>
            </w:pPr>
          </w:p>
        </w:tc>
      </w:tr>
    </w:tbl>
    <w:p w:rsidR="00FD3A33" w:rsidRDefault="00FD3A33" w:rsidP="003C3A97">
      <w:pPr>
        <w:pStyle w:val="bodytext2"/>
      </w:pPr>
    </w:p>
    <w:p w:rsidR="00FD3A33" w:rsidRDefault="00FD3A33">
      <w:pPr>
        <w:spacing w:after="160" w:line="259" w:lineRule="auto"/>
        <w:jc w:val="left"/>
        <w:rPr>
          <w:rFonts w:eastAsia="Times New Roman" w:cs="Times New Roman"/>
          <w:lang w:val="en-GB"/>
        </w:rPr>
      </w:pPr>
      <w:r>
        <w:br w:type="page"/>
      </w:r>
    </w:p>
    <w:p w:rsidR="00F46F68" w:rsidRDefault="00F46F68" w:rsidP="003C3A97">
      <w:pPr>
        <w:pStyle w:val="bodytext2"/>
      </w:pPr>
    </w:p>
    <w:p w:rsidR="00783EB5" w:rsidRPr="009B0E2B" w:rsidRDefault="00783EB5" w:rsidP="00783EB5">
      <w:pPr>
        <w:pStyle w:val="insertpicture"/>
      </w:pPr>
      <w:r w:rsidRPr="009A52E1">
        <w:rPr>
          <w:noProof/>
          <w:lang w:val="sv-SE"/>
        </w:rPr>
        <w:drawing>
          <wp:inline distT="0" distB="0" distL="0" distR="0" wp14:anchorId="3B4B9590" wp14:editId="5DB599F1">
            <wp:extent cx="4659245" cy="4500000"/>
            <wp:effectExtent l="0" t="0" r="8255" b="0"/>
            <wp:docPr id="17"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C:\Users\Public\Pictures\Sample Pictures\Lighthouse.jp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659245" cy="4500000"/>
                    </a:xfrm>
                    <a:prstGeom prst="rect">
                      <a:avLst/>
                    </a:prstGeom>
                    <a:noFill/>
                    <a:ln>
                      <a:noFill/>
                    </a:ln>
                  </pic:spPr>
                </pic:pic>
              </a:graphicData>
            </a:graphic>
          </wp:inline>
        </w:drawing>
      </w:r>
    </w:p>
    <w:p w:rsidR="00783EB5" w:rsidRPr="00143C96" w:rsidRDefault="00783EB5" w:rsidP="00143C96">
      <w:pPr>
        <w:pStyle w:val="picturetextheadline0"/>
        <w:rPr>
          <w:lang w:val="en-US"/>
        </w:rPr>
      </w:pPr>
      <w:r w:rsidRPr="00143C96">
        <w:rPr>
          <w:lang w:val="en-US"/>
        </w:rPr>
        <w:t>Figure 5</w:t>
      </w:r>
      <w:r w:rsidR="007B58D6">
        <w:rPr>
          <w:lang w:val="en-US"/>
        </w:rPr>
        <w:t>.</w:t>
      </w:r>
      <w:r w:rsidRPr="00143C96">
        <w:rPr>
          <w:lang w:val="en-US"/>
        </w:rPr>
        <w:t xml:space="preserve"> </w:t>
      </w:r>
      <w:r w:rsidR="00143C96" w:rsidRPr="00143C96">
        <w:rPr>
          <w:lang w:val="en-US"/>
        </w:rPr>
        <w:t>Spatial hexagon plots</w:t>
      </w:r>
      <w:r w:rsidRPr="00143C96">
        <w:rPr>
          <w:lang w:val="en-US"/>
        </w:rPr>
        <w:t>.</w:t>
      </w:r>
    </w:p>
    <w:p w:rsidR="00783EB5" w:rsidRPr="00783EB5" w:rsidRDefault="00143C96" w:rsidP="00143C96">
      <w:pPr>
        <w:pStyle w:val="picturetext"/>
      </w:pPr>
      <w:bookmarkStart w:id="101" w:name="OLE_LINK104"/>
      <w:bookmarkStart w:id="102" w:name="OLE_LINK105"/>
      <w:bookmarkStart w:id="103" w:name="OLE_LINK106"/>
      <w:r w:rsidRPr="009B3234">
        <w:t>Spatial hexagon plots</w:t>
      </w:r>
      <w:bookmarkEnd w:id="101"/>
      <w:bookmarkEnd w:id="102"/>
      <w:bookmarkEnd w:id="103"/>
      <w:r w:rsidRPr="009B3234">
        <w:t xml:space="preserve"> of the </w:t>
      </w:r>
      <w:r>
        <w:t>five</w:t>
      </w:r>
      <w:r w:rsidRPr="009B3234">
        <w:t xml:space="preserve"> main </w:t>
      </w:r>
      <w:r>
        <w:t>geographic</w:t>
      </w:r>
      <w:r w:rsidRPr="009B3234">
        <w:t xml:space="preserve"> datasets used in our PGLS</w:t>
      </w:r>
      <w:r>
        <w:t xml:space="preserve">-models </w:t>
      </w:r>
      <w:r w:rsidRPr="009B3234">
        <w:t xml:space="preserve">of </w:t>
      </w:r>
      <w:r>
        <w:t xml:space="preserve">factors influencing odonate </w:t>
      </w:r>
      <w:r w:rsidRPr="009B3234">
        <w:t>body size</w:t>
      </w:r>
      <w:r>
        <w:t>s across the globe</w:t>
      </w:r>
      <w:r w:rsidRPr="009B3234">
        <w:t xml:space="preserve">. Each hexagon represents the mean value of the variable over which the hexagon cover, but not over the entire space but only from points drawn from the odonate occurrence dataset. </w:t>
      </w:r>
      <w:r>
        <w:t xml:space="preserve">Thus, </w:t>
      </w:r>
      <w:r w:rsidRPr="009B3234">
        <w:t xml:space="preserve">the value </w:t>
      </w:r>
      <w:r>
        <w:t>from</w:t>
      </w:r>
      <w:r w:rsidRPr="009B3234">
        <w:t xml:space="preserve"> </w:t>
      </w:r>
      <w:r>
        <w:t>each</w:t>
      </w:r>
      <w:r w:rsidRPr="009B3234">
        <w:t xml:space="preserve"> hexagon represents only the values of that spatial variable that are relevant to odonates. Hexagons are spaced by around 5</w:t>
      </w:r>
      <w:r w:rsidRPr="009B3234">
        <w:rPr>
          <w:vertAlign w:val="superscript"/>
        </w:rPr>
        <w:t>o</w:t>
      </w:r>
      <w:r w:rsidRPr="009B3234">
        <w:t xml:space="preserve"> between each hexagon. Plots are shown to illustrate the global distribution of the data. Mean values for each species were used in all analyses, which limits the effect of spurious spatial auto-correlation. See </w:t>
      </w:r>
      <w:r>
        <w:t>Materials and M</w:t>
      </w:r>
      <w:r w:rsidRPr="009B3234">
        <w:t xml:space="preserve">ethods for a description of the spatial variables </w:t>
      </w:r>
      <w:r>
        <w:t xml:space="preserve">that we </w:t>
      </w:r>
      <w:r w:rsidRPr="009B3234">
        <w:t>used.</w:t>
      </w:r>
    </w:p>
    <w:p w:rsidR="00D375A4" w:rsidRDefault="00D375A4">
      <w:pPr>
        <w:spacing w:after="160" w:line="259" w:lineRule="auto"/>
        <w:jc w:val="left"/>
        <w:rPr>
          <w:rStyle w:val="tabeltextheadlineChar"/>
          <w:rFonts w:eastAsiaTheme="minorHAnsi"/>
          <w:lang w:val="en-US"/>
        </w:rPr>
      </w:pPr>
      <w:r>
        <w:rPr>
          <w:rStyle w:val="tabeltextheadlineChar"/>
          <w:rFonts w:eastAsiaTheme="minorHAnsi"/>
          <w:b w:val="0"/>
          <w:lang w:val="en-US"/>
        </w:rPr>
        <w:br w:type="page"/>
      </w:r>
    </w:p>
    <w:p w:rsidR="009E6B52" w:rsidRDefault="009E6B52" w:rsidP="006B1698">
      <w:pPr>
        <w:pStyle w:val="Heading2"/>
        <w:rPr>
          <w:lang w:val="en-US"/>
        </w:rPr>
      </w:pPr>
      <w:r w:rsidRPr="004B597E">
        <w:rPr>
          <w:lang w:val="en-US"/>
        </w:rPr>
        <w:lastRenderedPageBreak/>
        <w:t>Discussion</w:t>
      </w:r>
    </w:p>
    <w:p w:rsidR="009E6B52" w:rsidRPr="004B597E" w:rsidRDefault="009E6B52" w:rsidP="003C3A97">
      <w:pPr>
        <w:pStyle w:val="bodytext2"/>
      </w:pPr>
      <w:r w:rsidRPr="004B597E">
        <w:t xml:space="preserve">Overall, body size evolution and interspecific diversification in odonates show signs of constrained divergence (Waller and Svensson 2017), where accumulation of </w:t>
      </w:r>
      <w:r>
        <w:t xml:space="preserve">body size </w:t>
      </w:r>
      <w:r w:rsidRPr="004B597E">
        <w:t>diversity is clearly non-neutral</w:t>
      </w:r>
      <w:r>
        <w:t xml:space="preserve"> (Table 1)</w:t>
      </w:r>
      <w:r w:rsidRPr="004B597E">
        <w:t>, but there is no signature of a so-called “early burst”, which is one expected pattern in adaptive radiations (</w:t>
      </w:r>
      <w:proofErr w:type="spellStart"/>
      <w:r w:rsidRPr="004B597E">
        <w:t>Schluter</w:t>
      </w:r>
      <w:proofErr w:type="spellEnd"/>
      <w:r w:rsidRPr="004B597E">
        <w:t xml:space="preserve"> 2000; Harmon et al. 2010). This prediction is, however, often discussed in the context of adaptive radiations driven by ecological resource competition and niche divergence, which might not apply to odonates, which are characterized by only weak ecological niche differentiation, as these are generalist predators with no or little differentiation in thermal or climatic niches (</w:t>
      </w:r>
      <w:proofErr w:type="spellStart"/>
      <w:r w:rsidRPr="004B597E">
        <w:t>McPeek</w:t>
      </w:r>
      <w:proofErr w:type="spellEnd"/>
      <w:r w:rsidRPr="004B597E">
        <w:t xml:space="preserve"> and Brown 2000; </w:t>
      </w:r>
      <w:proofErr w:type="spellStart"/>
      <w:r w:rsidRPr="004B597E">
        <w:t>Siepielski</w:t>
      </w:r>
      <w:proofErr w:type="spellEnd"/>
      <w:r w:rsidRPr="004B597E">
        <w:t xml:space="preserve"> et al. 2010; </w:t>
      </w:r>
      <w:proofErr w:type="spellStart"/>
      <w:r w:rsidRPr="004B597E">
        <w:t>Wellenreuther</w:t>
      </w:r>
      <w:proofErr w:type="spellEnd"/>
      <w:r w:rsidRPr="004B597E">
        <w:t xml:space="preserve"> et al. 2012; Svensson 2012</w:t>
      </w:r>
      <w:r>
        <w:t>; Svensson et al. 2018</w:t>
      </w:r>
      <w:r w:rsidRPr="004B597E">
        <w:t>).</w:t>
      </w:r>
      <w:r>
        <w:t xml:space="preserve"> Based on the ecological features and the natural history of odonates, we would argue that we should not even a priori expect such an early burst pattern, neither for body size nor for other traits, as phenotypic evolution in these ectothermic insects is more likely to be driven by environmental tolerance to temperature and other abiotic factors, dispersal and natural enemies, like predators and parasites, rather than competition for resources or feeding niches. Results in this study supports this view, as further discussed below. </w:t>
      </w:r>
    </w:p>
    <w:p w:rsidR="009E6B52" w:rsidRDefault="009E6B52" w:rsidP="003C3A97">
      <w:pPr>
        <w:pStyle w:val="bodytext2"/>
      </w:pPr>
      <w:r>
        <w:t>We found some interesting differences in geographic body size distributions</w:t>
      </w:r>
      <w:r w:rsidRPr="00587A84">
        <w:t xml:space="preserve"> in dragonflies and damselflies, with dragonflies being larger in temperate regions and damselflies being larger at tropical latitudes (Fig. 1</w:t>
      </w:r>
      <w:r>
        <w:t>A; Table 3</w:t>
      </w:r>
      <w:r w:rsidRPr="00587A84">
        <w:t xml:space="preserve">). </w:t>
      </w:r>
      <w:r>
        <w:t xml:space="preserve">This difference between the two suborders disappeared, however, when we corrected for phylogeny (Fig. 1B). </w:t>
      </w:r>
      <w:r w:rsidRPr="00587A84">
        <w:t xml:space="preserve">This difference between </w:t>
      </w:r>
      <w:r>
        <w:t>the two types of analyses can be explained by the fact that some large damselfly clades in the tropics that have not in</w:t>
      </w:r>
      <w:r w:rsidR="00D375A4">
        <w:t>vaded the temperate regions (e.</w:t>
      </w:r>
      <w:r>
        <w:t xml:space="preserve">g. the large helicopter damselflies in the genus </w:t>
      </w:r>
      <w:proofErr w:type="spellStart"/>
      <w:r w:rsidRPr="004B597E">
        <w:rPr>
          <w:i/>
        </w:rPr>
        <w:t>Megaloprepus</w:t>
      </w:r>
      <w:proofErr w:type="spellEnd"/>
      <w:r>
        <w:t>; Waller and Svensson 2017), and such clades might partly drive this latitudinal pattern, which becomes reversed when phylogeny is taken in to account (Fig. 1).</w:t>
      </w:r>
      <w:r w:rsidRPr="00587A84">
        <w:t xml:space="preserve"> </w:t>
      </w:r>
      <w:r>
        <w:t>The general picture that emerges is that both dragonflies and damselflies are on average larger in the temperate regions, compared to the tropics, when phylogeny is taken in to account. Interestingly, this latitudinal trend might have appeared more recently, judged by significant negative trends between latitude and body size in the fossil record (Fig. 2; Tables 2-3).</w:t>
      </w:r>
    </w:p>
    <w:p w:rsidR="009E6B52" w:rsidRDefault="009E6B52" w:rsidP="003C3A97">
      <w:pPr>
        <w:pStyle w:val="bodytext2"/>
      </w:pPr>
      <w:r>
        <w:t>On macroevolutionary time scales, the relationship</w:t>
      </w:r>
      <w:r w:rsidRPr="00891A52">
        <w:t xml:space="preserve"> </w:t>
      </w:r>
      <w:r>
        <w:t xml:space="preserve">between </w:t>
      </w:r>
      <w:r w:rsidRPr="00891A52">
        <w:t xml:space="preserve">latitude and </w:t>
      </w:r>
      <w:r>
        <w:t xml:space="preserve">wing </w:t>
      </w:r>
      <w:r w:rsidRPr="00891A52">
        <w:t xml:space="preserve">size in the fossil record </w:t>
      </w:r>
      <w:r w:rsidR="00D375A4">
        <w:t>revealed</w:t>
      </w:r>
      <w:r>
        <w:t xml:space="preserve"> changing temporal </w:t>
      </w:r>
      <w:r w:rsidRPr="00891A52">
        <w:t>patterns in both dragonflies and damselflies</w:t>
      </w:r>
      <w:r>
        <w:t xml:space="preserve"> (Fig. 2; Tables 2-3)</w:t>
      </w:r>
      <w:r w:rsidRPr="00891A52">
        <w:t xml:space="preserve">. </w:t>
      </w:r>
      <w:r>
        <w:t>Prior</w:t>
      </w:r>
      <w:r w:rsidRPr="00891A52">
        <w:t xml:space="preserve"> to</w:t>
      </w:r>
      <w:r>
        <w:t>, and up to the start of</w:t>
      </w:r>
      <w:r w:rsidRPr="00891A52">
        <w:t xml:space="preserve"> the </w:t>
      </w:r>
      <w:r>
        <w:t xml:space="preserve">major </w:t>
      </w:r>
      <w:r w:rsidRPr="00891A52">
        <w:t>evolution</w:t>
      </w:r>
      <w:r>
        <w:t xml:space="preserve">ary radiation </w:t>
      </w:r>
      <w:r w:rsidRPr="00891A52">
        <w:t>of birds (210-80</w:t>
      </w:r>
      <w:r w:rsidR="00D375A4">
        <w:t xml:space="preserve"> MYA</w:t>
      </w:r>
      <w:r w:rsidRPr="00891A52">
        <w:t>) (</w:t>
      </w:r>
      <w:proofErr w:type="spellStart"/>
      <w:r w:rsidRPr="00891A52">
        <w:t>Padian</w:t>
      </w:r>
      <w:proofErr w:type="spellEnd"/>
      <w:r w:rsidRPr="00891A52">
        <w:t xml:space="preserve"> and </w:t>
      </w:r>
      <w:proofErr w:type="spellStart"/>
      <w:r w:rsidRPr="00891A52">
        <w:t>Chiappe</w:t>
      </w:r>
      <w:proofErr w:type="spellEnd"/>
      <w:r w:rsidRPr="00891A52">
        <w:t xml:space="preserve"> 1998), dragonflies showed a pattern of decreasing body size with increasing paleo-latitude</w:t>
      </w:r>
      <w:r>
        <w:t>, i.e. a reversed Bergmann’s Rule</w:t>
      </w:r>
      <w:r w:rsidRPr="00F1276C">
        <w:t xml:space="preserve">. Then, </w:t>
      </w:r>
      <w:r>
        <w:t xml:space="preserve">right before and </w:t>
      </w:r>
      <w:r w:rsidRPr="00F1276C">
        <w:t>after the last major extinction event (</w:t>
      </w:r>
      <w:r>
        <w:t>65-</w:t>
      </w:r>
      <w:r w:rsidR="00D375A4">
        <w:t>80 MYA</w:t>
      </w:r>
      <w:r w:rsidRPr="00F1276C">
        <w:t xml:space="preserve">), </w:t>
      </w:r>
      <w:r>
        <w:t>this latitudinal trend became reversed</w:t>
      </w:r>
      <w:r w:rsidRPr="00B65032">
        <w:t xml:space="preserve"> (Fig. 2). </w:t>
      </w:r>
    </w:p>
    <w:p w:rsidR="009E6B52" w:rsidRPr="00F5017F" w:rsidRDefault="009E6B52" w:rsidP="003C3A97">
      <w:pPr>
        <w:pStyle w:val="bodytext2"/>
      </w:pPr>
      <w:r>
        <w:lastRenderedPageBreak/>
        <w:t>These results indicate that temperature is only one of several factors driving the dynamically changing latitudinal-size trend, among both extant and fossil taxa. Temperature might even play a secondary role compared to many other important ecological factors, both abiotic and abiotic</w:t>
      </w:r>
      <w:r w:rsidRPr="00587A84">
        <w:t xml:space="preserve"> (Fig</w:t>
      </w:r>
      <w:r>
        <w:t>s.</w:t>
      </w:r>
      <w:r w:rsidRPr="00587A84">
        <w:t xml:space="preserve"> 2</w:t>
      </w:r>
      <w:r>
        <w:t>-5</w:t>
      </w:r>
      <w:r w:rsidRPr="00587A84">
        <w:t xml:space="preserve">). </w:t>
      </w:r>
      <w:r>
        <w:t xml:space="preserve">The macroevolutionary temporal difference between the two suborders might also imply that they follow different temperature-size rules in terms how temperature structures the geographic organization of body size variation (Fig. 2). </w:t>
      </w:r>
      <w:r w:rsidRPr="00587A84">
        <w:t xml:space="preserve"> </w:t>
      </w:r>
      <w:r>
        <w:t>For instance, the</w:t>
      </w:r>
      <w:r w:rsidRPr="00587A84">
        <w:t xml:space="preserve"> generally larger bodied dragonflies </w:t>
      </w:r>
      <w:r>
        <w:t>might be</w:t>
      </w:r>
      <w:r w:rsidRPr="00587A84">
        <w:t xml:space="preserve"> more sensitive to the temperature-size rule than damselflies (Forster et al. 2012). However, the fact that </w:t>
      </w:r>
      <w:r>
        <w:t xml:space="preserve">both suborders </w:t>
      </w:r>
      <w:r w:rsidRPr="00587A84">
        <w:t xml:space="preserve">have changed the </w:t>
      </w:r>
      <w:r>
        <w:t xml:space="preserve">slope </w:t>
      </w:r>
      <w:r w:rsidRPr="00587A84">
        <w:t xml:space="preserve">sign </w:t>
      </w:r>
      <w:r>
        <w:t xml:space="preserve">(dragonflies) or slope magnitude (damselflies) </w:t>
      </w:r>
      <w:r w:rsidRPr="00587A84">
        <w:t xml:space="preserve">of their latitudinal relationship over geological time </w:t>
      </w:r>
      <w:r>
        <w:t xml:space="preserve">(Fig. 2) </w:t>
      </w:r>
      <w:r w:rsidRPr="00587A84">
        <w:t xml:space="preserve">indicates that </w:t>
      </w:r>
      <w:r>
        <w:t>a simple version of the</w:t>
      </w:r>
      <w:r w:rsidRPr="00587A84">
        <w:t xml:space="preserve"> </w:t>
      </w:r>
      <w:r>
        <w:t>temperature-</w:t>
      </w:r>
      <w:r w:rsidRPr="00587A84">
        <w:t xml:space="preserve">size rule </w:t>
      </w:r>
      <w:r>
        <w:t>is</w:t>
      </w:r>
      <w:r w:rsidRPr="00587A84">
        <w:t xml:space="preserve"> not sufficient to explain </w:t>
      </w:r>
      <w:r>
        <w:t>the latitudinal size gradients. As this latitudinal relationship is not stable over geological time</w:t>
      </w:r>
      <w:r w:rsidRPr="00587A84">
        <w:t xml:space="preserve"> (Fig. 2)</w:t>
      </w:r>
      <w:r>
        <w:t xml:space="preserve">, it is unclear exactly to what extent and how the classical </w:t>
      </w:r>
      <w:r w:rsidRPr="00F5017F">
        <w:t>temperature-size rule</w:t>
      </w:r>
      <w:r>
        <w:t xml:space="preserve"> at the intraspecific level (Kingsolver and Huey 2008)</w:t>
      </w:r>
      <w:r w:rsidRPr="00F5017F">
        <w:t xml:space="preserve"> </w:t>
      </w:r>
      <w:r>
        <w:t>contributes to</w:t>
      </w:r>
      <w:r w:rsidRPr="00F5017F">
        <w:t xml:space="preserve"> structure </w:t>
      </w:r>
      <w:r>
        <w:t xml:space="preserve">the </w:t>
      </w:r>
      <w:r w:rsidRPr="00F5017F">
        <w:t xml:space="preserve">interspecific geographic size assemblages </w:t>
      </w:r>
      <w:r>
        <w:t>over the entire globe (Figs. 2 and 5).</w:t>
      </w:r>
      <w:r w:rsidRPr="00F5017F">
        <w:t xml:space="preserve"> </w:t>
      </w:r>
    </w:p>
    <w:p w:rsidR="009E6B52" w:rsidRDefault="009E6B52" w:rsidP="003C3A97">
      <w:pPr>
        <w:pStyle w:val="bodytext2"/>
      </w:pPr>
      <w:r>
        <w:t>Our</w:t>
      </w:r>
      <w:r w:rsidRPr="00F5017F">
        <w:t xml:space="preserve"> phylogenetic path analysis revealed that, at least </w:t>
      </w:r>
      <w:r>
        <w:t xml:space="preserve">for the odonates that inhabit </w:t>
      </w:r>
      <w:r w:rsidRPr="005F6A58">
        <w:t xml:space="preserve">temperate latitudes in Europe, temperature does not </w:t>
      </w:r>
      <w:r>
        <w:t xml:space="preserve">directly influence </w:t>
      </w:r>
      <w:r w:rsidRPr="005F6A58">
        <w:t>on body size, but</w:t>
      </w:r>
      <w:r>
        <w:t xml:space="preserve"> do</w:t>
      </w:r>
      <w:r w:rsidRPr="005F6A58">
        <w:t xml:space="preserve"> </w:t>
      </w:r>
      <w:r>
        <w:t>instead indirectly influence</w:t>
      </w:r>
      <w:r w:rsidRPr="005F6A58">
        <w:t xml:space="preserve"> body size</w:t>
      </w:r>
      <w:r>
        <w:t xml:space="preserve"> indirectly</w:t>
      </w:r>
      <w:r w:rsidRPr="005F6A58">
        <w:t xml:space="preserve"> via development time. A direct effect</w:t>
      </w:r>
      <w:r>
        <w:t xml:space="preserve">, if present, </w:t>
      </w:r>
      <w:r w:rsidRPr="005F6A58">
        <w:t xml:space="preserve">would </w:t>
      </w:r>
      <w:r>
        <w:t xml:space="preserve">have been consistent with </w:t>
      </w:r>
      <w:r w:rsidRPr="005F6A58">
        <w:t xml:space="preserve">temperature </w:t>
      </w:r>
      <w:r>
        <w:t>as</w:t>
      </w:r>
      <w:r w:rsidRPr="005F6A58">
        <w:t xml:space="preserve"> the primary variable </w:t>
      </w:r>
      <w:r>
        <w:t>structuring geographic interspecific variation</w:t>
      </w:r>
      <w:r w:rsidRPr="005F6A58">
        <w:t xml:space="preserve"> of adult body size in Europe. </w:t>
      </w:r>
      <w:r>
        <w:t>However, we instead found evidence for an indirect n</w:t>
      </w:r>
      <w:r w:rsidRPr="005F6A58">
        <w:t xml:space="preserve">egative effect of temperature on </w:t>
      </w:r>
      <w:r>
        <w:t xml:space="preserve">body size through its effect on </w:t>
      </w:r>
      <w:r w:rsidRPr="005F6A58">
        <w:t>development time</w:t>
      </w:r>
      <w:r>
        <w:t xml:space="preserve"> (Fig. 3). The</w:t>
      </w:r>
      <w:r w:rsidRPr="005F6A58">
        <w:t xml:space="preserve"> lack of a</w:t>
      </w:r>
      <w:r>
        <w:t>ny</w:t>
      </w:r>
      <w:r w:rsidRPr="005F6A58">
        <w:t xml:space="preserve"> direct effect of temperature on adult size can be interpreted as </w:t>
      </w:r>
      <w:r>
        <w:t xml:space="preserve">there are no habitat </w:t>
      </w:r>
      <w:r w:rsidRPr="005F6A58">
        <w:t>preference for cooler habitats</w:t>
      </w:r>
      <w:r>
        <w:t xml:space="preserve"> among large-bodied odonates, such as dragonflies.</w:t>
      </w:r>
      <w:r w:rsidRPr="005F6A58">
        <w:t xml:space="preserve"> </w:t>
      </w:r>
    </w:p>
    <w:p w:rsidR="009E6B52" w:rsidRPr="0020522D" w:rsidRDefault="009E6B52" w:rsidP="003C3A97">
      <w:pPr>
        <w:pStyle w:val="bodytext2"/>
      </w:pPr>
      <w:r>
        <w:t>When we linked our previously demonstrated</w:t>
      </w:r>
      <w:r w:rsidRPr="005F6A58">
        <w:t xml:space="preserve"> evolutionary shifts to</w:t>
      </w:r>
      <w:r>
        <w:t>wards</w:t>
      </w:r>
      <w:r w:rsidRPr="005F6A58">
        <w:t xml:space="preserve"> larger body size optima </w:t>
      </w:r>
      <w:r>
        <w:t>(Waller and Svensson 2017) to</w:t>
      </w:r>
      <w:r w:rsidRPr="005F6A58">
        <w:t xml:space="preserve"> temperate or tropical range</w:t>
      </w:r>
      <w:r>
        <w:t>s, we found that relatively</w:t>
      </w:r>
      <w:r w:rsidRPr="0020522D">
        <w:t xml:space="preserve"> </w:t>
      </w:r>
      <w:r>
        <w:t>large-sized odonate lineages in the</w:t>
      </w:r>
      <w:r w:rsidRPr="0020522D">
        <w:t xml:space="preserve"> temperate </w:t>
      </w:r>
      <w:r>
        <w:t xml:space="preserve">zone did </w:t>
      </w:r>
      <w:r w:rsidRPr="0020522D">
        <w:t xml:space="preserve">not evolve </w:t>
      </w:r>
      <w:r>
        <w:t xml:space="preserve">there </w:t>
      </w:r>
      <w:r w:rsidRPr="0020522D">
        <w:rPr>
          <w:i/>
        </w:rPr>
        <w:t>in</w:t>
      </w:r>
      <w:r>
        <w:rPr>
          <w:i/>
        </w:rPr>
        <w:t xml:space="preserve"> </w:t>
      </w:r>
      <w:r w:rsidRPr="0020522D">
        <w:rPr>
          <w:i/>
        </w:rPr>
        <w:t>situ</w:t>
      </w:r>
      <w:r w:rsidRPr="0020522D">
        <w:t xml:space="preserve"> </w:t>
      </w:r>
      <w:r>
        <w:t>but rather invaded those high latitude areas after they had evolved larger body size</w:t>
      </w:r>
      <w:r w:rsidRPr="0020522D">
        <w:t xml:space="preserve"> </w:t>
      </w:r>
      <w:r>
        <w:t xml:space="preserve">in the tropics </w:t>
      </w:r>
      <w:r w:rsidRPr="0020522D">
        <w:t xml:space="preserve">(Fig. 4). </w:t>
      </w:r>
      <w:r>
        <w:t xml:space="preserve"> This suggests that the pattern of larger dragonfly species in the temperate region compared to the tropics is not a simple consequence of the classical temperature-size rule documented in many </w:t>
      </w:r>
      <w:proofErr w:type="spellStart"/>
      <w:r>
        <w:t>intraspecfic</w:t>
      </w:r>
      <w:proofErr w:type="spellEnd"/>
      <w:r>
        <w:t xml:space="preserve"> experimental studies (Kingsolver and Huey 2008). Instead, this latitudinal pattern is likely to partly result from higher dispersal rates and/or colonization ability of large-bodied dragonflies from the tropics, where they originated, in to the temperate zone. Thus,</w:t>
      </w:r>
      <w:r w:rsidRPr="0020522D">
        <w:t xml:space="preserve"> </w:t>
      </w:r>
      <w:r>
        <w:t>lower</w:t>
      </w:r>
      <w:r w:rsidRPr="0020522D">
        <w:t xml:space="preserve"> temperature</w:t>
      </w:r>
      <w:r>
        <w:t>s do not necessarily lead to the evolution of</w:t>
      </w:r>
      <w:r w:rsidRPr="0020522D">
        <w:t xml:space="preserve"> larger body size in dragonflies or odonates </w:t>
      </w:r>
      <w:r>
        <w:t xml:space="preserve">at the macroevolutionary level, but it is rather so that </w:t>
      </w:r>
      <w:r w:rsidRPr="0020522D">
        <w:t xml:space="preserve">lineages that have </w:t>
      </w:r>
      <w:r>
        <w:t>evolved</w:t>
      </w:r>
      <w:r w:rsidRPr="0020522D">
        <w:t xml:space="preserve"> larger </w:t>
      </w:r>
      <w:r>
        <w:t xml:space="preserve">body </w:t>
      </w:r>
      <w:r w:rsidRPr="0020522D">
        <w:t>size</w:t>
      </w:r>
      <w:r>
        <w:t>s</w:t>
      </w:r>
      <w:r w:rsidRPr="0020522D">
        <w:t xml:space="preserve"> are more likely to </w:t>
      </w:r>
      <w:r>
        <w:t>invade the</w:t>
      </w:r>
      <w:r w:rsidRPr="0020522D">
        <w:t xml:space="preserve"> temperate </w:t>
      </w:r>
      <w:r>
        <w:t>region (Fig. 4).</w:t>
      </w:r>
    </w:p>
    <w:p w:rsidR="009E6B52" w:rsidRPr="00083B1F" w:rsidRDefault="009E6B52" w:rsidP="003C3A97">
      <w:pPr>
        <w:pStyle w:val="bodytext2"/>
      </w:pPr>
      <w:r>
        <w:t xml:space="preserve">Across our global dataset, we found that </w:t>
      </w:r>
      <w:r w:rsidRPr="0020522D">
        <w:t xml:space="preserve">temperature had a negative effect on </w:t>
      </w:r>
      <w:r>
        <w:t>hind wing</w:t>
      </w:r>
      <w:r w:rsidRPr="00083B1F">
        <w:t xml:space="preserve"> size in both dragonflies and damselflies</w:t>
      </w:r>
      <w:r>
        <w:t xml:space="preserve">, after </w:t>
      </w:r>
      <w:r w:rsidRPr="00083B1F">
        <w:t xml:space="preserve">controlling for </w:t>
      </w:r>
      <w:r w:rsidRPr="00083B1F">
        <w:lastRenderedPageBreak/>
        <w:t>phylogenetic non-independence</w:t>
      </w:r>
      <w:r>
        <w:t xml:space="preserve"> (Table 4</w:t>
      </w:r>
      <w:r w:rsidRPr="00083B1F">
        <w:t xml:space="preserve">). </w:t>
      </w:r>
      <w:r>
        <w:t>Accounting</w:t>
      </w:r>
      <w:r w:rsidRPr="00083B1F">
        <w:t xml:space="preserve"> for other confounding variables, such as tree cover, precipitation, and </w:t>
      </w:r>
      <w:r>
        <w:t xml:space="preserve">bird and mammal </w:t>
      </w:r>
      <w:r w:rsidRPr="00083B1F">
        <w:t>diversity</w:t>
      </w:r>
      <w:r>
        <w:t xml:space="preserve"> (Fig. 5)</w:t>
      </w:r>
      <w:r w:rsidRPr="00083B1F">
        <w:t xml:space="preserve">, this effect of temperature was reduced, although still </w:t>
      </w:r>
      <w:r>
        <w:t xml:space="preserve">significantly </w:t>
      </w:r>
      <w:r w:rsidRPr="00083B1F">
        <w:t xml:space="preserve">negative </w:t>
      </w:r>
      <w:r>
        <w:t>(Table 4)</w:t>
      </w:r>
      <w:r w:rsidRPr="00083B1F">
        <w:t xml:space="preserve"> </w:t>
      </w:r>
      <w:r>
        <w:t>Interestingly, regional</w:t>
      </w:r>
      <w:r w:rsidRPr="00083B1F">
        <w:t xml:space="preserve"> </w:t>
      </w:r>
      <w:r>
        <w:t>avian</w:t>
      </w:r>
      <w:r w:rsidRPr="00083B1F">
        <w:t xml:space="preserve"> diversity (</w:t>
      </w:r>
      <w:r>
        <w:t>species richness</w:t>
      </w:r>
      <w:r w:rsidRPr="00083B1F">
        <w:t xml:space="preserve">) </w:t>
      </w:r>
      <w:r>
        <w:t>was found to be the strongest predictor of</w:t>
      </w:r>
      <w:r w:rsidRPr="00083B1F">
        <w:t xml:space="preserve"> hind wing length </w:t>
      </w:r>
      <w:r>
        <w:t>(Table 4)</w:t>
      </w:r>
      <w:r w:rsidRPr="00083B1F">
        <w:t xml:space="preserve">. This negative effect of bird diversity </w:t>
      </w:r>
      <w:r>
        <w:t xml:space="preserve">on odonate size </w:t>
      </w:r>
      <w:r w:rsidRPr="00083B1F">
        <w:t>remained even after accounting for other confounding variables, such as temperature, tree cover, and precipitation</w:t>
      </w:r>
      <w:r>
        <w:t xml:space="preserve"> (Table 1)</w:t>
      </w:r>
      <w:r w:rsidRPr="00083B1F">
        <w:t xml:space="preserve">. </w:t>
      </w:r>
    </w:p>
    <w:p w:rsidR="009E6B52" w:rsidRDefault="009E6B52" w:rsidP="003C3A97">
      <w:pPr>
        <w:pStyle w:val="bodytext2"/>
      </w:pPr>
      <w:r>
        <w:t xml:space="preserve">There is empirical evidence from ecological field studies and suggestive indications from paleontological time series that predators are a major selective pressure against large body size in odonates and other insects </w:t>
      </w:r>
      <w:r w:rsidRPr="00854683">
        <w:t>(</w:t>
      </w:r>
      <w:r>
        <w:t xml:space="preserve">Gotthard et al. 2007; </w:t>
      </w:r>
      <w:r w:rsidRPr="00854683">
        <w:t xml:space="preserve">Clapham and Karr 2012). </w:t>
      </w:r>
      <w:r>
        <w:t>More specifically for odonates, it has been shown that avian</w:t>
      </w:r>
      <w:r w:rsidRPr="00854683">
        <w:t xml:space="preserve"> predators</w:t>
      </w:r>
      <w:r>
        <w:t xml:space="preserve"> (white wagtails, </w:t>
      </w:r>
      <w:proofErr w:type="spellStart"/>
      <w:r w:rsidRPr="00854683">
        <w:rPr>
          <w:i/>
        </w:rPr>
        <w:t>Motacilla</w:t>
      </w:r>
      <w:proofErr w:type="spellEnd"/>
      <w:r w:rsidRPr="00854683">
        <w:rPr>
          <w:i/>
        </w:rPr>
        <w:t xml:space="preserve"> alba</w:t>
      </w:r>
      <w:r>
        <w:t>)</w:t>
      </w:r>
      <w:r w:rsidRPr="00854683">
        <w:t xml:space="preserve"> select</w:t>
      </w:r>
      <w:r>
        <w:t>ed</w:t>
      </w:r>
      <w:r w:rsidRPr="00854683">
        <w:t xml:space="preserve"> against l</w:t>
      </w:r>
      <w:r>
        <w:t xml:space="preserve">onger wings in two different </w:t>
      </w:r>
      <w:r w:rsidRPr="00854683">
        <w:t xml:space="preserve">extant damselfly populations </w:t>
      </w:r>
      <w:r>
        <w:t xml:space="preserve"> of the damselfly </w:t>
      </w:r>
      <w:r w:rsidRPr="00854683">
        <w:rPr>
          <w:i/>
        </w:rPr>
        <w:t>Calopteryx splendens</w:t>
      </w:r>
      <w:r>
        <w:t xml:space="preserve"> in Sweden </w:t>
      </w:r>
      <w:r w:rsidRPr="00854683">
        <w:t>(</w:t>
      </w:r>
      <w:r>
        <w:t xml:space="preserve">Svensson and </w:t>
      </w:r>
      <w:proofErr w:type="spellStart"/>
      <w:r>
        <w:t>Friberg</w:t>
      </w:r>
      <w:proofErr w:type="spellEnd"/>
      <w:r>
        <w:t xml:space="preserve"> 2007; </w:t>
      </w:r>
      <w:proofErr w:type="spellStart"/>
      <w:r>
        <w:t>Outomuro</w:t>
      </w:r>
      <w:proofErr w:type="spellEnd"/>
      <w:r>
        <w:t xml:space="preserve"> and Johansson 2015</w:t>
      </w:r>
      <w:r w:rsidRPr="00854683">
        <w:t>)</w:t>
      </w:r>
      <w:r>
        <w:t xml:space="preserve">. In a third study of </w:t>
      </w:r>
      <w:r w:rsidRPr="00027B8C">
        <w:rPr>
          <w:i/>
        </w:rPr>
        <w:t>C. splendens</w:t>
      </w:r>
      <w:r>
        <w:t xml:space="preserve"> in Finland, the researchers found no evidence for significant selection on neither fore- nor hindwing length (</w:t>
      </w:r>
      <w:proofErr w:type="spellStart"/>
      <w:r>
        <w:t>Rantala</w:t>
      </w:r>
      <w:proofErr w:type="spellEnd"/>
      <w:r>
        <w:t xml:space="preserve"> et al. 2011), whereas in a fourth independent study in Sweden, there was evidence for stabilizing selection on forewing length (</w:t>
      </w:r>
      <w:bookmarkStart w:id="104" w:name="OLE_LINK129"/>
      <w:bookmarkStart w:id="105" w:name="OLE_LINK130"/>
      <w:proofErr w:type="spellStart"/>
      <w:r>
        <w:t>Kuchta</w:t>
      </w:r>
      <w:proofErr w:type="spellEnd"/>
      <w:r>
        <w:t xml:space="preserve"> and Svensson 2014</w:t>
      </w:r>
      <w:bookmarkEnd w:id="104"/>
      <w:bookmarkEnd w:id="105"/>
      <w:r>
        <w:t>).</w:t>
      </w:r>
      <w:r w:rsidRPr="00FC69DB">
        <w:t xml:space="preserve"> </w:t>
      </w:r>
    </w:p>
    <w:p w:rsidR="009E6B52" w:rsidRPr="00567997" w:rsidRDefault="009E6B52" w:rsidP="003C3A97">
      <w:pPr>
        <w:pStyle w:val="bodytext2"/>
      </w:pPr>
      <w:r>
        <w:t>Based on these data, we suggest that t</w:t>
      </w:r>
      <w:r w:rsidRPr="00B65032">
        <w:t>h</w:t>
      </w:r>
      <w:r>
        <w:t xml:space="preserve">e macroevolutionary changing body size-latitude pattern (Fig. 2; Tables 2-3) </w:t>
      </w:r>
      <w:r w:rsidRPr="00B65032">
        <w:t xml:space="preserve">might reflect that prior to the </w:t>
      </w:r>
      <w:r>
        <w:t>evolutionary adaptive radiation of the major bird groups</w:t>
      </w:r>
      <w:r w:rsidRPr="00B65032">
        <w:t xml:space="preserve">, dragonflies </w:t>
      </w:r>
      <w:r>
        <w:t>might have occupied</w:t>
      </w:r>
      <w:r w:rsidRPr="00B65032">
        <w:t xml:space="preserve"> </w:t>
      </w:r>
      <w:r>
        <w:t xml:space="preserve">aerial </w:t>
      </w:r>
      <w:r w:rsidRPr="00B65032">
        <w:t xml:space="preserve">niches in lower latitudes that </w:t>
      </w:r>
      <w:r>
        <w:t>gradually and subsequently became</w:t>
      </w:r>
      <w:r w:rsidRPr="00B65032">
        <w:t xml:space="preserve"> occupied by birds</w:t>
      </w:r>
      <w:r>
        <w:t xml:space="preserve">. Alternatively, although not mutually exclusive, </w:t>
      </w:r>
      <w:r w:rsidRPr="00B65032">
        <w:t>predation</w:t>
      </w:r>
      <w:r>
        <w:t xml:space="preserve"> from birds and other biotic interactions</w:t>
      </w:r>
      <w:r w:rsidRPr="00B65032">
        <w:t xml:space="preserve"> </w:t>
      </w:r>
      <w:r>
        <w:t>gradually increased</w:t>
      </w:r>
      <w:r w:rsidRPr="00B65032">
        <w:t xml:space="preserve"> at</w:t>
      </w:r>
      <w:r>
        <w:t xml:space="preserve"> the</w:t>
      </w:r>
      <w:r w:rsidRPr="00B65032">
        <w:t xml:space="preserve"> lower latitudes</w:t>
      </w:r>
      <w:r w:rsidR="000019CC">
        <w:t xml:space="preserve"> in </w:t>
      </w:r>
      <w:r>
        <w:t>the tropics as bird diversity accumulated, compared to higher latitudes in the temperate region. There is indeed a small but growing body of empirical evidence suggesting that predation rates on insects are higher in the tropics compared to the temperate region (</w:t>
      </w:r>
      <w:proofErr w:type="spellStart"/>
      <w:r>
        <w:t>Schemske</w:t>
      </w:r>
      <w:proofErr w:type="spellEnd"/>
      <w:r>
        <w:t xml:space="preserve"> et al. 2009; Freestone et al. 2011; </w:t>
      </w:r>
      <w:proofErr w:type="spellStart"/>
      <w:r>
        <w:t>Roslin</w:t>
      </w:r>
      <w:proofErr w:type="spellEnd"/>
      <w:r>
        <w:t xml:space="preserve"> et al. 2017). Whatever the exact mechanism behind these geographic</w:t>
      </w:r>
      <w:r w:rsidRPr="007D56E9">
        <w:t xml:space="preserve"> pattern</w:t>
      </w:r>
      <w:r>
        <w:t>s of body size in relation to latitude, these relationships</w:t>
      </w:r>
      <w:r w:rsidRPr="007D56E9">
        <w:t xml:space="preserve"> </w:t>
      </w:r>
      <w:r>
        <w:t>might suggest</w:t>
      </w:r>
      <w:r w:rsidRPr="007D56E9">
        <w:t xml:space="preserve"> that </w:t>
      </w:r>
      <w:r>
        <w:t xml:space="preserve">the </w:t>
      </w:r>
      <w:r w:rsidRPr="007D56E9">
        <w:t xml:space="preserve">larger dragonflies </w:t>
      </w:r>
      <w:r>
        <w:t>could be more</w:t>
      </w:r>
      <w:r w:rsidRPr="007D56E9">
        <w:t xml:space="preserve"> successful in colonizing temperate latitudes after </w:t>
      </w:r>
      <w:r>
        <w:t>glacial retreats than are damselflies, given that extant dragonfly taxa show a stronger positive relationship with latitude (Fig. 2; Tables 2-3). This stronger relationship in dragonflies could be due to a positive relationship between size, flight performance and by extension colonization ability. In general, damselflies are smaller and less mobile than dragonflies and, not surprisingly, all the known long-distance migrants among odonates are dragonfly species, not damselflies (</w:t>
      </w:r>
      <w:proofErr w:type="spellStart"/>
      <w:r>
        <w:t>Wikelski</w:t>
      </w:r>
      <w:proofErr w:type="spellEnd"/>
      <w:r>
        <w:t xml:space="preserve"> et al. 2006; Anderson 2009; Chapman et al. 2015; </w:t>
      </w:r>
      <w:proofErr w:type="spellStart"/>
      <w:r>
        <w:t>Troast</w:t>
      </w:r>
      <w:proofErr w:type="spellEnd"/>
      <w:r>
        <w:t xml:space="preserve"> et al. 2016).</w:t>
      </w:r>
      <w:r w:rsidR="006B1698">
        <w:t xml:space="preserve"> </w:t>
      </w:r>
    </w:p>
    <w:p w:rsidR="009E6B52" w:rsidRPr="00AA5E2B" w:rsidRDefault="009E6B52" w:rsidP="003C3A97">
      <w:pPr>
        <w:pStyle w:val="bodytext2"/>
      </w:pPr>
      <w:r w:rsidRPr="00567997">
        <w:t xml:space="preserve">To </w:t>
      </w:r>
      <w:r>
        <w:t>investigate</w:t>
      </w:r>
      <w:r w:rsidRPr="00567997">
        <w:t xml:space="preserve"> whether </w:t>
      </w:r>
      <w:r>
        <w:t xml:space="preserve">the effects of avian </w:t>
      </w:r>
      <w:r w:rsidRPr="00567997">
        <w:t>diversity</w:t>
      </w:r>
      <w:r>
        <w:t xml:space="preserve"> on geographic size distribution of odonates</w:t>
      </w:r>
      <w:r w:rsidRPr="00567997">
        <w:t xml:space="preserve"> </w:t>
      </w:r>
      <w:r>
        <w:t>(Fig. 5) was due to some confounding and unknown role of high</w:t>
      </w:r>
      <w:r w:rsidRPr="00567997">
        <w:t xml:space="preserve"> biodiversity </w:t>
      </w:r>
      <w:r>
        <w:t>in general</w:t>
      </w:r>
      <w:r w:rsidRPr="00567997">
        <w:t>, we used mammal diversity as a control</w:t>
      </w:r>
      <w:r>
        <w:t xml:space="preserve"> variable (Fig. S1)</w:t>
      </w:r>
      <w:r w:rsidRPr="00567997">
        <w:t xml:space="preserve">. It is unlikely that mammals would </w:t>
      </w:r>
      <w:r>
        <w:t>compete for</w:t>
      </w:r>
      <w:r w:rsidRPr="00567997">
        <w:t xml:space="preserve"> same niches as odonates </w:t>
      </w:r>
      <w:r w:rsidRPr="00567997">
        <w:lastRenderedPageBreak/>
        <w:t xml:space="preserve">and </w:t>
      </w:r>
      <w:r>
        <w:t xml:space="preserve">mammals </w:t>
      </w:r>
      <w:r w:rsidRPr="00567997">
        <w:t>are not known to be significant predators of odonates</w:t>
      </w:r>
      <w:r>
        <w:t xml:space="preserve">. Mammals still show high species </w:t>
      </w:r>
      <w:r w:rsidRPr="00567997">
        <w:t>diversity in the tropics</w:t>
      </w:r>
      <w:r>
        <w:t xml:space="preserve">, just like </w:t>
      </w:r>
      <w:r w:rsidRPr="00567997">
        <w:t>birds (Fig S1). After including mammal</w:t>
      </w:r>
      <w:r>
        <w:t xml:space="preserve">ian </w:t>
      </w:r>
      <w:r w:rsidRPr="00567997">
        <w:t>diversity in a model with precipitation, tree cover, temperature, and bird diversity</w:t>
      </w:r>
      <w:r>
        <w:t>, we found that avian</w:t>
      </w:r>
      <w:r w:rsidRPr="00567997">
        <w:t xml:space="preserve"> diversity still had a large and negative effect on body size in odonates</w:t>
      </w:r>
      <w:r>
        <w:t xml:space="preserve"> (Table 4; model 5)</w:t>
      </w:r>
      <w:r w:rsidRPr="00567997">
        <w:t xml:space="preserve">. </w:t>
      </w:r>
      <w:r>
        <w:t>We therefore conclude that the effect of avian</w:t>
      </w:r>
      <w:r w:rsidRPr="00567997">
        <w:t xml:space="preserve"> diversity </w:t>
      </w:r>
      <w:r>
        <w:t>on odonate body size geographic distributions</w:t>
      </w:r>
      <w:r w:rsidRPr="00567997">
        <w:t xml:space="preserve"> </w:t>
      </w:r>
      <w:r>
        <w:t xml:space="preserve">cannot simply be explained away as a simple general </w:t>
      </w:r>
      <w:r w:rsidRPr="00567997">
        <w:t xml:space="preserve">biodiversity effect. </w:t>
      </w:r>
      <w:r>
        <w:t>Even</w:t>
      </w:r>
      <w:r w:rsidRPr="00567997">
        <w:t xml:space="preserve"> given this control, </w:t>
      </w:r>
      <w:r>
        <w:t xml:space="preserve">however, we cannot of course exclude that </w:t>
      </w:r>
      <w:r w:rsidRPr="00567997">
        <w:t xml:space="preserve">some third variable that is correlated with </w:t>
      </w:r>
      <w:r>
        <w:t>avian</w:t>
      </w:r>
      <w:r w:rsidRPr="00567997">
        <w:t xml:space="preserve"> diversity </w:t>
      </w:r>
      <w:r>
        <w:t xml:space="preserve">is the causal factor that structures geographic body size variation in odonates. </w:t>
      </w:r>
      <w:r w:rsidRPr="00567997">
        <w:t xml:space="preserve">Whether </w:t>
      </w:r>
      <w:r>
        <w:t>the effects of avian</w:t>
      </w:r>
      <w:r w:rsidRPr="00567997">
        <w:t xml:space="preserve"> diversity is </w:t>
      </w:r>
      <w:r>
        <w:t>reflecting</w:t>
      </w:r>
      <w:r w:rsidRPr="00567997">
        <w:t xml:space="preserve"> niche competition, predation, or </w:t>
      </w:r>
      <w:r>
        <w:t>a combination of the two</w:t>
      </w:r>
      <w:r w:rsidRPr="00567997">
        <w:t xml:space="preserve"> is not possible to test with the current data</w:t>
      </w:r>
      <w:r>
        <w:t xml:space="preserve"> and using phylogenetic comparative analyses alone</w:t>
      </w:r>
      <w:r w:rsidRPr="00567997">
        <w:t xml:space="preserve">. These results do, however, fit with </w:t>
      </w:r>
      <w:r>
        <w:t>suggestions</w:t>
      </w:r>
      <w:r w:rsidRPr="00567997">
        <w:t xml:space="preserve"> that biotic factors </w:t>
      </w:r>
      <w:r>
        <w:t xml:space="preserve">might be as in </w:t>
      </w:r>
      <w:r w:rsidRPr="00567997">
        <w:t xml:space="preserve">important in explaining </w:t>
      </w:r>
      <w:r>
        <w:t>macroevolution in insects and other organisms (</w:t>
      </w:r>
      <w:proofErr w:type="spellStart"/>
      <w:r>
        <w:t>Voje</w:t>
      </w:r>
      <w:proofErr w:type="spellEnd"/>
      <w:r>
        <w:t xml:space="preserve"> et al. 2015) as are </w:t>
      </w:r>
      <w:r w:rsidRPr="00AA5E2B">
        <w:t xml:space="preserve">environmental </w:t>
      </w:r>
      <w:r>
        <w:t>abiotic factors such as atmospheric oxygen levels</w:t>
      </w:r>
      <w:r w:rsidRPr="00AA5E2B">
        <w:t xml:space="preserve"> (Clapham and Karr 2012). </w:t>
      </w:r>
    </w:p>
    <w:p w:rsidR="009E6B52" w:rsidRPr="00AA5E2B" w:rsidRDefault="009E6B52" w:rsidP="006B1698">
      <w:pPr>
        <w:pStyle w:val="Heading2"/>
        <w:rPr>
          <w:lang w:val="en-US"/>
        </w:rPr>
      </w:pPr>
      <w:r w:rsidRPr="00AA5E2B">
        <w:rPr>
          <w:lang w:val="en-US"/>
        </w:rPr>
        <w:t>Conclusion</w:t>
      </w:r>
      <w:r>
        <w:rPr>
          <w:lang w:val="en-US"/>
        </w:rPr>
        <w:t>s</w:t>
      </w:r>
    </w:p>
    <w:p w:rsidR="009E6B52" w:rsidRDefault="009E6B52" w:rsidP="003C3A97">
      <w:pPr>
        <w:pStyle w:val="bodytext2"/>
      </w:pPr>
      <w:r w:rsidRPr="00AA5E2B">
        <w:t>We conclude</w:t>
      </w:r>
      <w:r>
        <w:t>, based on</w:t>
      </w:r>
      <w:r w:rsidRPr="00AA5E2B">
        <w:t xml:space="preserve"> </w:t>
      </w:r>
      <w:r>
        <w:t xml:space="preserve">the results of the </w:t>
      </w:r>
      <w:r w:rsidRPr="00AA5E2B">
        <w:t xml:space="preserve">phylogenetic comparative </w:t>
      </w:r>
      <w:r>
        <w:t>analyses in this study</w:t>
      </w:r>
      <w:r w:rsidRPr="00AA5E2B">
        <w:t xml:space="preserve">, that environmental factors (temperature, precipitation, and forest density) may play a secondary role when compared to ecological factors (dispersal, predation, or niche filling) in </w:t>
      </w:r>
      <w:r>
        <w:t xml:space="preserve">shaping </w:t>
      </w:r>
      <w:r w:rsidRPr="00AA5E2B">
        <w:t xml:space="preserve">geographic </w:t>
      </w:r>
      <w:r>
        <w:t>distributions</w:t>
      </w:r>
      <w:r w:rsidRPr="00AA5E2B">
        <w:t xml:space="preserve"> of body size in odonates</w:t>
      </w:r>
      <w:r>
        <w:t>.</w:t>
      </w:r>
      <w:r w:rsidRPr="00AA5E2B">
        <w:t xml:space="preserve"> We have argued that neither the temperature-size rule nor a </w:t>
      </w:r>
      <w:r>
        <w:t>simple version</w:t>
      </w:r>
      <w:r w:rsidRPr="00AA5E2B">
        <w:t xml:space="preserve"> Bergman’s rule for insect </w:t>
      </w:r>
      <w:r>
        <w:t>are</w:t>
      </w:r>
      <w:r w:rsidRPr="00AA5E2B">
        <w:t xml:space="preserve"> sufficient </w:t>
      </w:r>
      <w:r>
        <w:t>in themselves to</w:t>
      </w:r>
      <w:r w:rsidRPr="00AA5E2B">
        <w:t xml:space="preserve"> </w:t>
      </w:r>
      <w:r>
        <w:t xml:space="preserve">fully </w:t>
      </w:r>
      <w:r w:rsidRPr="00AA5E2B">
        <w:t xml:space="preserve">explain the observed </w:t>
      </w:r>
      <w:r>
        <w:t xml:space="preserve">geographic pattern in </w:t>
      </w:r>
      <w:r w:rsidRPr="00AA5E2B">
        <w:t xml:space="preserve">body size </w:t>
      </w:r>
      <w:r>
        <w:t>among odonate lineages</w:t>
      </w:r>
      <w:r w:rsidRPr="00AA5E2B">
        <w:t xml:space="preserve">. </w:t>
      </w:r>
      <w:r>
        <w:t>Rather surprisingly we found that</w:t>
      </w:r>
      <w:r w:rsidRPr="00AA5E2B">
        <w:t xml:space="preserve"> bird diversity had </w:t>
      </w:r>
      <w:r>
        <w:t>strong influence</w:t>
      </w:r>
      <w:r w:rsidRPr="00AA5E2B">
        <w:t xml:space="preserve"> </w:t>
      </w:r>
      <w:r>
        <w:t xml:space="preserve">on odonate body size distributions </w:t>
      </w:r>
      <w:r w:rsidRPr="00AA5E2B">
        <w:t xml:space="preserve">even </w:t>
      </w:r>
      <w:r>
        <w:t xml:space="preserve">when we </w:t>
      </w:r>
      <w:r w:rsidRPr="00AA5E2B">
        <w:t>controll</w:t>
      </w:r>
      <w:r>
        <w:t>ed</w:t>
      </w:r>
      <w:r w:rsidRPr="00AA5E2B">
        <w:t xml:space="preserve"> for a possible diversity hotspot effect</w:t>
      </w:r>
      <w:r>
        <w:t xml:space="preserve"> by comparing with mammalian diversity. </w:t>
      </w:r>
    </w:p>
    <w:p w:rsidR="009E6B52" w:rsidRPr="00AA5E2B" w:rsidRDefault="009E6B52" w:rsidP="003C3A97">
      <w:pPr>
        <w:pStyle w:val="bodytext2"/>
      </w:pPr>
      <w:r>
        <w:t>The exact</w:t>
      </w:r>
      <w:r w:rsidRPr="00AA5E2B">
        <w:t xml:space="preserve"> mechanis</w:t>
      </w:r>
      <w:r>
        <w:t xml:space="preserve">ms by which </w:t>
      </w:r>
      <w:r w:rsidRPr="00AA5E2B">
        <w:t xml:space="preserve">bird diversity </w:t>
      </w:r>
      <w:r>
        <w:t>shape interspecific geographic variation in</w:t>
      </w:r>
      <w:r w:rsidRPr="00AA5E2B">
        <w:t xml:space="preserve"> odonate body size</w:t>
      </w:r>
      <w:r>
        <w:t>s</w:t>
      </w:r>
      <w:r w:rsidRPr="00AA5E2B">
        <w:t xml:space="preserve"> is not yet known. Potential likely explanations are niche filling and </w:t>
      </w:r>
      <w:r>
        <w:t xml:space="preserve">avian </w:t>
      </w:r>
      <w:r w:rsidRPr="00AA5E2B">
        <w:t xml:space="preserve">predation. With more studies on predation and selection in the tropics, it might be possible </w:t>
      </w:r>
      <w:r>
        <w:t>to better understand</w:t>
      </w:r>
      <w:r w:rsidRPr="00AA5E2B">
        <w:t xml:space="preserve"> why bird diversity </w:t>
      </w:r>
      <w:r>
        <w:t xml:space="preserve">can so strongly </w:t>
      </w:r>
      <w:r w:rsidRPr="00AA5E2B">
        <w:t xml:space="preserve">predict geographic body size patterns in </w:t>
      </w:r>
      <w:r>
        <w:t>odonates.</w:t>
      </w:r>
      <w:r w:rsidRPr="00AA5E2B">
        <w:t xml:space="preserve"> </w:t>
      </w:r>
      <w:r>
        <w:t xml:space="preserve">Combined with the changing latitudinal patterns of body size distributions on the </w:t>
      </w:r>
      <w:proofErr w:type="spellStart"/>
      <w:r>
        <w:t>macrevolutionary</w:t>
      </w:r>
      <w:proofErr w:type="spellEnd"/>
      <w:r>
        <w:t xml:space="preserve"> time scale, the findings in this study are consistent with a scenario whereby odonate taxa evolve large body sizes at lower latitudes, followed by dispersal out of the tropics, possibly partly driven by the emergence of modern birds and associated competition and predation. Large dragonfly clades presumably had a higher dispersal propensity or capacity and were the first to invade the temperate </w:t>
      </w:r>
      <w:r>
        <w:lastRenderedPageBreak/>
        <w:t xml:space="preserve">regions followed by glacial retreats, whereas many of the large damselfly clades have remained in the tropics, resulting in a geographical size-pattern that changes depending on if phylogeny is considered (Fig. 1B) or ignored (Fig. 1A). </w:t>
      </w:r>
    </w:p>
    <w:p w:rsidR="00D24DCC" w:rsidRDefault="00D24DCC" w:rsidP="00D24DCC">
      <w:pPr>
        <w:rPr>
          <w:lang w:val="en-US"/>
        </w:rPr>
      </w:pPr>
    </w:p>
    <w:p w:rsidR="00484DBD" w:rsidRPr="00BB10BE" w:rsidRDefault="00484DBD" w:rsidP="00484DBD">
      <w:pPr>
        <w:pStyle w:val="Heading1"/>
      </w:pPr>
      <w:r w:rsidRPr="00BB10BE">
        <w:lastRenderedPageBreak/>
        <w:t>References</w:t>
      </w:r>
    </w:p>
    <w:p w:rsidR="008B7E3A" w:rsidRPr="005E5E52" w:rsidRDefault="00484DBD" w:rsidP="000019CC">
      <w:pPr>
        <w:pStyle w:val="references"/>
        <w:rPr>
          <w:lang w:val="en-US"/>
        </w:rPr>
      </w:pPr>
      <w:proofErr w:type="spellStart"/>
      <w:r w:rsidRPr="009B3234">
        <w:rPr>
          <w:lang w:val="en-US"/>
        </w:rPr>
        <w:t>Alroy</w:t>
      </w:r>
      <w:proofErr w:type="spellEnd"/>
      <w:r w:rsidRPr="009B3234">
        <w:rPr>
          <w:lang w:val="en-US"/>
        </w:rPr>
        <w:t>,</w:t>
      </w:r>
      <w:r w:rsidRPr="005E5E52">
        <w:rPr>
          <w:lang w:val="en-US"/>
        </w:rPr>
        <w:t xml:space="preserve"> J., Marshall, C., &amp; Miller, A. (201</w:t>
      </w:r>
      <w:r w:rsidR="000019CC" w:rsidRPr="005E5E52">
        <w:rPr>
          <w:lang w:val="en-US"/>
        </w:rPr>
        <w:t xml:space="preserve">2). The </w:t>
      </w:r>
      <w:proofErr w:type="spellStart"/>
      <w:r w:rsidR="000019CC" w:rsidRPr="005E5E52">
        <w:rPr>
          <w:lang w:val="en-US"/>
        </w:rPr>
        <w:t>paleobiology</w:t>
      </w:r>
      <w:proofErr w:type="spellEnd"/>
      <w:r w:rsidR="000019CC" w:rsidRPr="005E5E52">
        <w:rPr>
          <w:lang w:val="en-US"/>
        </w:rPr>
        <w:t xml:space="preserve"> database. </w:t>
      </w:r>
      <w:hyperlink r:id="rId25" w:history="1">
        <w:r w:rsidRPr="005E5E52">
          <w:rPr>
            <w:rStyle w:val="Hyperlink"/>
            <w:color w:val="auto"/>
            <w:u w:val="none"/>
            <w:lang w:val="en-US"/>
          </w:rPr>
          <w:t>http://paleodb.org</w:t>
        </w:r>
      </w:hyperlink>
      <w:r w:rsidRPr="005E5E52">
        <w:rPr>
          <w:lang w:val="en-US"/>
        </w:rPr>
        <w:t>.</w:t>
      </w:r>
    </w:p>
    <w:p w:rsidR="008B7E3A" w:rsidRPr="00C6086B" w:rsidRDefault="008B7E3A" w:rsidP="000019CC">
      <w:pPr>
        <w:pStyle w:val="references"/>
        <w:rPr>
          <w:lang w:val="en-US"/>
        </w:rPr>
      </w:pPr>
      <w:bookmarkStart w:id="106" w:name="OLE_LINK127"/>
      <w:bookmarkStart w:id="107" w:name="OLE_LINK128"/>
      <w:bookmarkStart w:id="108" w:name="OLE_LINK121"/>
      <w:bookmarkStart w:id="109" w:name="OLE_LINK122"/>
      <w:bookmarkStart w:id="110" w:name="OLE_LINK123"/>
      <w:r w:rsidRPr="005E5E52">
        <w:rPr>
          <w:lang w:val="en-US"/>
        </w:rPr>
        <w:t>Van d</w:t>
      </w:r>
      <w:r w:rsidRPr="00C6086B">
        <w:rPr>
          <w:lang w:val="en-US"/>
        </w:rPr>
        <w:t xml:space="preserve">er </w:t>
      </w:r>
      <w:proofErr w:type="spellStart"/>
      <w:r w:rsidRPr="00C6086B">
        <w:rPr>
          <w:lang w:val="en-US"/>
        </w:rPr>
        <w:t>Bijl</w:t>
      </w:r>
      <w:bookmarkEnd w:id="106"/>
      <w:bookmarkEnd w:id="107"/>
      <w:proofErr w:type="spellEnd"/>
      <w:r w:rsidRPr="00C6086B">
        <w:rPr>
          <w:lang w:val="en-US"/>
        </w:rPr>
        <w:t>, W</w:t>
      </w:r>
      <w:bookmarkEnd w:id="108"/>
      <w:bookmarkEnd w:id="109"/>
      <w:bookmarkEnd w:id="110"/>
      <w:r w:rsidRPr="00C6086B">
        <w:rPr>
          <w:lang w:val="en-US"/>
        </w:rPr>
        <w:t xml:space="preserve">. (2017). </w:t>
      </w:r>
      <w:proofErr w:type="spellStart"/>
      <w:r w:rsidRPr="00C6086B">
        <w:rPr>
          <w:lang w:val="en-US"/>
        </w:rPr>
        <w:t>phylopath</w:t>
      </w:r>
      <w:proofErr w:type="spellEnd"/>
      <w:r w:rsidRPr="00C6086B">
        <w:rPr>
          <w:lang w:val="en-US"/>
        </w:rPr>
        <w:t xml:space="preserve">: Perform phylogenetic path </w:t>
      </w:r>
      <w:proofErr w:type="spellStart"/>
      <w:r w:rsidRPr="00C6086B">
        <w:rPr>
          <w:lang w:val="en-US"/>
        </w:rPr>
        <w:t>analysis.R</w:t>
      </w:r>
      <w:proofErr w:type="spellEnd"/>
      <w:r w:rsidRPr="00C6086B">
        <w:rPr>
          <w:lang w:val="en-US"/>
        </w:rPr>
        <w:t xml:space="preserve"> package version 0.3.1.  https://github.com/Ax3man/phylopath.</w:t>
      </w:r>
    </w:p>
    <w:p w:rsidR="008B7E3A" w:rsidRPr="009B3234" w:rsidRDefault="008B7E3A" w:rsidP="00484DBD">
      <w:pPr>
        <w:pStyle w:val="references"/>
        <w:rPr>
          <w:lang w:val="en-US"/>
        </w:rPr>
      </w:pPr>
      <w:proofErr w:type="spellStart"/>
      <w:r w:rsidRPr="008B7E3A">
        <w:rPr>
          <w:lang w:val="en-US"/>
        </w:rPr>
        <w:t>BirdLife</w:t>
      </w:r>
      <w:proofErr w:type="spellEnd"/>
      <w:r w:rsidRPr="008B7E3A">
        <w:rPr>
          <w:lang w:val="en-US"/>
        </w:rPr>
        <w:t xml:space="preserve"> International </w:t>
      </w:r>
      <w:r>
        <w:rPr>
          <w:lang w:val="en-US"/>
        </w:rPr>
        <w:t xml:space="preserve">(2011) </w:t>
      </w:r>
      <w:r w:rsidRPr="008B7E3A">
        <w:rPr>
          <w:lang w:val="en-US"/>
        </w:rPr>
        <w:t>http://www.birdlife.org/</w:t>
      </w:r>
    </w:p>
    <w:p w:rsidR="00484DBD" w:rsidRPr="00BB10BE" w:rsidRDefault="00484DBD" w:rsidP="00484DBD">
      <w:pPr>
        <w:pStyle w:val="references"/>
      </w:pPr>
      <w:r w:rsidRPr="00567997">
        <w:rPr>
          <w:lang w:val="en-US"/>
        </w:rPr>
        <w:t>Anderson, R. C. (2009). Do dragonflies migrate across the western Indian Ocean? </w:t>
      </w:r>
      <w:r w:rsidRPr="00BB10BE">
        <w:rPr>
          <w:i/>
          <w:iCs/>
        </w:rPr>
        <w:t>J. Trop. Ecol</w:t>
      </w:r>
      <w:r w:rsidRPr="00BB10BE">
        <w:t>. </w:t>
      </w:r>
      <w:r w:rsidRPr="00BB10BE">
        <w:rPr>
          <w:iCs/>
        </w:rPr>
        <w:t>25</w:t>
      </w:r>
      <w:r w:rsidRPr="00BB10BE">
        <w:t>: 347-358.</w:t>
      </w:r>
    </w:p>
    <w:p w:rsidR="00484DBD" w:rsidRPr="009B3234" w:rsidRDefault="00484DBD" w:rsidP="00484DBD">
      <w:pPr>
        <w:pStyle w:val="references"/>
        <w:rPr>
          <w:lang w:val="en-US"/>
        </w:rPr>
      </w:pPr>
      <w:r w:rsidRPr="00BB10BE">
        <w:t xml:space="preserve">Angilletta, Jr, M. J., &amp; Dunham, A. E. (2003). </w:t>
      </w:r>
      <w:r w:rsidRPr="009B3234">
        <w:rPr>
          <w:lang w:val="en-US"/>
        </w:rPr>
        <w:t>The temperature-size rule in ectotherms: simple evolutionary explanations may not be general. </w:t>
      </w:r>
      <w:r w:rsidRPr="009B3234">
        <w:rPr>
          <w:i/>
          <w:iCs/>
          <w:lang w:val="en-US"/>
        </w:rPr>
        <w:t>Am</w:t>
      </w:r>
      <w:r>
        <w:rPr>
          <w:i/>
          <w:iCs/>
          <w:lang w:val="en-US"/>
        </w:rPr>
        <w:t>.</w:t>
      </w:r>
      <w:r w:rsidRPr="009B3234">
        <w:rPr>
          <w:i/>
          <w:iCs/>
          <w:lang w:val="en-US"/>
        </w:rPr>
        <w:t xml:space="preserve"> Nat</w:t>
      </w:r>
      <w:r>
        <w:rPr>
          <w:i/>
          <w:iCs/>
          <w:lang w:val="en-US"/>
        </w:rPr>
        <w:t xml:space="preserve">. </w:t>
      </w:r>
      <w:r w:rsidRPr="00BB10BE">
        <w:rPr>
          <w:iCs/>
          <w:lang w:val="en-US"/>
        </w:rPr>
        <w:t>162</w:t>
      </w:r>
      <w:r w:rsidRPr="00F1136A">
        <w:rPr>
          <w:lang w:val="en-US"/>
        </w:rPr>
        <w:t>:</w:t>
      </w:r>
      <w:r w:rsidRPr="009B3234">
        <w:rPr>
          <w:lang w:val="en-US"/>
        </w:rPr>
        <w:t xml:space="preserve"> 332-342.</w:t>
      </w:r>
    </w:p>
    <w:p w:rsidR="00484DBD" w:rsidRDefault="00484DBD" w:rsidP="00484DBD">
      <w:pPr>
        <w:pStyle w:val="references"/>
        <w:rPr>
          <w:lang w:val="en-US"/>
        </w:rPr>
      </w:pPr>
      <w:r w:rsidRPr="009B3234">
        <w:rPr>
          <w:lang w:val="en-US"/>
        </w:rPr>
        <w:t xml:space="preserve">Ashton, K. G., Tracy, M. C., &amp; </w:t>
      </w:r>
      <w:proofErr w:type="spellStart"/>
      <w:r w:rsidRPr="009B3234">
        <w:rPr>
          <w:lang w:val="en-US"/>
        </w:rPr>
        <w:t>Queiroz</w:t>
      </w:r>
      <w:proofErr w:type="spellEnd"/>
      <w:r w:rsidRPr="009B3234">
        <w:rPr>
          <w:lang w:val="en-US"/>
        </w:rPr>
        <w:t>, A. D. (2000). Is Bergmann’s rule valid for mammals?</w:t>
      </w:r>
      <w:r w:rsidRPr="009B3234" w:rsidDel="00316FB5">
        <w:rPr>
          <w:lang w:val="en-US"/>
        </w:rPr>
        <w:t xml:space="preserve"> </w:t>
      </w:r>
      <w:r w:rsidRPr="009B3234">
        <w:rPr>
          <w:i/>
          <w:iCs/>
          <w:lang w:val="en-US"/>
        </w:rPr>
        <w:t>Am</w:t>
      </w:r>
      <w:r>
        <w:rPr>
          <w:i/>
          <w:iCs/>
          <w:lang w:val="en-US"/>
        </w:rPr>
        <w:t>.</w:t>
      </w:r>
      <w:r w:rsidRPr="009B3234">
        <w:rPr>
          <w:i/>
          <w:iCs/>
          <w:lang w:val="en-US"/>
        </w:rPr>
        <w:t xml:space="preserve"> Nat</w:t>
      </w:r>
      <w:r>
        <w:rPr>
          <w:i/>
          <w:iCs/>
          <w:lang w:val="en-US"/>
        </w:rPr>
        <w:t xml:space="preserve">. </w:t>
      </w:r>
      <w:r w:rsidRPr="00BB10BE">
        <w:rPr>
          <w:iCs/>
          <w:lang w:val="en-US"/>
        </w:rPr>
        <w:t>156</w:t>
      </w:r>
      <w:r w:rsidRPr="00F1136A">
        <w:rPr>
          <w:lang w:val="en-US"/>
        </w:rPr>
        <w:t>:</w:t>
      </w:r>
      <w:r w:rsidRPr="009B3234">
        <w:rPr>
          <w:lang w:val="en-US"/>
        </w:rPr>
        <w:t xml:space="preserve"> 390-415.</w:t>
      </w:r>
    </w:p>
    <w:p w:rsidR="00AC676D" w:rsidRDefault="00AC676D" w:rsidP="00484DBD">
      <w:pPr>
        <w:pStyle w:val="references"/>
        <w:rPr>
          <w:lang w:val="en-US"/>
        </w:rPr>
      </w:pPr>
      <w:proofErr w:type="spellStart"/>
      <w:r w:rsidRPr="00C6086B">
        <w:rPr>
          <w:lang w:val="en-US"/>
        </w:rPr>
        <w:t>Kuchta</w:t>
      </w:r>
      <w:proofErr w:type="spellEnd"/>
      <w:r w:rsidRPr="00C6086B">
        <w:rPr>
          <w:lang w:val="en-US"/>
        </w:rPr>
        <w:t xml:space="preserve">, S. R., &amp; Svensson, E. I. (2014). </w:t>
      </w:r>
      <w:r w:rsidRPr="00AC676D">
        <w:rPr>
          <w:lang w:val="en-US"/>
        </w:rPr>
        <w:t>Predator-mediated natural selection on the wings of the damselfly Calopteryx splendens: differences in selection among trait types. </w:t>
      </w:r>
      <w:r w:rsidRPr="00AC676D">
        <w:rPr>
          <w:i/>
          <w:iCs/>
          <w:lang w:val="en-US"/>
        </w:rPr>
        <w:t xml:space="preserve"> Am. Na</w:t>
      </w:r>
      <w:r>
        <w:rPr>
          <w:i/>
          <w:iCs/>
          <w:lang w:val="en-US"/>
        </w:rPr>
        <w:t>t.</w:t>
      </w:r>
      <w:r w:rsidRPr="00AC676D">
        <w:rPr>
          <w:lang w:val="en-US"/>
        </w:rPr>
        <w:t> </w:t>
      </w:r>
      <w:r w:rsidRPr="00AC676D">
        <w:rPr>
          <w:iCs/>
          <w:lang w:val="en-US"/>
        </w:rPr>
        <w:t>184</w:t>
      </w:r>
      <w:r w:rsidRPr="00AC676D">
        <w:rPr>
          <w:lang w:val="en-US"/>
        </w:rPr>
        <w:t>: 91-109.</w:t>
      </w:r>
    </w:p>
    <w:p w:rsidR="00484DBD" w:rsidRPr="009B3234" w:rsidRDefault="00484DBD" w:rsidP="00484DBD">
      <w:pPr>
        <w:pStyle w:val="references"/>
        <w:rPr>
          <w:lang w:val="en-US"/>
        </w:rPr>
      </w:pPr>
      <w:r w:rsidRPr="009B3234">
        <w:rPr>
          <w:lang w:val="en-US"/>
        </w:rPr>
        <w:t xml:space="preserve">Atkinson, D. (1996). </w:t>
      </w:r>
      <w:bookmarkStart w:id="111" w:name="OLE_LINK125"/>
      <w:bookmarkStart w:id="112" w:name="OLE_LINK126"/>
      <w:r w:rsidRPr="009B3234">
        <w:rPr>
          <w:lang w:val="en-US"/>
        </w:rPr>
        <w:t>Ectotherm life-history responses to developmental temperature</w:t>
      </w:r>
      <w:bookmarkEnd w:id="111"/>
      <w:bookmarkEnd w:id="112"/>
      <w:r w:rsidRPr="009B3234">
        <w:rPr>
          <w:lang w:val="en-US"/>
        </w:rPr>
        <w:t>. </w:t>
      </w:r>
      <w:r w:rsidRPr="009B3234">
        <w:rPr>
          <w:i/>
          <w:iCs/>
          <w:lang w:val="en-US"/>
        </w:rPr>
        <w:t>Animals and temperature: Phenotypic and evolutionary adaptation</w:t>
      </w:r>
      <w:r w:rsidRPr="009B3234">
        <w:rPr>
          <w:lang w:val="en-US"/>
        </w:rPr>
        <w:t>.</w:t>
      </w:r>
    </w:p>
    <w:p w:rsidR="00484DBD" w:rsidRDefault="00484DBD" w:rsidP="00484DBD">
      <w:pPr>
        <w:pStyle w:val="references"/>
        <w:rPr>
          <w:lang w:val="en-US"/>
        </w:rPr>
      </w:pPr>
      <w:r w:rsidRPr="009B3234">
        <w:rPr>
          <w:lang w:val="en-US"/>
        </w:rPr>
        <w:t xml:space="preserve">Baird, I. R. (2014). Larval burrow morphology and groundwater dependence in a mire-dwelling dragonfly, </w:t>
      </w:r>
      <w:proofErr w:type="spellStart"/>
      <w:r w:rsidRPr="00BB10BE">
        <w:rPr>
          <w:i/>
          <w:lang w:val="en-US"/>
        </w:rPr>
        <w:t>Petalura</w:t>
      </w:r>
      <w:proofErr w:type="spellEnd"/>
      <w:r w:rsidRPr="00BB10BE">
        <w:rPr>
          <w:i/>
          <w:lang w:val="en-US"/>
        </w:rPr>
        <w:t xml:space="preserve"> </w:t>
      </w:r>
      <w:proofErr w:type="spellStart"/>
      <w:r w:rsidRPr="00BB10BE">
        <w:rPr>
          <w:i/>
          <w:lang w:val="en-US"/>
        </w:rPr>
        <w:t>gigantea</w:t>
      </w:r>
      <w:proofErr w:type="spellEnd"/>
      <w:r w:rsidRPr="009B3234">
        <w:rPr>
          <w:lang w:val="en-US"/>
        </w:rPr>
        <w:t xml:space="preserve"> (Odonata: </w:t>
      </w:r>
      <w:proofErr w:type="spellStart"/>
      <w:r w:rsidRPr="009B3234">
        <w:rPr>
          <w:lang w:val="en-US"/>
        </w:rPr>
        <w:t>Petaluridae</w:t>
      </w:r>
      <w:proofErr w:type="spellEnd"/>
      <w:r w:rsidRPr="009B3234">
        <w:rPr>
          <w:lang w:val="en-US"/>
        </w:rPr>
        <w:t>). </w:t>
      </w:r>
      <w:r w:rsidRPr="009B3234">
        <w:rPr>
          <w:i/>
          <w:iCs/>
          <w:lang w:val="en-US"/>
        </w:rPr>
        <w:t>Int</w:t>
      </w:r>
      <w:r>
        <w:rPr>
          <w:i/>
          <w:iCs/>
          <w:lang w:val="en-US"/>
        </w:rPr>
        <w:t xml:space="preserve">. J. </w:t>
      </w:r>
      <w:proofErr w:type="spellStart"/>
      <w:r>
        <w:rPr>
          <w:i/>
          <w:iCs/>
          <w:lang w:val="en-US"/>
        </w:rPr>
        <w:t>O</w:t>
      </w:r>
      <w:r w:rsidRPr="009B3234">
        <w:rPr>
          <w:i/>
          <w:iCs/>
          <w:lang w:val="en-US"/>
        </w:rPr>
        <w:t>donatol</w:t>
      </w:r>
      <w:proofErr w:type="spellEnd"/>
      <w:r>
        <w:rPr>
          <w:i/>
          <w:iCs/>
          <w:lang w:val="en-US"/>
        </w:rPr>
        <w:t xml:space="preserve">. </w:t>
      </w:r>
      <w:r w:rsidRPr="00BB10BE">
        <w:rPr>
          <w:iCs/>
          <w:lang w:val="en-US"/>
        </w:rPr>
        <w:t>17</w:t>
      </w:r>
      <w:r w:rsidRPr="00F1136A">
        <w:rPr>
          <w:lang w:val="en-US"/>
        </w:rPr>
        <w:t>:</w:t>
      </w:r>
      <w:r w:rsidRPr="009B3234">
        <w:rPr>
          <w:lang w:val="en-US"/>
        </w:rPr>
        <w:t xml:space="preserve"> 101-121.</w:t>
      </w:r>
    </w:p>
    <w:p w:rsidR="00E85465" w:rsidRPr="00E85465" w:rsidRDefault="00E85465" w:rsidP="00484DBD">
      <w:pPr>
        <w:pStyle w:val="references"/>
      </w:pPr>
      <w:r w:rsidRPr="00E85465">
        <w:rPr>
          <w:lang w:val="en-US"/>
        </w:rPr>
        <w:t>Bea</w:t>
      </w:r>
      <w:r w:rsidR="00A24C04">
        <w:rPr>
          <w:lang w:val="en-US"/>
        </w:rPr>
        <w:t>ulieu, J. M., J, Oliver</w:t>
      </w:r>
      <w:r w:rsidR="000F5FB3">
        <w:rPr>
          <w:lang w:val="en-US"/>
        </w:rPr>
        <w:t>, C.,</w:t>
      </w:r>
      <w:r w:rsidR="00A24C04">
        <w:rPr>
          <w:lang w:val="en-US"/>
        </w:rPr>
        <w:t xml:space="preserve"> </w:t>
      </w:r>
      <w:r w:rsidR="000F5FB3">
        <w:rPr>
          <w:lang w:val="en-US"/>
        </w:rPr>
        <w:t xml:space="preserve">&amp; </w:t>
      </w:r>
      <w:r w:rsidRPr="00E85465">
        <w:rPr>
          <w:lang w:val="en-US"/>
        </w:rPr>
        <w:t>O'Meara</w:t>
      </w:r>
      <w:r w:rsidR="00A24C04">
        <w:rPr>
          <w:lang w:val="en-US"/>
        </w:rPr>
        <w:t>,</w:t>
      </w:r>
      <w:r w:rsidR="00A24C04" w:rsidRPr="00A24C04">
        <w:rPr>
          <w:lang w:val="en-US"/>
        </w:rPr>
        <w:t xml:space="preserve"> </w:t>
      </w:r>
      <w:r w:rsidR="00A24C04">
        <w:rPr>
          <w:lang w:val="en-US"/>
        </w:rPr>
        <w:t>B</w:t>
      </w:r>
      <w:r w:rsidRPr="00E85465">
        <w:rPr>
          <w:lang w:val="en-US"/>
        </w:rPr>
        <w:t xml:space="preserve">. (2017) </w:t>
      </w:r>
      <w:proofErr w:type="spellStart"/>
      <w:r w:rsidRPr="00E85465">
        <w:rPr>
          <w:lang w:val="en-US"/>
        </w:rPr>
        <w:t>corHMM</w:t>
      </w:r>
      <w:proofErr w:type="spellEnd"/>
      <w:r w:rsidRPr="00E85465">
        <w:rPr>
          <w:lang w:val="en-US"/>
        </w:rPr>
        <w:t xml:space="preserve">: Analysis of Binary Character Evolution. </w:t>
      </w:r>
      <w:r w:rsidRPr="00E85465">
        <w:t>R package version 1.22 .https://CRAN.R-project.org/package=corHMM.</w:t>
      </w:r>
    </w:p>
    <w:p w:rsidR="00484DBD" w:rsidRDefault="00484DBD" w:rsidP="00484DBD">
      <w:pPr>
        <w:pStyle w:val="references"/>
        <w:rPr>
          <w:lang w:val="en-US"/>
        </w:rPr>
      </w:pPr>
      <w:r w:rsidRPr="00C6086B">
        <w:t xml:space="preserve">Baker, J., Meade, A., Pagel, M., &amp; Venditti, C. (2015). </w:t>
      </w:r>
      <w:r w:rsidRPr="00B42FEC">
        <w:rPr>
          <w:lang w:val="en-US"/>
        </w:rPr>
        <w:t>Adaptive evolution toward larger size in mammals. </w:t>
      </w:r>
      <w:r w:rsidRPr="009B3234">
        <w:rPr>
          <w:i/>
          <w:iCs/>
          <w:lang w:val="en-US"/>
        </w:rPr>
        <w:t>Proc</w:t>
      </w:r>
      <w:r>
        <w:rPr>
          <w:i/>
          <w:iCs/>
          <w:lang w:val="en-US"/>
        </w:rPr>
        <w:t xml:space="preserve">. </w:t>
      </w:r>
      <w:r w:rsidRPr="009B3234">
        <w:rPr>
          <w:i/>
          <w:iCs/>
          <w:lang w:val="en-US"/>
        </w:rPr>
        <w:t>Nat</w:t>
      </w:r>
      <w:r>
        <w:rPr>
          <w:i/>
          <w:iCs/>
          <w:lang w:val="en-US"/>
        </w:rPr>
        <w:t>l.</w:t>
      </w:r>
      <w:r w:rsidRPr="009B3234">
        <w:rPr>
          <w:i/>
          <w:iCs/>
          <w:lang w:val="en-US"/>
        </w:rPr>
        <w:t xml:space="preserve"> Acad</w:t>
      </w:r>
      <w:r>
        <w:rPr>
          <w:i/>
          <w:iCs/>
          <w:lang w:val="en-US"/>
        </w:rPr>
        <w:t xml:space="preserve">. </w:t>
      </w:r>
      <w:r w:rsidRPr="009B3234">
        <w:rPr>
          <w:i/>
          <w:iCs/>
          <w:lang w:val="en-US"/>
        </w:rPr>
        <w:t>Sci</w:t>
      </w:r>
      <w:r>
        <w:rPr>
          <w:lang w:val="en-US"/>
        </w:rPr>
        <w:t>., USA</w:t>
      </w:r>
      <w:r w:rsidRPr="009B3234">
        <w:rPr>
          <w:lang w:val="en-US"/>
        </w:rPr>
        <w:t> </w:t>
      </w:r>
      <w:r w:rsidRPr="009B3234" w:rsidDel="00557B7A">
        <w:rPr>
          <w:i/>
          <w:iCs/>
          <w:lang w:val="en-US"/>
        </w:rPr>
        <w:t xml:space="preserve"> </w:t>
      </w:r>
      <w:r w:rsidRPr="00BB10BE">
        <w:rPr>
          <w:iCs/>
          <w:lang w:val="en-US"/>
        </w:rPr>
        <w:t>112</w:t>
      </w:r>
      <w:r w:rsidRPr="00557B7A">
        <w:rPr>
          <w:lang w:val="en-US"/>
        </w:rPr>
        <w:t>:</w:t>
      </w:r>
      <w:r w:rsidRPr="009B3234">
        <w:rPr>
          <w:lang w:val="en-US"/>
        </w:rPr>
        <w:t xml:space="preserve"> 5093-5098.</w:t>
      </w:r>
    </w:p>
    <w:p w:rsidR="00484DBD" w:rsidRPr="00BB10BE" w:rsidRDefault="00484DBD" w:rsidP="00484DBD">
      <w:pPr>
        <w:pStyle w:val="references"/>
      </w:pPr>
      <w:r w:rsidRPr="009B3234">
        <w:rPr>
          <w:lang w:val="en-US"/>
        </w:rPr>
        <w:t xml:space="preserve">Bhagwat, S. A., &amp; Willis, K. J. (2008). Species persistence in northerly glacial </w:t>
      </w:r>
      <w:proofErr w:type="spellStart"/>
      <w:r w:rsidRPr="009B3234">
        <w:rPr>
          <w:lang w:val="en-US"/>
        </w:rPr>
        <w:t>refugia</w:t>
      </w:r>
      <w:proofErr w:type="spellEnd"/>
      <w:r w:rsidRPr="009B3234">
        <w:rPr>
          <w:lang w:val="en-US"/>
        </w:rPr>
        <w:t xml:space="preserve"> of Europe: a matter of chance or biogeographical traits? </w:t>
      </w:r>
      <w:r w:rsidRPr="00BB10BE">
        <w:rPr>
          <w:i/>
          <w:iCs/>
        </w:rPr>
        <w:t xml:space="preserve">J. Biogeogr. </w:t>
      </w:r>
      <w:r w:rsidRPr="00BB10BE">
        <w:rPr>
          <w:iCs/>
        </w:rPr>
        <w:t>35</w:t>
      </w:r>
      <w:r w:rsidRPr="00BB10BE">
        <w:t>: 464-482.</w:t>
      </w:r>
    </w:p>
    <w:p w:rsidR="00484DBD" w:rsidRPr="009B3234" w:rsidRDefault="00484DBD" w:rsidP="00484DBD">
      <w:pPr>
        <w:pStyle w:val="references"/>
        <w:rPr>
          <w:lang w:val="en-US"/>
        </w:rPr>
      </w:pPr>
      <w:r w:rsidRPr="00BB10BE">
        <w:t>Bivand, R. S., Pebesma, E. J., Gomez-Rubio, V., &amp; Pebesma, E. J. (2008). </w:t>
      </w:r>
      <w:r w:rsidRPr="009B3234">
        <w:rPr>
          <w:i/>
          <w:iCs/>
          <w:lang w:val="en-US"/>
        </w:rPr>
        <w:t>Applied spatial data analysis with R</w:t>
      </w:r>
      <w:r w:rsidRPr="009B3234">
        <w:rPr>
          <w:lang w:val="en-US"/>
        </w:rPr>
        <w:t> (Vol. 747248717). New York: Springer.</w:t>
      </w:r>
    </w:p>
    <w:p w:rsidR="00484DBD" w:rsidRPr="009B3234" w:rsidRDefault="00484DBD" w:rsidP="00484DBD">
      <w:pPr>
        <w:pStyle w:val="references"/>
        <w:rPr>
          <w:lang w:val="en-US"/>
        </w:rPr>
      </w:pPr>
      <w:r w:rsidRPr="009B3234">
        <w:rPr>
          <w:lang w:val="en-US"/>
        </w:rPr>
        <w:t>Blackburn, T. M., &amp; Gaston, K. J. (1994). Animal body size distributions: patterns, mechanisms and implications. </w:t>
      </w:r>
      <w:r w:rsidRPr="009B3234">
        <w:rPr>
          <w:i/>
          <w:iCs/>
          <w:lang w:val="en-US"/>
        </w:rPr>
        <w:t>Trends Ecol</w:t>
      </w:r>
      <w:r>
        <w:rPr>
          <w:i/>
          <w:iCs/>
          <w:lang w:val="en-US"/>
        </w:rPr>
        <w:t xml:space="preserve">. </w:t>
      </w:r>
      <w:proofErr w:type="spellStart"/>
      <w:r w:rsidRPr="009B3234">
        <w:rPr>
          <w:i/>
          <w:iCs/>
          <w:lang w:val="en-US"/>
        </w:rPr>
        <w:t>Evol</w:t>
      </w:r>
      <w:proofErr w:type="spellEnd"/>
      <w:r>
        <w:rPr>
          <w:i/>
          <w:iCs/>
          <w:lang w:val="en-US"/>
        </w:rPr>
        <w:t xml:space="preserve">. </w:t>
      </w:r>
      <w:r w:rsidRPr="00BB10BE">
        <w:rPr>
          <w:iCs/>
          <w:lang w:val="en-US"/>
        </w:rPr>
        <w:t>9</w:t>
      </w:r>
      <w:r w:rsidRPr="00F1136A">
        <w:rPr>
          <w:lang w:val="en-US"/>
        </w:rPr>
        <w:t>:</w:t>
      </w:r>
      <w:r w:rsidRPr="009B3234">
        <w:rPr>
          <w:lang w:val="en-US"/>
        </w:rPr>
        <w:t xml:space="preserve"> 471-474.</w:t>
      </w:r>
    </w:p>
    <w:p w:rsidR="00484DBD" w:rsidRPr="009B3234" w:rsidRDefault="00484DBD" w:rsidP="00484DBD">
      <w:pPr>
        <w:pStyle w:val="references"/>
        <w:rPr>
          <w:lang w:val="en-US"/>
        </w:rPr>
      </w:pPr>
      <w:r w:rsidRPr="009B3234">
        <w:rPr>
          <w:lang w:val="en-US"/>
        </w:rPr>
        <w:t xml:space="preserve">Blackburn, T. M., Gaston, K. J., &amp; </w:t>
      </w:r>
      <w:proofErr w:type="spellStart"/>
      <w:r w:rsidRPr="009B3234">
        <w:rPr>
          <w:lang w:val="en-US"/>
        </w:rPr>
        <w:t>Loder</w:t>
      </w:r>
      <w:proofErr w:type="spellEnd"/>
      <w:r w:rsidRPr="009B3234">
        <w:rPr>
          <w:lang w:val="en-US"/>
        </w:rPr>
        <w:t>, N. (1999). Geographic gradients in body size: a clarification of Bergmann's rule. </w:t>
      </w:r>
      <w:r w:rsidRPr="009B3234">
        <w:rPr>
          <w:i/>
          <w:iCs/>
          <w:lang w:val="en-US"/>
        </w:rPr>
        <w:t>Div</w:t>
      </w:r>
      <w:r>
        <w:rPr>
          <w:i/>
          <w:iCs/>
          <w:lang w:val="en-US"/>
        </w:rPr>
        <w:t xml:space="preserve">. </w:t>
      </w:r>
      <w:proofErr w:type="spellStart"/>
      <w:r>
        <w:rPr>
          <w:i/>
          <w:iCs/>
          <w:lang w:val="en-US"/>
        </w:rPr>
        <w:t>D</w:t>
      </w:r>
      <w:r w:rsidRPr="009B3234">
        <w:rPr>
          <w:i/>
          <w:iCs/>
          <w:lang w:val="en-US"/>
        </w:rPr>
        <w:t>istrib</w:t>
      </w:r>
      <w:proofErr w:type="spellEnd"/>
      <w:r>
        <w:rPr>
          <w:i/>
          <w:iCs/>
          <w:lang w:val="en-US"/>
        </w:rPr>
        <w:t xml:space="preserve">. </w:t>
      </w:r>
      <w:r w:rsidRPr="00BB10BE">
        <w:rPr>
          <w:iCs/>
          <w:lang w:val="en-US"/>
        </w:rPr>
        <w:t>5</w:t>
      </w:r>
      <w:r w:rsidRPr="00F1136A">
        <w:rPr>
          <w:lang w:val="en-US"/>
        </w:rPr>
        <w:t>:</w:t>
      </w:r>
      <w:r w:rsidRPr="009B3234">
        <w:rPr>
          <w:lang w:val="en-US"/>
        </w:rPr>
        <w:t xml:space="preserve"> 165-174.</w:t>
      </w:r>
    </w:p>
    <w:p w:rsidR="00484DBD" w:rsidRDefault="00484DBD" w:rsidP="00484DBD">
      <w:pPr>
        <w:pStyle w:val="references"/>
        <w:rPr>
          <w:lang w:val="en-US"/>
        </w:rPr>
      </w:pPr>
      <w:proofErr w:type="spellStart"/>
      <w:r w:rsidRPr="00B42FEC">
        <w:rPr>
          <w:lang w:val="en-US"/>
        </w:rPr>
        <w:t>Blanckenhorn</w:t>
      </w:r>
      <w:proofErr w:type="spellEnd"/>
      <w:r w:rsidRPr="00B42FEC">
        <w:rPr>
          <w:lang w:val="en-US"/>
        </w:rPr>
        <w:t>, W. U. (2000). The evolution of body size: what keeps organisms small?</w:t>
      </w:r>
      <w:r>
        <w:rPr>
          <w:lang w:val="en-US"/>
        </w:rPr>
        <w:t xml:space="preserve"> </w:t>
      </w:r>
    </w:p>
    <w:p w:rsidR="00484DBD" w:rsidRPr="00BB10BE" w:rsidRDefault="00484DBD" w:rsidP="00484DBD">
      <w:pPr>
        <w:pStyle w:val="references"/>
      </w:pPr>
      <w:r w:rsidRPr="00BB10BE">
        <w:rPr>
          <w:i/>
          <w:iCs/>
        </w:rPr>
        <w:t>Q.  Rev. Biol.</w:t>
      </w:r>
      <w:r w:rsidRPr="00BB10BE">
        <w:t> </w:t>
      </w:r>
      <w:r w:rsidRPr="00BB10BE">
        <w:rPr>
          <w:iCs/>
        </w:rPr>
        <w:t>75</w:t>
      </w:r>
      <w:r w:rsidRPr="00BB10BE">
        <w:t>: 385-407.</w:t>
      </w:r>
    </w:p>
    <w:p w:rsidR="00484DBD" w:rsidRPr="00BB10BE" w:rsidRDefault="00484DBD" w:rsidP="00484DBD">
      <w:pPr>
        <w:pStyle w:val="references"/>
      </w:pPr>
    </w:p>
    <w:p w:rsidR="00484DBD" w:rsidRPr="009B3234" w:rsidRDefault="00484DBD" w:rsidP="00484DBD">
      <w:pPr>
        <w:pStyle w:val="references"/>
        <w:rPr>
          <w:lang w:val="en-US"/>
        </w:rPr>
      </w:pPr>
      <w:r w:rsidRPr="00BB10BE">
        <w:lastRenderedPageBreak/>
        <w:t xml:space="preserve">Bujan, J., Yanoviak, S. P., &amp; Kaspari, M. (2016). </w:t>
      </w:r>
      <w:r w:rsidRPr="009B3234">
        <w:rPr>
          <w:lang w:val="en-US"/>
        </w:rPr>
        <w:t>Desiccation resistance in tropical insects: causes and mechanisms underlying variability in a Panama ant community. </w:t>
      </w:r>
      <w:r w:rsidRPr="009B3234">
        <w:rPr>
          <w:i/>
          <w:iCs/>
          <w:lang w:val="en-US"/>
        </w:rPr>
        <w:t>Ecol</w:t>
      </w:r>
      <w:r>
        <w:rPr>
          <w:i/>
          <w:iCs/>
          <w:lang w:val="en-US"/>
        </w:rPr>
        <w:t xml:space="preserve">. </w:t>
      </w:r>
      <w:proofErr w:type="spellStart"/>
      <w:r>
        <w:rPr>
          <w:i/>
          <w:iCs/>
          <w:lang w:val="en-US"/>
        </w:rPr>
        <w:t>Evol</w:t>
      </w:r>
      <w:proofErr w:type="spellEnd"/>
      <w:r>
        <w:rPr>
          <w:i/>
          <w:iCs/>
          <w:lang w:val="en-US"/>
        </w:rPr>
        <w:t>.</w:t>
      </w:r>
      <w:r w:rsidRPr="009B3234">
        <w:rPr>
          <w:lang w:val="en-US"/>
        </w:rPr>
        <w:t> </w:t>
      </w:r>
      <w:r w:rsidRPr="00BB10BE">
        <w:rPr>
          <w:iCs/>
          <w:lang w:val="en-US"/>
        </w:rPr>
        <w:t>6</w:t>
      </w:r>
      <w:r w:rsidRPr="00F1136A">
        <w:rPr>
          <w:lang w:val="en-US"/>
        </w:rPr>
        <w:t>:</w:t>
      </w:r>
      <w:r w:rsidRPr="009B3234">
        <w:rPr>
          <w:lang w:val="en-US"/>
        </w:rPr>
        <w:t xml:space="preserve"> 6282-6291.</w:t>
      </w:r>
    </w:p>
    <w:p w:rsidR="00484DBD" w:rsidRPr="00173F74" w:rsidRDefault="00484DBD" w:rsidP="00484DBD">
      <w:pPr>
        <w:pStyle w:val="references"/>
        <w:rPr>
          <w:lang w:val="en-US"/>
        </w:rPr>
      </w:pPr>
      <w:r w:rsidRPr="00567997">
        <w:rPr>
          <w:lang w:val="en-US"/>
        </w:rPr>
        <w:t>Chapman, J. W., Reynolds, D. R., &amp; Wilson, K. (2015). Long</w:t>
      </w:r>
      <w:r w:rsidRPr="00567997">
        <w:rPr>
          <w:rFonts w:ascii="Cambria Math" w:hAnsi="Cambria Math" w:cs="Cambria Math"/>
          <w:lang w:val="en-US"/>
        </w:rPr>
        <w:t>‐</w:t>
      </w:r>
      <w:r w:rsidRPr="00567997">
        <w:rPr>
          <w:lang w:val="en-US"/>
        </w:rPr>
        <w:t>range seasonal migration in insects: mechanisms, evolutionary drivers and ecological consequences. </w:t>
      </w:r>
      <w:r w:rsidRPr="00173F74">
        <w:rPr>
          <w:i/>
          <w:iCs/>
          <w:lang w:val="en-US"/>
        </w:rPr>
        <w:t>Ecol</w:t>
      </w:r>
      <w:r>
        <w:rPr>
          <w:i/>
          <w:iCs/>
          <w:lang w:val="en-US"/>
        </w:rPr>
        <w:t>. L</w:t>
      </w:r>
      <w:r w:rsidRPr="00173F74">
        <w:rPr>
          <w:i/>
          <w:iCs/>
          <w:lang w:val="en-US"/>
        </w:rPr>
        <w:t>ett</w:t>
      </w:r>
      <w:r>
        <w:rPr>
          <w:i/>
          <w:iCs/>
          <w:lang w:val="en-US"/>
        </w:rPr>
        <w:t>.</w:t>
      </w:r>
      <w:r w:rsidRPr="00BB10BE">
        <w:rPr>
          <w:iCs/>
          <w:lang w:val="en-US"/>
        </w:rPr>
        <w:t>18</w:t>
      </w:r>
      <w:r w:rsidRPr="00F1136A">
        <w:rPr>
          <w:lang w:val="en-US"/>
        </w:rPr>
        <w:t>:</w:t>
      </w:r>
      <w:r w:rsidRPr="00173F74">
        <w:rPr>
          <w:lang w:val="en-US"/>
        </w:rPr>
        <w:t xml:space="preserve"> 287-302.</w:t>
      </w:r>
    </w:p>
    <w:p w:rsidR="00484DBD" w:rsidRDefault="00484DBD" w:rsidP="00484DBD">
      <w:pPr>
        <w:pStyle w:val="references"/>
        <w:rPr>
          <w:lang w:val="en-US"/>
        </w:rPr>
      </w:pPr>
      <w:proofErr w:type="spellStart"/>
      <w:r w:rsidRPr="009B3234">
        <w:rPr>
          <w:lang w:val="en-US"/>
        </w:rPr>
        <w:t>Clapham</w:t>
      </w:r>
      <w:proofErr w:type="spellEnd"/>
      <w:r w:rsidRPr="009B3234">
        <w:rPr>
          <w:lang w:val="en-US"/>
        </w:rPr>
        <w:t>, M. E., &amp; Karr, J. A. (2012). Environmental and biotic controls on the evolutionary history of insect body size. </w:t>
      </w:r>
      <w:r w:rsidRPr="009B3234">
        <w:rPr>
          <w:i/>
          <w:iCs/>
          <w:lang w:val="en-US"/>
        </w:rPr>
        <w:t>Proc</w:t>
      </w:r>
      <w:r>
        <w:rPr>
          <w:i/>
          <w:iCs/>
          <w:lang w:val="en-US"/>
        </w:rPr>
        <w:t xml:space="preserve">. </w:t>
      </w:r>
      <w:r w:rsidRPr="009B3234">
        <w:rPr>
          <w:i/>
          <w:iCs/>
          <w:lang w:val="en-US"/>
        </w:rPr>
        <w:t>Nat</w:t>
      </w:r>
      <w:r>
        <w:rPr>
          <w:i/>
          <w:iCs/>
          <w:lang w:val="en-US"/>
        </w:rPr>
        <w:t>l.</w:t>
      </w:r>
      <w:r w:rsidRPr="009B3234">
        <w:rPr>
          <w:i/>
          <w:iCs/>
          <w:lang w:val="en-US"/>
        </w:rPr>
        <w:t xml:space="preserve"> Acad</w:t>
      </w:r>
      <w:r>
        <w:rPr>
          <w:i/>
          <w:iCs/>
          <w:lang w:val="en-US"/>
        </w:rPr>
        <w:t xml:space="preserve">. </w:t>
      </w:r>
      <w:r w:rsidRPr="009B3234">
        <w:rPr>
          <w:i/>
          <w:iCs/>
          <w:lang w:val="en-US"/>
        </w:rPr>
        <w:t>Sci</w:t>
      </w:r>
      <w:r>
        <w:rPr>
          <w:lang w:val="en-US"/>
        </w:rPr>
        <w:t>., USA</w:t>
      </w:r>
      <w:r w:rsidRPr="009B3234">
        <w:rPr>
          <w:lang w:val="en-US"/>
        </w:rPr>
        <w:t> </w:t>
      </w:r>
      <w:r w:rsidRPr="00BB10BE">
        <w:rPr>
          <w:iCs/>
          <w:lang w:val="en-US"/>
        </w:rPr>
        <w:t>109</w:t>
      </w:r>
      <w:r w:rsidRPr="00F1136A">
        <w:rPr>
          <w:lang w:val="en-US"/>
        </w:rPr>
        <w:t>:</w:t>
      </w:r>
      <w:r>
        <w:rPr>
          <w:lang w:val="en-US"/>
        </w:rPr>
        <w:t xml:space="preserve"> </w:t>
      </w:r>
      <w:r w:rsidRPr="009B3234">
        <w:rPr>
          <w:lang w:val="en-US"/>
        </w:rPr>
        <w:t>10927-10930.</w:t>
      </w:r>
    </w:p>
    <w:p w:rsidR="00484DBD" w:rsidRDefault="00484DBD" w:rsidP="00484DBD">
      <w:pPr>
        <w:pStyle w:val="references"/>
        <w:rPr>
          <w:lang w:val="en-US"/>
        </w:rPr>
      </w:pPr>
      <w:proofErr w:type="spellStart"/>
      <w:r w:rsidRPr="009B3234">
        <w:rPr>
          <w:lang w:val="en-US"/>
        </w:rPr>
        <w:t>Clauset</w:t>
      </w:r>
      <w:proofErr w:type="spellEnd"/>
      <w:r w:rsidRPr="009B3234">
        <w:rPr>
          <w:lang w:val="en-US"/>
        </w:rPr>
        <w:t>, A., &amp; Erwin, D. H. (2008). The evolution and distribution of species body size. </w:t>
      </w:r>
      <w:r w:rsidRPr="009B3234">
        <w:rPr>
          <w:i/>
          <w:iCs/>
          <w:lang w:val="en-US"/>
        </w:rPr>
        <w:t>Science</w:t>
      </w:r>
      <w:r w:rsidRPr="009B3234">
        <w:rPr>
          <w:lang w:val="en-US"/>
        </w:rPr>
        <w:t> </w:t>
      </w:r>
      <w:r w:rsidRPr="00BB10BE">
        <w:rPr>
          <w:iCs/>
          <w:lang w:val="en-US"/>
        </w:rPr>
        <w:t>321</w:t>
      </w:r>
      <w:r w:rsidRPr="00F1136A">
        <w:rPr>
          <w:lang w:val="en-US"/>
        </w:rPr>
        <w:t>:</w:t>
      </w:r>
      <w:r w:rsidRPr="009B3234">
        <w:rPr>
          <w:lang w:val="en-US"/>
        </w:rPr>
        <w:t xml:space="preserve"> 399-401.</w:t>
      </w:r>
    </w:p>
    <w:p w:rsidR="00484DBD" w:rsidRPr="009B3234" w:rsidRDefault="00484DBD" w:rsidP="00484DBD">
      <w:pPr>
        <w:pStyle w:val="references"/>
      </w:pPr>
      <w:proofErr w:type="spellStart"/>
      <w:r w:rsidRPr="009B3234">
        <w:rPr>
          <w:lang w:val="en-US"/>
        </w:rPr>
        <w:t>Damuth</w:t>
      </w:r>
      <w:proofErr w:type="spellEnd"/>
      <w:r w:rsidRPr="009B3234">
        <w:rPr>
          <w:lang w:val="en-US"/>
        </w:rPr>
        <w:t>, J. (1981). Population density and body size in mammals. </w:t>
      </w:r>
      <w:r w:rsidRPr="009B3234">
        <w:rPr>
          <w:i/>
          <w:iCs/>
        </w:rPr>
        <w:t>Nature</w:t>
      </w:r>
      <w:r>
        <w:t xml:space="preserve"> </w:t>
      </w:r>
      <w:r w:rsidRPr="00BB10BE">
        <w:rPr>
          <w:iCs/>
        </w:rPr>
        <w:t>290</w:t>
      </w:r>
      <w:r w:rsidRPr="008C1EE0">
        <w:t>:</w:t>
      </w:r>
      <w:r>
        <w:t xml:space="preserve"> </w:t>
      </w:r>
      <w:r w:rsidRPr="009B3234">
        <w:t>699-700.</w:t>
      </w:r>
    </w:p>
    <w:p w:rsidR="00484DBD" w:rsidRPr="009B3234" w:rsidRDefault="00484DBD" w:rsidP="00484DBD">
      <w:pPr>
        <w:pStyle w:val="references"/>
        <w:rPr>
          <w:lang w:val="en-US"/>
        </w:rPr>
      </w:pPr>
      <w:r w:rsidRPr="009B3234">
        <w:t xml:space="preserve">Fick, S. E., &amp; Hijmans, R. J. (2017). </w:t>
      </w:r>
      <w:proofErr w:type="spellStart"/>
      <w:r w:rsidRPr="009B3234">
        <w:rPr>
          <w:lang w:val="en-US"/>
        </w:rPr>
        <w:t>WorldClim</w:t>
      </w:r>
      <w:proofErr w:type="spellEnd"/>
      <w:r w:rsidRPr="009B3234">
        <w:rPr>
          <w:lang w:val="en-US"/>
        </w:rPr>
        <w:t xml:space="preserve"> 2: new 1</w:t>
      </w:r>
      <w:r w:rsidRPr="009B3234">
        <w:rPr>
          <w:rFonts w:ascii="Cambria Math" w:hAnsi="Cambria Math" w:cs="Cambria Math"/>
          <w:lang w:val="en-US"/>
        </w:rPr>
        <w:t>‐</w:t>
      </w:r>
      <w:r w:rsidRPr="009B3234">
        <w:rPr>
          <w:lang w:val="en-US"/>
        </w:rPr>
        <w:t>km spatial resolution climate surfaces for global land areas. </w:t>
      </w:r>
      <w:r w:rsidRPr="009B3234">
        <w:rPr>
          <w:i/>
          <w:iCs/>
          <w:lang w:val="en-US"/>
        </w:rPr>
        <w:t>Int</w:t>
      </w:r>
      <w:r>
        <w:rPr>
          <w:i/>
          <w:iCs/>
          <w:lang w:val="en-US"/>
        </w:rPr>
        <w:t xml:space="preserve">. </w:t>
      </w:r>
      <w:r w:rsidRPr="009B3234">
        <w:rPr>
          <w:i/>
          <w:iCs/>
          <w:lang w:val="en-US"/>
        </w:rPr>
        <w:t xml:space="preserve"> </w:t>
      </w:r>
      <w:r>
        <w:rPr>
          <w:i/>
          <w:iCs/>
          <w:lang w:val="en-US"/>
        </w:rPr>
        <w:t>J.</w:t>
      </w:r>
      <w:r w:rsidRPr="009B3234">
        <w:rPr>
          <w:i/>
          <w:iCs/>
          <w:lang w:val="en-US"/>
        </w:rPr>
        <w:t xml:space="preserve"> </w:t>
      </w:r>
      <w:proofErr w:type="spellStart"/>
      <w:r w:rsidRPr="009B3234">
        <w:rPr>
          <w:i/>
          <w:iCs/>
          <w:lang w:val="en-US"/>
        </w:rPr>
        <w:t>Climatol</w:t>
      </w:r>
      <w:proofErr w:type="spellEnd"/>
      <w:r>
        <w:rPr>
          <w:i/>
          <w:iCs/>
          <w:lang w:val="en-US"/>
        </w:rPr>
        <w:t>.</w:t>
      </w:r>
    </w:p>
    <w:p w:rsidR="00484DBD" w:rsidRPr="00173F74" w:rsidRDefault="00484DBD" w:rsidP="00484DBD">
      <w:pPr>
        <w:pStyle w:val="references"/>
        <w:rPr>
          <w:lang w:val="en-US"/>
        </w:rPr>
      </w:pPr>
      <w:r w:rsidRPr="00B65032">
        <w:rPr>
          <w:lang w:val="en-US"/>
        </w:rPr>
        <w:t xml:space="preserve">Freestone, A. L., Ruiz, G. M., &amp; </w:t>
      </w:r>
      <w:proofErr w:type="spellStart"/>
      <w:r w:rsidRPr="00B65032">
        <w:rPr>
          <w:lang w:val="en-US"/>
        </w:rPr>
        <w:t>Torchin</w:t>
      </w:r>
      <w:proofErr w:type="spellEnd"/>
      <w:r w:rsidRPr="00B65032">
        <w:rPr>
          <w:lang w:val="en-US"/>
        </w:rPr>
        <w:t>, M. E. (2013). Stronger biotic resistance in tropics relative to temperate zone: effects of predation on marine invasion dynamics. </w:t>
      </w:r>
      <w:r w:rsidRPr="00173F74">
        <w:rPr>
          <w:i/>
          <w:iCs/>
          <w:lang w:val="en-US"/>
        </w:rPr>
        <w:t>Ecology</w:t>
      </w:r>
      <w:r>
        <w:rPr>
          <w:lang w:val="en-US"/>
        </w:rPr>
        <w:t xml:space="preserve"> </w:t>
      </w:r>
      <w:r w:rsidRPr="00BB10BE">
        <w:rPr>
          <w:iCs/>
          <w:lang w:val="en-US"/>
        </w:rPr>
        <w:t>94</w:t>
      </w:r>
      <w:r w:rsidRPr="008C1EE0">
        <w:rPr>
          <w:lang w:val="en-US"/>
        </w:rPr>
        <w:t>:</w:t>
      </w:r>
      <w:r>
        <w:rPr>
          <w:lang w:val="en-US"/>
        </w:rPr>
        <w:t xml:space="preserve"> </w:t>
      </w:r>
      <w:r w:rsidRPr="00173F74">
        <w:rPr>
          <w:lang w:val="en-US"/>
        </w:rPr>
        <w:t>1370-1377.</w:t>
      </w:r>
    </w:p>
    <w:p w:rsidR="00484DBD" w:rsidRPr="009B3234" w:rsidRDefault="00484DBD" w:rsidP="00484DBD">
      <w:pPr>
        <w:pStyle w:val="references"/>
        <w:rPr>
          <w:lang w:val="en-US"/>
        </w:rPr>
      </w:pPr>
      <w:proofErr w:type="spellStart"/>
      <w:r w:rsidRPr="009B3234">
        <w:rPr>
          <w:lang w:val="en-US"/>
        </w:rPr>
        <w:t>Glasspool</w:t>
      </w:r>
      <w:proofErr w:type="spellEnd"/>
      <w:r w:rsidRPr="009B3234">
        <w:rPr>
          <w:lang w:val="en-US"/>
        </w:rPr>
        <w:t>, I. J., &amp; Scott, A. C. (2010). Phanerozoic concentrations of atmospheric oxygen reconstructed from sedimentary charcoal. </w:t>
      </w:r>
      <w:r w:rsidRPr="009B3234">
        <w:rPr>
          <w:i/>
          <w:iCs/>
          <w:lang w:val="en-US"/>
        </w:rPr>
        <w:t xml:space="preserve">Nature </w:t>
      </w:r>
      <w:proofErr w:type="spellStart"/>
      <w:r w:rsidRPr="009B3234">
        <w:rPr>
          <w:i/>
          <w:iCs/>
          <w:lang w:val="en-US"/>
        </w:rPr>
        <w:t>Geosci</w:t>
      </w:r>
      <w:proofErr w:type="spellEnd"/>
      <w:r>
        <w:rPr>
          <w:lang w:val="en-US"/>
        </w:rPr>
        <w:t>.</w:t>
      </w:r>
      <w:r w:rsidRPr="009B3234">
        <w:rPr>
          <w:lang w:val="en-US"/>
        </w:rPr>
        <w:t> </w:t>
      </w:r>
      <w:r w:rsidRPr="00BB10BE">
        <w:rPr>
          <w:iCs/>
          <w:lang w:val="en-US"/>
        </w:rPr>
        <w:t>3</w:t>
      </w:r>
      <w:r w:rsidRPr="008C1EE0">
        <w:rPr>
          <w:lang w:val="en-US"/>
        </w:rPr>
        <w:t>:</w:t>
      </w:r>
      <w:r w:rsidRPr="009B3234">
        <w:rPr>
          <w:lang w:val="en-US"/>
        </w:rPr>
        <w:t xml:space="preserve"> 627-630.</w:t>
      </w:r>
    </w:p>
    <w:p w:rsidR="00484DBD" w:rsidRPr="009B3234" w:rsidRDefault="00484DBD" w:rsidP="00484DBD">
      <w:pPr>
        <w:pStyle w:val="references"/>
        <w:rPr>
          <w:lang w:val="en-US"/>
        </w:rPr>
      </w:pPr>
      <w:r w:rsidRPr="00854683">
        <w:rPr>
          <w:lang w:val="en-US"/>
        </w:rPr>
        <w:t>Gotthard, K., Berger, D., &amp; Walters, R. (2007). What keeps insects small? Time limitation during oviposition reduces the fecundity benefit of female size in a butterfly. </w:t>
      </w:r>
      <w:r w:rsidRPr="009B3234">
        <w:rPr>
          <w:i/>
          <w:iCs/>
          <w:lang w:val="en-US"/>
        </w:rPr>
        <w:t>Am</w:t>
      </w:r>
      <w:r>
        <w:rPr>
          <w:i/>
          <w:iCs/>
          <w:lang w:val="en-US"/>
        </w:rPr>
        <w:t>.</w:t>
      </w:r>
      <w:r w:rsidRPr="009B3234">
        <w:rPr>
          <w:i/>
          <w:iCs/>
          <w:lang w:val="en-US"/>
        </w:rPr>
        <w:t xml:space="preserve"> Nat</w:t>
      </w:r>
      <w:r>
        <w:rPr>
          <w:lang w:val="en-US"/>
        </w:rPr>
        <w:t xml:space="preserve">. </w:t>
      </w:r>
      <w:r w:rsidRPr="00BB10BE">
        <w:rPr>
          <w:iCs/>
          <w:lang w:val="en-US"/>
        </w:rPr>
        <w:t>169</w:t>
      </w:r>
      <w:r w:rsidRPr="008C1EE0">
        <w:rPr>
          <w:lang w:val="en-US"/>
        </w:rPr>
        <w:t>:</w:t>
      </w:r>
      <w:r w:rsidRPr="009B3234">
        <w:rPr>
          <w:lang w:val="en-US"/>
        </w:rPr>
        <w:t xml:space="preserve"> 768-779.</w:t>
      </w:r>
    </w:p>
    <w:p w:rsidR="00484DBD" w:rsidRDefault="00484DBD" w:rsidP="00484DBD">
      <w:pPr>
        <w:pStyle w:val="references"/>
        <w:rPr>
          <w:lang w:val="en-US"/>
        </w:rPr>
      </w:pPr>
      <w:r w:rsidRPr="00A52D7F">
        <w:rPr>
          <w:lang w:val="en-US"/>
        </w:rPr>
        <w:t xml:space="preserve">Harmon, L. J., </w:t>
      </w:r>
      <w:proofErr w:type="spellStart"/>
      <w:r w:rsidRPr="00A52D7F">
        <w:rPr>
          <w:lang w:val="en-US"/>
        </w:rPr>
        <w:t>Losos</w:t>
      </w:r>
      <w:proofErr w:type="spellEnd"/>
      <w:r w:rsidRPr="00A52D7F">
        <w:rPr>
          <w:lang w:val="en-US"/>
        </w:rPr>
        <w:t xml:space="preserve">, J. B., Jonathan Davies, T., Gillespie, R. G., </w:t>
      </w:r>
      <w:proofErr w:type="spellStart"/>
      <w:r w:rsidRPr="00A52D7F">
        <w:rPr>
          <w:lang w:val="en-US"/>
        </w:rPr>
        <w:t>Gittleman</w:t>
      </w:r>
      <w:proofErr w:type="spellEnd"/>
      <w:r w:rsidRPr="00A52D7F">
        <w:rPr>
          <w:lang w:val="en-US"/>
        </w:rPr>
        <w:t>, J. L., Bryan Jennings, W.,</w:t>
      </w:r>
      <w:r w:rsidR="00755C1E" w:rsidRPr="00755C1E">
        <w:rPr>
          <w:lang w:val="en-US"/>
        </w:rPr>
        <w:t xml:space="preserve"> </w:t>
      </w:r>
      <w:proofErr w:type="spellStart"/>
      <w:r w:rsidR="00755C1E" w:rsidRPr="00755C1E">
        <w:rPr>
          <w:lang w:val="en-US"/>
        </w:rPr>
        <w:t>Kozak</w:t>
      </w:r>
      <w:proofErr w:type="spellEnd"/>
      <w:r w:rsidR="00755C1E">
        <w:rPr>
          <w:lang w:val="en-US"/>
        </w:rPr>
        <w:t>,</w:t>
      </w:r>
      <w:r w:rsidR="00755C1E" w:rsidRPr="00755C1E">
        <w:rPr>
          <w:lang w:val="en-US"/>
        </w:rPr>
        <w:t xml:space="preserve"> K</w:t>
      </w:r>
      <w:r w:rsidR="00755C1E">
        <w:rPr>
          <w:lang w:val="en-US"/>
        </w:rPr>
        <w:t xml:space="preserve">. </w:t>
      </w:r>
      <w:r w:rsidR="00755C1E" w:rsidRPr="00755C1E">
        <w:rPr>
          <w:lang w:val="en-US"/>
        </w:rPr>
        <w:t>H</w:t>
      </w:r>
      <w:r w:rsidR="00755C1E">
        <w:rPr>
          <w:lang w:val="en-US"/>
        </w:rPr>
        <w:t>.</w:t>
      </w:r>
      <w:r w:rsidR="00755C1E" w:rsidRPr="00755C1E">
        <w:rPr>
          <w:lang w:val="en-US"/>
        </w:rPr>
        <w:t xml:space="preserve">, </w:t>
      </w:r>
      <w:proofErr w:type="spellStart"/>
      <w:r w:rsidR="00755C1E" w:rsidRPr="00755C1E">
        <w:rPr>
          <w:lang w:val="en-US"/>
        </w:rPr>
        <w:t>McPeek</w:t>
      </w:r>
      <w:proofErr w:type="spellEnd"/>
      <w:r w:rsidR="00755C1E">
        <w:rPr>
          <w:lang w:val="en-US"/>
        </w:rPr>
        <w:t>,</w:t>
      </w:r>
      <w:r w:rsidR="00755C1E" w:rsidRPr="00755C1E">
        <w:rPr>
          <w:lang w:val="en-US"/>
        </w:rPr>
        <w:t xml:space="preserve"> M</w:t>
      </w:r>
      <w:r w:rsidR="00755C1E">
        <w:rPr>
          <w:lang w:val="en-US"/>
        </w:rPr>
        <w:t>.</w:t>
      </w:r>
      <w:r w:rsidR="00755C1E" w:rsidRPr="00755C1E">
        <w:rPr>
          <w:lang w:val="en-US"/>
        </w:rPr>
        <w:t>A</w:t>
      </w:r>
      <w:r w:rsidR="00755C1E">
        <w:rPr>
          <w:lang w:val="en-US"/>
        </w:rPr>
        <w:t>.</w:t>
      </w:r>
      <w:r w:rsidR="00755C1E" w:rsidRPr="00755C1E">
        <w:rPr>
          <w:lang w:val="en-US"/>
        </w:rPr>
        <w:t>, Moreno</w:t>
      </w:r>
      <w:r w:rsidR="00755C1E" w:rsidRPr="00755C1E">
        <w:rPr>
          <w:rFonts w:ascii="Cambria Math" w:hAnsi="Cambria Math" w:cs="Cambria Math"/>
          <w:lang w:val="en-US"/>
        </w:rPr>
        <w:t>‐</w:t>
      </w:r>
      <w:r w:rsidR="00755C1E" w:rsidRPr="00755C1E">
        <w:rPr>
          <w:lang w:val="en-US"/>
        </w:rPr>
        <w:t>Roark</w:t>
      </w:r>
      <w:r w:rsidR="00755C1E">
        <w:rPr>
          <w:lang w:val="en-US"/>
        </w:rPr>
        <w:t>,</w:t>
      </w:r>
      <w:r w:rsidR="00755C1E" w:rsidRPr="00755C1E">
        <w:rPr>
          <w:lang w:val="en-US"/>
        </w:rPr>
        <w:t xml:space="preserve"> F</w:t>
      </w:r>
      <w:r w:rsidR="00755C1E">
        <w:rPr>
          <w:lang w:val="en-US"/>
        </w:rPr>
        <w:t>.</w:t>
      </w:r>
      <w:r w:rsidR="00755C1E" w:rsidRPr="00755C1E">
        <w:rPr>
          <w:lang w:val="en-US"/>
        </w:rPr>
        <w:t>, Near</w:t>
      </w:r>
      <w:r w:rsidR="00755C1E">
        <w:rPr>
          <w:lang w:val="en-US"/>
        </w:rPr>
        <w:t>,</w:t>
      </w:r>
      <w:r w:rsidR="00755C1E" w:rsidRPr="00755C1E">
        <w:rPr>
          <w:lang w:val="en-US"/>
        </w:rPr>
        <w:t xml:space="preserve"> T</w:t>
      </w:r>
      <w:r w:rsidR="00755C1E">
        <w:rPr>
          <w:lang w:val="en-US"/>
        </w:rPr>
        <w:t>.</w:t>
      </w:r>
      <w:r w:rsidR="00755C1E" w:rsidRPr="00755C1E">
        <w:rPr>
          <w:lang w:val="en-US"/>
        </w:rPr>
        <w:t>J</w:t>
      </w:r>
      <w:r w:rsidR="00755C1E">
        <w:rPr>
          <w:lang w:val="en-US"/>
        </w:rPr>
        <w:t>.</w:t>
      </w:r>
      <w:r w:rsidR="00755C1E" w:rsidRPr="00755C1E">
        <w:rPr>
          <w:lang w:val="en-US"/>
        </w:rPr>
        <w:t>,</w:t>
      </w:r>
      <w:r w:rsidRPr="00A52D7F">
        <w:rPr>
          <w:lang w:val="en-US"/>
        </w:rPr>
        <w:t xml:space="preserve"> &amp; Purvis, A. (2010). </w:t>
      </w:r>
      <w:bookmarkStart w:id="113" w:name="OLE_LINK131"/>
      <w:bookmarkStart w:id="114" w:name="OLE_LINK132"/>
      <w:r w:rsidRPr="00A52D7F">
        <w:rPr>
          <w:lang w:val="en-US"/>
        </w:rPr>
        <w:t>Early bursts of body size and shape evolution are rare in comparative data</w:t>
      </w:r>
      <w:bookmarkEnd w:id="113"/>
      <w:bookmarkEnd w:id="114"/>
      <w:r w:rsidRPr="00A52D7F">
        <w:rPr>
          <w:lang w:val="en-US"/>
        </w:rPr>
        <w:t>. </w:t>
      </w:r>
      <w:r w:rsidRPr="00173F74">
        <w:rPr>
          <w:i/>
          <w:iCs/>
          <w:lang w:val="en-US"/>
        </w:rPr>
        <w:t>Evolution</w:t>
      </w:r>
      <w:r>
        <w:rPr>
          <w:lang w:val="en-US"/>
        </w:rPr>
        <w:t xml:space="preserve"> </w:t>
      </w:r>
      <w:r w:rsidRPr="00BB10BE">
        <w:rPr>
          <w:iCs/>
          <w:lang w:val="en-US"/>
        </w:rPr>
        <w:t>64</w:t>
      </w:r>
      <w:r w:rsidRPr="008C1EE0">
        <w:rPr>
          <w:lang w:val="en-US"/>
        </w:rPr>
        <w:t>:</w:t>
      </w:r>
      <w:r>
        <w:rPr>
          <w:lang w:val="en-US"/>
        </w:rPr>
        <w:t xml:space="preserve"> </w:t>
      </w:r>
      <w:r w:rsidRPr="00173F74">
        <w:rPr>
          <w:lang w:val="en-US"/>
        </w:rPr>
        <w:t>2385-2396.</w:t>
      </w:r>
    </w:p>
    <w:p w:rsidR="00484DBD" w:rsidRPr="009B3234" w:rsidRDefault="00484DBD" w:rsidP="00484DBD">
      <w:pPr>
        <w:pStyle w:val="references"/>
        <w:rPr>
          <w:lang w:val="en-US"/>
        </w:rPr>
      </w:pPr>
      <w:r w:rsidRPr="009B3234">
        <w:rPr>
          <w:lang w:val="en-US"/>
        </w:rPr>
        <w:t xml:space="preserve">Harrison, J. P., </w:t>
      </w:r>
      <w:proofErr w:type="spellStart"/>
      <w:r w:rsidRPr="009B3234">
        <w:rPr>
          <w:lang w:val="en-US"/>
        </w:rPr>
        <w:t>Gheeraert</w:t>
      </w:r>
      <w:proofErr w:type="spellEnd"/>
      <w:r w:rsidRPr="009B3234">
        <w:rPr>
          <w:lang w:val="en-US"/>
        </w:rPr>
        <w:t xml:space="preserve">, N., </w:t>
      </w:r>
      <w:proofErr w:type="spellStart"/>
      <w:r w:rsidRPr="009B3234">
        <w:rPr>
          <w:lang w:val="en-US"/>
        </w:rPr>
        <w:t>Tsigelnitskiy</w:t>
      </w:r>
      <w:proofErr w:type="spellEnd"/>
      <w:r w:rsidRPr="009B3234">
        <w:rPr>
          <w:lang w:val="en-US"/>
        </w:rPr>
        <w:t xml:space="preserve">, D., &amp; </w:t>
      </w:r>
      <w:proofErr w:type="spellStart"/>
      <w:r w:rsidRPr="009B3234">
        <w:rPr>
          <w:lang w:val="en-US"/>
        </w:rPr>
        <w:t>Cockell</w:t>
      </w:r>
      <w:proofErr w:type="spellEnd"/>
      <w:r w:rsidRPr="009B3234">
        <w:rPr>
          <w:lang w:val="en-US"/>
        </w:rPr>
        <w:t>, C. S. (2013). The limits for life under multiple extremes. </w:t>
      </w:r>
      <w:r w:rsidRPr="009B3234">
        <w:rPr>
          <w:i/>
          <w:iCs/>
          <w:lang w:val="en-US"/>
        </w:rPr>
        <w:t xml:space="preserve">Trends </w:t>
      </w:r>
      <w:proofErr w:type="spellStart"/>
      <w:r>
        <w:rPr>
          <w:i/>
          <w:iCs/>
          <w:lang w:val="en-US"/>
        </w:rPr>
        <w:t>M</w:t>
      </w:r>
      <w:r w:rsidRPr="009B3234">
        <w:rPr>
          <w:i/>
          <w:iCs/>
          <w:lang w:val="en-US"/>
        </w:rPr>
        <w:t>icrobiol</w:t>
      </w:r>
      <w:proofErr w:type="spellEnd"/>
      <w:r>
        <w:rPr>
          <w:i/>
          <w:iCs/>
          <w:lang w:val="en-US"/>
        </w:rPr>
        <w:t xml:space="preserve">. </w:t>
      </w:r>
      <w:r w:rsidRPr="00BB10BE">
        <w:rPr>
          <w:iCs/>
          <w:lang w:val="en-US"/>
        </w:rPr>
        <w:t>21</w:t>
      </w:r>
      <w:r w:rsidRPr="00F1136A">
        <w:rPr>
          <w:lang w:val="en-US"/>
        </w:rPr>
        <w:t>:</w:t>
      </w:r>
      <w:r w:rsidRPr="009B3234">
        <w:rPr>
          <w:lang w:val="en-US"/>
        </w:rPr>
        <w:t xml:space="preserve"> 204-212.</w:t>
      </w:r>
    </w:p>
    <w:p w:rsidR="00484DBD" w:rsidRPr="00BB10BE" w:rsidRDefault="00484DBD" w:rsidP="00484DBD">
      <w:pPr>
        <w:pStyle w:val="references"/>
      </w:pPr>
      <w:r w:rsidRPr="009B3234">
        <w:rPr>
          <w:lang w:val="en-US"/>
        </w:rPr>
        <w:t>Henry, J. R., &amp; Harrison, J. F. (2014). Effects of body size on the oxygen sensitivity of dragonfly flight. </w:t>
      </w:r>
      <w:r w:rsidRPr="00BB10BE">
        <w:rPr>
          <w:i/>
          <w:iCs/>
        </w:rPr>
        <w:t>J. Exp. Biol</w:t>
      </w:r>
      <w:r>
        <w:t>.</w:t>
      </w:r>
      <w:r w:rsidRPr="00BB10BE">
        <w:t> </w:t>
      </w:r>
      <w:r w:rsidRPr="00BB10BE">
        <w:rPr>
          <w:iCs/>
        </w:rPr>
        <w:t>217</w:t>
      </w:r>
      <w:r w:rsidRPr="00F1136A">
        <w:t>:</w:t>
      </w:r>
      <w:r w:rsidRPr="00BB10BE">
        <w:t xml:space="preserve"> 3447-3456.</w:t>
      </w:r>
    </w:p>
    <w:p w:rsidR="00484DBD" w:rsidRPr="009B3234" w:rsidRDefault="00484DBD" w:rsidP="00484DBD">
      <w:pPr>
        <w:pStyle w:val="references"/>
        <w:rPr>
          <w:lang w:val="en-US"/>
        </w:rPr>
      </w:pPr>
      <w:r w:rsidRPr="009B3234">
        <w:t xml:space="preserve">Hijmans, R. J., van Etten, J., Cheng, J., Mattiuzzi, M., Sumner, M., Greenberg, J. A., ... </w:t>
      </w:r>
      <w:r w:rsidRPr="00AB5E54">
        <w:rPr>
          <w:lang w:val="en-US"/>
        </w:rPr>
        <w:t>(2016). Package ‘raster’. </w:t>
      </w:r>
      <w:r w:rsidRPr="00B035A6">
        <w:rPr>
          <w:i/>
          <w:iCs/>
          <w:lang w:val="en-US"/>
        </w:rPr>
        <w:t xml:space="preserve">R package. </w:t>
      </w:r>
      <w:r w:rsidRPr="009B3234">
        <w:rPr>
          <w:i/>
          <w:iCs/>
          <w:lang w:val="en-US"/>
        </w:rPr>
        <w:t>https://cran. r-project. org/web/packages/raster/index. html (accessed 1 October 2016)</w:t>
      </w:r>
      <w:r w:rsidRPr="009B3234">
        <w:rPr>
          <w:lang w:val="en-US"/>
        </w:rPr>
        <w:t>.</w:t>
      </w:r>
    </w:p>
    <w:p w:rsidR="00484DBD" w:rsidRPr="009B3234" w:rsidRDefault="00484DBD" w:rsidP="00484DBD">
      <w:pPr>
        <w:pStyle w:val="references"/>
        <w:rPr>
          <w:lang w:val="en-US"/>
        </w:rPr>
      </w:pPr>
      <w:r w:rsidRPr="009B3234">
        <w:rPr>
          <w:lang w:val="en-US"/>
        </w:rPr>
        <w:t xml:space="preserve">Jenkins, C. N., </w:t>
      </w:r>
      <w:proofErr w:type="spellStart"/>
      <w:r w:rsidRPr="009B3234">
        <w:rPr>
          <w:lang w:val="en-US"/>
        </w:rPr>
        <w:t>Pimm</w:t>
      </w:r>
      <w:proofErr w:type="spellEnd"/>
      <w:r w:rsidRPr="009B3234">
        <w:rPr>
          <w:lang w:val="en-US"/>
        </w:rPr>
        <w:t>, S. L., &amp; Joppa, L. N. (2013). Global patterns of terrestrial vertebrate diversity and conservation. </w:t>
      </w:r>
      <w:r w:rsidRPr="009B3234">
        <w:rPr>
          <w:i/>
          <w:iCs/>
          <w:lang w:val="en-US"/>
        </w:rPr>
        <w:t>Proc</w:t>
      </w:r>
      <w:r>
        <w:rPr>
          <w:i/>
          <w:iCs/>
          <w:lang w:val="en-US"/>
        </w:rPr>
        <w:t xml:space="preserve">. </w:t>
      </w:r>
      <w:r w:rsidRPr="009B3234">
        <w:rPr>
          <w:i/>
          <w:iCs/>
          <w:lang w:val="en-US"/>
        </w:rPr>
        <w:t>Nat</w:t>
      </w:r>
      <w:r>
        <w:rPr>
          <w:i/>
          <w:iCs/>
          <w:lang w:val="en-US"/>
        </w:rPr>
        <w:t>l.</w:t>
      </w:r>
      <w:r w:rsidRPr="009B3234">
        <w:rPr>
          <w:i/>
          <w:iCs/>
          <w:lang w:val="en-US"/>
        </w:rPr>
        <w:t xml:space="preserve"> Acad</w:t>
      </w:r>
      <w:r>
        <w:rPr>
          <w:i/>
          <w:iCs/>
          <w:lang w:val="en-US"/>
        </w:rPr>
        <w:t xml:space="preserve">. </w:t>
      </w:r>
      <w:r w:rsidRPr="009B3234">
        <w:rPr>
          <w:i/>
          <w:iCs/>
          <w:lang w:val="en-US"/>
        </w:rPr>
        <w:t>Sci</w:t>
      </w:r>
      <w:r>
        <w:rPr>
          <w:lang w:val="en-US"/>
        </w:rPr>
        <w:t>., USA</w:t>
      </w:r>
      <w:r w:rsidRPr="009B3234">
        <w:rPr>
          <w:lang w:val="en-US"/>
        </w:rPr>
        <w:t> </w:t>
      </w:r>
      <w:r w:rsidRPr="009B3234" w:rsidDel="00557B7A">
        <w:rPr>
          <w:i/>
          <w:iCs/>
          <w:lang w:val="en-US"/>
        </w:rPr>
        <w:t xml:space="preserve"> </w:t>
      </w:r>
      <w:r w:rsidRPr="00BB10BE">
        <w:rPr>
          <w:iCs/>
          <w:lang w:val="en-US"/>
        </w:rPr>
        <w:t>110</w:t>
      </w:r>
      <w:r w:rsidRPr="00F1136A">
        <w:rPr>
          <w:lang w:val="en-US"/>
        </w:rPr>
        <w:t>:</w:t>
      </w:r>
      <w:r w:rsidRPr="009B3234">
        <w:rPr>
          <w:lang w:val="en-US"/>
        </w:rPr>
        <w:t xml:space="preserve"> E2602-E2610.</w:t>
      </w:r>
    </w:p>
    <w:p w:rsidR="00484DBD" w:rsidRPr="00173F74" w:rsidRDefault="00484DBD" w:rsidP="00484DBD">
      <w:pPr>
        <w:pStyle w:val="references"/>
        <w:rPr>
          <w:lang w:val="en-US"/>
        </w:rPr>
      </w:pPr>
      <w:r w:rsidRPr="00EA698A">
        <w:rPr>
          <w:lang w:val="en-US"/>
        </w:rPr>
        <w:t xml:space="preserve">Johansson, F. (2003). Latitudinal shifts in body size of </w:t>
      </w:r>
      <w:proofErr w:type="spellStart"/>
      <w:r w:rsidRPr="00BB10BE">
        <w:rPr>
          <w:i/>
          <w:lang w:val="en-US"/>
        </w:rPr>
        <w:t>Enallagma</w:t>
      </w:r>
      <w:proofErr w:type="spellEnd"/>
      <w:r w:rsidRPr="00BB10BE">
        <w:rPr>
          <w:i/>
          <w:lang w:val="en-US"/>
        </w:rPr>
        <w:t xml:space="preserve"> </w:t>
      </w:r>
      <w:proofErr w:type="spellStart"/>
      <w:r w:rsidRPr="00BB10BE">
        <w:rPr>
          <w:i/>
          <w:lang w:val="en-US"/>
        </w:rPr>
        <w:t>cyathigerum</w:t>
      </w:r>
      <w:proofErr w:type="spellEnd"/>
      <w:r w:rsidRPr="00BB10BE">
        <w:rPr>
          <w:i/>
          <w:lang w:val="en-US"/>
        </w:rPr>
        <w:t xml:space="preserve"> </w:t>
      </w:r>
      <w:r w:rsidRPr="00EA698A">
        <w:rPr>
          <w:lang w:val="en-US"/>
        </w:rPr>
        <w:t>(Odonata). </w:t>
      </w:r>
      <w:r>
        <w:rPr>
          <w:i/>
          <w:iCs/>
          <w:lang w:val="en-US"/>
        </w:rPr>
        <w:t>J.</w:t>
      </w:r>
      <w:r w:rsidRPr="00173F74">
        <w:rPr>
          <w:i/>
          <w:iCs/>
          <w:lang w:val="en-US"/>
        </w:rPr>
        <w:t xml:space="preserve"> </w:t>
      </w:r>
      <w:proofErr w:type="spellStart"/>
      <w:r w:rsidRPr="00173F74">
        <w:rPr>
          <w:i/>
          <w:iCs/>
          <w:lang w:val="en-US"/>
        </w:rPr>
        <w:t>Biogeogr</w:t>
      </w:r>
      <w:proofErr w:type="spellEnd"/>
      <w:r>
        <w:rPr>
          <w:lang w:val="en-US"/>
        </w:rPr>
        <w:t>.</w:t>
      </w:r>
      <w:r w:rsidRPr="00173F74">
        <w:rPr>
          <w:lang w:val="en-US"/>
        </w:rPr>
        <w:t> </w:t>
      </w:r>
      <w:r w:rsidRPr="00BB10BE">
        <w:rPr>
          <w:iCs/>
          <w:lang w:val="en-US"/>
        </w:rPr>
        <w:t>30</w:t>
      </w:r>
      <w:r w:rsidRPr="00557B7A">
        <w:rPr>
          <w:lang w:val="en-US"/>
        </w:rPr>
        <w:t>:</w:t>
      </w:r>
      <w:r w:rsidRPr="00173F74">
        <w:rPr>
          <w:lang w:val="en-US"/>
        </w:rPr>
        <w:t xml:space="preserve"> 29-34.</w:t>
      </w:r>
    </w:p>
    <w:p w:rsidR="00484DBD" w:rsidRPr="009B3234" w:rsidRDefault="00484DBD" w:rsidP="00484DBD">
      <w:pPr>
        <w:pStyle w:val="references"/>
        <w:rPr>
          <w:lang w:val="en-US"/>
        </w:rPr>
      </w:pPr>
      <w:proofErr w:type="spellStart"/>
      <w:r w:rsidRPr="00173F74">
        <w:rPr>
          <w:lang w:val="en-US"/>
        </w:rPr>
        <w:t>Khabbazian</w:t>
      </w:r>
      <w:proofErr w:type="spellEnd"/>
      <w:r w:rsidRPr="00173F74">
        <w:rPr>
          <w:lang w:val="en-US"/>
        </w:rPr>
        <w:t xml:space="preserve">, M., </w:t>
      </w:r>
      <w:proofErr w:type="spellStart"/>
      <w:r w:rsidRPr="00173F74">
        <w:rPr>
          <w:lang w:val="en-US"/>
        </w:rPr>
        <w:t>Kriebel</w:t>
      </w:r>
      <w:proofErr w:type="spellEnd"/>
      <w:r w:rsidRPr="00173F74">
        <w:rPr>
          <w:lang w:val="en-US"/>
        </w:rPr>
        <w:t xml:space="preserve">, R., </w:t>
      </w:r>
      <w:proofErr w:type="spellStart"/>
      <w:r w:rsidRPr="00173F74">
        <w:rPr>
          <w:lang w:val="en-US"/>
        </w:rPr>
        <w:t>Rohe</w:t>
      </w:r>
      <w:proofErr w:type="spellEnd"/>
      <w:r w:rsidRPr="00173F74">
        <w:rPr>
          <w:lang w:val="en-US"/>
        </w:rPr>
        <w:t xml:space="preserve">, K., &amp; </w:t>
      </w:r>
      <w:proofErr w:type="spellStart"/>
      <w:r w:rsidRPr="00173F74">
        <w:rPr>
          <w:lang w:val="en-US"/>
        </w:rPr>
        <w:t>Ané</w:t>
      </w:r>
      <w:proofErr w:type="spellEnd"/>
      <w:r w:rsidRPr="00173F74">
        <w:rPr>
          <w:lang w:val="en-US"/>
        </w:rPr>
        <w:t xml:space="preserve">, C. (2016). </w:t>
      </w:r>
      <w:r w:rsidRPr="009B3234">
        <w:rPr>
          <w:lang w:val="en-US"/>
        </w:rPr>
        <w:t>Fast and accurate detection of evolutionary shifts in Ornstein–Uhlenbeck models. </w:t>
      </w:r>
      <w:r w:rsidRPr="009B3234">
        <w:rPr>
          <w:i/>
          <w:iCs/>
          <w:lang w:val="en-US"/>
        </w:rPr>
        <w:t>Methods Ecol</w:t>
      </w:r>
      <w:r>
        <w:rPr>
          <w:i/>
          <w:iCs/>
          <w:lang w:val="en-US"/>
        </w:rPr>
        <w:t>.</w:t>
      </w:r>
      <w:r w:rsidRPr="009B3234">
        <w:rPr>
          <w:i/>
          <w:iCs/>
          <w:lang w:val="en-US"/>
        </w:rPr>
        <w:t xml:space="preserve"> </w:t>
      </w:r>
      <w:proofErr w:type="spellStart"/>
      <w:r w:rsidRPr="009B3234">
        <w:rPr>
          <w:i/>
          <w:iCs/>
          <w:lang w:val="en-US"/>
        </w:rPr>
        <w:t>Evol</w:t>
      </w:r>
      <w:proofErr w:type="spellEnd"/>
      <w:r>
        <w:rPr>
          <w:i/>
          <w:iCs/>
          <w:lang w:val="en-US"/>
        </w:rPr>
        <w:t xml:space="preserve">. </w:t>
      </w:r>
      <w:r w:rsidRPr="00BB10BE">
        <w:rPr>
          <w:iCs/>
          <w:lang w:val="en-US"/>
        </w:rPr>
        <w:t>7</w:t>
      </w:r>
      <w:r w:rsidRPr="00557B7A">
        <w:rPr>
          <w:lang w:val="en-US"/>
        </w:rPr>
        <w:t>:</w:t>
      </w:r>
      <w:r w:rsidRPr="009B3234">
        <w:rPr>
          <w:lang w:val="en-US"/>
        </w:rPr>
        <w:t xml:space="preserve"> 811-824.</w:t>
      </w:r>
    </w:p>
    <w:p w:rsidR="00484DBD" w:rsidRPr="009B3234" w:rsidRDefault="00484DBD" w:rsidP="00484DBD">
      <w:pPr>
        <w:pStyle w:val="references"/>
        <w:rPr>
          <w:lang w:val="en-US"/>
        </w:rPr>
      </w:pPr>
      <w:r w:rsidRPr="009B3234">
        <w:rPr>
          <w:lang w:val="en-US"/>
        </w:rPr>
        <w:t>Kingsolver, J. G., &amp; Huey, R. B. (2008). Size, temperature, and fitness: three rules. </w:t>
      </w:r>
      <w:proofErr w:type="spellStart"/>
      <w:r w:rsidRPr="009B3234">
        <w:rPr>
          <w:i/>
          <w:iCs/>
          <w:lang w:val="en-US"/>
        </w:rPr>
        <w:t>Evol</w:t>
      </w:r>
      <w:proofErr w:type="spellEnd"/>
      <w:r>
        <w:rPr>
          <w:i/>
          <w:iCs/>
          <w:lang w:val="en-US"/>
        </w:rPr>
        <w:t>.</w:t>
      </w:r>
      <w:r w:rsidRPr="009B3234">
        <w:rPr>
          <w:i/>
          <w:iCs/>
          <w:lang w:val="en-US"/>
        </w:rPr>
        <w:t xml:space="preserve"> Ecol</w:t>
      </w:r>
      <w:r>
        <w:rPr>
          <w:i/>
          <w:iCs/>
          <w:lang w:val="en-US"/>
        </w:rPr>
        <w:t xml:space="preserve">. </w:t>
      </w:r>
      <w:r w:rsidRPr="009B3234">
        <w:rPr>
          <w:i/>
          <w:iCs/>
          <w:lang w:val="en-US"/>
        </w:rPr>
        <w:t>Res</w:t>
      </w:r>
      <w:r>
        <w:rPr>
          <w:i/>
          <w:iCs/>
          <w:lang w:val="en-US"/>
        </w:rPr>
        <w:t xml:space="preserve">. </w:t>
      </w:r>
      <w:r w:rsidRPr="00BB10BE">
        <w:rPr>
          <w:iCs/>
          <w:lang w:val="en-US"/>
        </w:rPr>
        <w:t>10</w:t>
      </w:r>
      <w:r w:rsidRPr="00557B7A">
        <w:rPr>
          <w:lang w:val="en-US"/>
        </w:rPr>
        <w:t>:</w:t>
      </w:r>
      <w:r w:rsidRPr="009B3234">
        <w:rPr>
          <w:lang w:val="en-US"/>
        </w:rPr>
        <w:t xml:space="preserve"> 251-268.</w:t>
      </w:r>
    </w:p>
    <w:p w:rsidR="00484DBD" w:rsidRPr="009B3234" w:rsidRDefault="00484DBD" w:rsidP="00484DBD">
      <w:pPr>
        <w:pStyle w:val="references"/>
        <w:rPr>
          <w:lang w:val="en-US"/>
        </w:rPr>
      </w:pPr>
      <w:r w:rsidRPr="009B3234">
        <w:rPr>
          <w:lang w:val="en-US"/>
        </w:rPr>
        <w:lastRenderedPageBreak/>
        <w:t xml:space="preserve">Marron, M. T., </w:t>
      </w:r>
      <w:proofErr w:type="spellStart"/>
      <w:r w:rsidRPr="009B3234">
        <w:rPr>
          <w:lang w:val="en-US"/>
        </w:rPr>
        <w:t>Markow</w:t>
      </w:r>
      <w:proofErr w:type="spellEnd"/>
      <w:r w:rsidRPr="009B3234">
        <w:rPr>
          <w:lang w:val="en-US"/>
        </w:rPr>
        <w:t xml:space="preserve">, T. A., </w:t>
      </w:r>
      <w:proofErr w:type="spellStart"/>
      <w:r w:rsidRPr="009B3234">
        <w:rPr>
          <w:lang w:val="en-US"/>
        </w:rPr>
        <w:t>Kain</w:t>
      </w:r>
      <w:proofErr w:type="spellEnd"/>
      <w:r w:rsidRPr="009B3234">
        <w:rPr>
          <w:lang w:val="en-US"/>
        </w:rPr>
        <w:t xml:space="preserve">, K. J., &amp; Gibbs, A. G. (2003). Effects of starvation and desiccation on energy metabolism in desert and mesic </w:t>
      </w:r>
      <w:r w:rsidRPr="00BB10BE">
        <w:rPr>
          <w:i/>
          <w:lang w:val="en-US"/>
        </w:rPr>
        <w:t>Drosophila</w:t>
      </w:r>
      <w:r w:rsidRPr="009B3234">
        <w:rPr>
          <w:lang w:val="en-US"/>
        </w:rPr>
        <w:t>. </w:t>
      </w:r>
      <w:r>
        <w:rPr>
          <w:i/>
          <w:iCs/>
          <w:lang w:val="en-US"/>
        </w:rPr>
        <w:t>J.</w:t>
      </w:r>
      <w:r w:rsidRPr="009B3234">
        <w:rPr>
          <w:i/>
          <w:iCs/>
          <w:lang w:val="en-US"/>
        </w:rPr>
        <w:t xml:space="preserve"> Insect Physiol</w:t>
      </w:r>
      <w:r>
        <w:rPr>
          <w:i/>
          <w:iCs/>
          <w:lang w:val="en-US"/>
        </w:rPr>
        <w:t xml:space="preserve">. </w:t>
      </w:r>
      <w:r w:rsidRPr="00BB10BE">
        <w:rPr>
          <w:iCs/>
          <w:lang w:val="en-US"/>
        </w:rPr>
        <w:t>49</w:t>
      </w:r>
      <w:r w:rsidRPr="00557B7A">
        <w:rPr>
          <w:lang w:val="en-US"/>
        </w:rPr>
        <w:t>:</w:t>
      </w:r>
      <w:r w:rsidRPr="009B3234">
        <w:rPr>
          <w:lang w:val="en-US"/>
        </w:rPr>
        <w:t xml:space="preserve"> 261-270.</w:t>
      </w:r>
    </w:p>
    <w:p w:rsidR="00484DBD" w:rsidRPr="00A52D7F" w:rsidRDefault="00484DBD" w:rsidP="00484DBD">
      <w:pPr>
        <w:pStyle w:val="references"/>
        <w:rPr>
          <w:lang w:val="en-US"/>
        </w:rPr>
      </w:pPr>
      <w:proofErr w:type="spellStart"/>
      <w:r w:rsidRPr="00173F74">
        <w:rPr>
          <w:lang w:val="en-US"/>
        </w:rPr>
        <w:t>Mattila</w:t>
      </w:r>
      <w:proofErr w:type="spellEnd"/>
      <w:r w:rsidRPr="00173F74">
        <w:rPr>
          <w:lang w:val="en-US"/>
        </w:rPr>
        <w:t xml:space="preserve">, T. M., &amp; </w:t>
      </w:r>
      <w:proofErr w:type="spellStart"/>
      <w:r w:rsidRPr="00173F74">
        <w:rPr>
          <w:lang w:val="en-US"/>
        </w:rPr>
        <w:t>Bokma</w:t>
      </w:r>
      <w:proofErr w:type="spellEnd"/>
      <w:r w:rsidRPr="00173F74">
        <w:rPr>
          <w:lang w:val="en-US"/>
        </w:rPr>
        <w:t xml:space="preserve">, F. (2008). </w:t>
      </w:r>
      <w:r w:rsidRPr="00A52D7F">
        <w:rPr>
          <w:lang w:val="en-US"/>
        </w:rPr>
        <w:t>Extant mammal body masses suggest punctuated equilibrium. </w:t>
      </w:r>
      <w:r w:rsidRPr="00A52D7F">
        <w:rPr>
          <w:i/>
          <w:iCs/>
          <w:lang w:val="en-US"/>
        </w:rPr>
        <w:t>Proc</w:t>
      </w:r>
      <w:r>
        <w:rPr>
          <w:i/>
          <w:iCs/>
          <w:lang w:val="en-US"/>
        </w:rPr>
        <w:t xml:space="preserve">. </w:t>
      </w:r>
      <w:r w:rsidRPr="00A52D7F">
        <w:rPr>
          <w:i/>
          <w:iCs/>
          <w:lang w:val="en-US"/>
        </w:rPr>
        <w:t>R</w:t>
      </w:r>
      <w:r>
        <w:rPr>
          <w:i/>
          <w:iCs/>
          <w:lang w:val="en-US"/>
        </w:rPr>
        <w:t xml:space="preserve">. </w:t>
      </w:r>
      <w:r w:rsidRPr="00A52D7F">
        <w:rPr>
          <w:i/>
          <w:iCs/>
          <w:lang w:val="en-US"/>
        </w:rPr>
        <w:t xml:space="preserve"> Soc</w:t>
      </w:r>
      <w:r>
        <w:rPr>
          <w:i/>
          <w:iCs/>
          <w:lang w:val="en-US"/>
        </w:rPr>
        <w:t xml:space="preserve">. </w:t>
      </w:r>
      <w:proofErr w:type="spellStart"/>
      <w:r w:rsidRPr="00A52D7F">
        <w:rPr>
          <w:i/>
          <w:iCs/>
          <w:lang w:val="en-US"/>
        </w:rPr>
        <w:t>Lond</w:t>
      </w:r>
      <w:proofErr w:type="spellEnd"/>
      <w:r>
        <w:rPr>
          <w:i/>
          <w:iCs/>
          <w:lang w:val="en-US"/>
        </w:rPr>
        <w:t>.</w:t>
      </w:r>
      <w:r w:rsidRPr="00A52D7F">
        <w:rPr>
          <w:i/>
          <w:iCs/>
          <w:lang w:val="en-US"/>
        </w:rPr>
        <w:t xml:space="preserve"> </w:t>
      </w:r>
      <w:r w:rsidRPr="00BB10BE">
        <w:rPr>
          <w:iCs/>
          <w:lang w:val="en-US"/>
        </w:rPr>
        <w:t>B.</w:t>
      </w:r>
      <w:r w:rsidRPr="00A52D7F">
        <w:rPr>
          <w:lang w:val="en-US"/>
        </w:rPr>
        <w:t> </w:t>
      </w:r>
      <w:r w:rsidRPr="00BB10BE">
        <w:rPr>
          <w:iCs/>
          <w:lang w:val="en-US"/>
        </w:rPr>
        <w:t>275</w:t>
      </w:r>
      <w:r w:rsidRPr="00557B7A">
        <w:rPr>
          <w:lang w:val="en-US"/>
        </w:rPr>
        <w:t>:</w:t>
      </w:r>
      <w:r w:rsidRPr="00A52D7F">
        <w:rPr>
          <w:lang w:val="en-US"/>
        </w:rPr>
        <w:t xml:space="preserve"> 2195-2199.</w:t>
      </w:r>
    </w:p>
    <w:p w:rsidR="00484DBD" w:rsidRPr="00BB10BE" w:rsidRDefault="00484DBD" w:rsidP="00484DBD">
      <w:pPr>
        <w:pStyle w:val="references"/>
        <w:rPr>
          <w:lang w:val="en-US"/>
        </w:rPr>
      </w:pPr>
      <w:r w:rsidRPr="009B3234">
        <w:rPr>
          <w:lang w:val="en-US"/>
        </w:rPr>
        <w:t>McCue, M. D. (2010). Starvation physiology: reviewing the different strategies animals use to survive a common challenge. </w:t>
      </w:r>
      <w:r w:rsidRPr="009B3234">
        <w:rPr>
          <w:i/>
          <w:iCs/>
          <w:lang w:val="en-US"/>
        </w:rPr>
        <w:t>Comp</w:t>
      </w:r>
      <w:r>
        <w:rPr>
          <w:i/>
          <w:iCs/>
          <w:lang w:val="en-US"/>
        </w:rPr>
        <w:t>.</w:t>
      </w:r>
      <w:r w:rsidRPr="009B3234">
        <w:rPr>
          <w:i/>
          <w:iCs/>
          <w:lang w:val="en-US"/>
        </w:rPr>
        <w:t xml:space="preserve"> </w:t>
      </w:r>
      <w:proofErr w:type="spellStart"/>
      <w:r w:rsidRPr="009B3234">
        <w:rPr>
          <w:i/>
          <w:iCs/>
          <w:lang w:val="en-US"/>
        </w:rPr>
        <w:t>Biochem</w:t>
      </w:r>
      <w:proofErr w:type="spellEnd"/>
      <w:r>
        <w:rPr>
          <w:i/>
          <w:iCs/>
          <w:lang w:val="en-US"/>
        </w:rPr>
        <w:t>.</w:t>
      </w:r>
      <w:r w:rsidRPr="009B3234">
        <w:rPr>
          <w:i/>
          <w:iCs/>
          <w:lang w:val="en-US"/>
        </w:rPr>
        <w:t xml:space="preserve"> Physiol</w:t>
      </w:r>
      <w:r>
        <w:rPr>
          <w:i/>
          <w:iCs/>
          <w:lang w:val="en-US"/>
        </w:rPr>
        <w:t>.</w:t>
      </w:r>
      <w:r w:rsidRPr="009B3234">
        <w:rPr>
          <w:i/>
          <w:iCs/>
          <w:lang w:val="en-US"/>
        </w:rPr>
        <w:t xml:space="preserve"> A: Mol</w:t>
      </w:r>
      <w:r>
        <w:rPr>
          <w:i/>
          <w:iCs/>
          <w:lang w:val="en-US"/>
        </w:rPr>
        <w:t>.</w:t>
      </w:r>
      <w:r w:rsidRPr="009B3234">
        <w:rPr>
          <w:i/>
          <w:iCs/>
          <w:lang w:val="en-US"/>
        </w:rPr>
        <w:t xml:space="preserve"> </w:t>
      </w:r>
      <w:proofErr w:type="spellStart"/>
      <w:r w:rsidRPr="009B3234">
        <w:rPr>
          <w:i/>
          <w:iCs/>
          <w:lang w:val="en-US"/>
        </w:rPr>
        <w:t>Integ</w:t>
      </w:r>
      <w:r>
        <w:rPr>
          <w:i/>
          <w:iCs/>
          <w:lang w:val="en-US"/>
        </w:rPr>
        <w:t>r</w:t>
      </w:r>
      <w:proofErr w:type="spellEnd"/>
      <w:r>
        <w:rPr>
          <w:i/>
          <w:iCs/>
          <w:lang w:val="en-US"/>
        </w:rPr>
        <w:t>.</w:t>
      </w:r>
      <w:r w:rsidRPr="009B3234">
        <w:rPr>
          <w:i/>
          <w:iCs/>
          <w:lang w:val="en-US"/>
        </w:rPr>
        <w:t xml:space="preserve"> Physiol</w:t>
      </w:r>
      <w:r>
        <w:rPr>
          <w:lang w:val="en-US"/>
        </w:rPr>
        <w:t xml:space="preserve">. </w:t>
      </w:r>
      <w:r w:rsidRPr="00BB10BE">
        <w:rPr>
          <w:iCs/>
          <w:lang w:val="en-US"/>
        </w:rPr>
        <w:t>156</w:t>
      </w:r>
      <w:r w:rsidRPr="002545D8">
        <w:rPr>
          <w:lang w:val="en-US"/>
        </w:rPr>
        <w:t>:</w:t>
      </w:r>
      <w:r w:rsidRPr="009B3234">
        <w:rPr>
          <w:lang w:val="en-US"/>
        </w:rPr>
        <w:t xml:space="preserve"> 1-18.</w:t>
      </w:r>
    </w:p>
    <w:p w:rsidR="00484DBD" w:rsidRPr="00BB10BE" w:rsidRDefault="00484DBD" w:rsidP="00484DBD">
      <w:pPr>
        <w:pStyle w:val="references"/>
        <w:rPr>
          <w:noProof/>
          <w:szCs w:val="22"/>
          <w:lang w:val="en-GB"/>
        </w:rPr>
      </w:pPr>
      <w:r w:rsidRPr="00BB10BE">
        <w:rPr>
          <w:noProof/>
          <w:lang w:val="en-GB"/>
        </w:rPr>
        <w:t xml:space="preserve">McPeek, M. A. and J. M. Brown. 2000. Building a regional species pool: diversification of the </w:t>
      </w:r>
      <w:r w:rsidRPr="00BB10BE">
        <w:rPr>
          <w:i/>
          <w:noProof/>
          <w:lang w:val="en-GB"/>
        </w:rPr>
        <w:t xml:space="preserve">Enallagma </w:t>
      </w:r>
      <w:r w:rsidRPr="00BB10BE">
        <w:rPr>
          <w:noProof/>
          <w:lang w:val="en-GB"/>
        </w:rPr>
        <w:t xml:space="preserve">damselflies in Eastern North America. </w:t>
      </w:r>
      <w:r w:rsidRPr="00BB10BE">
        <w:rPr>
          <w:i/>
          <w:noProof/>
          <w:lang w:val="en-GB"/>
        </w:rPr>
        <w:t>Ecology</w:t>
      </w:r>
      <w:r w:rsidRPr="00BB10BE">
        <w:rPr>
          <w:noProof/>
          <w:lang w:val="en-GB"/>
        </w:rPr>
        <w:t xml:space="preserve"> 421:</w:t>
      </w:r>
      <w:r>
        <w:rPr>
          <w:noProof/>
          <w:lang w:val="en-GB"/>
        </w:rPr>
        <w:t xml:space="preserve"> </w:t>
      </w:r>
      <w:r w:rsidRPr="00BB10BE">
        <w:rPr>
          <w:noProof/>
          <w:lang w:val="en-GB"/>
        </w:rPr>
        <w:t>904-920.</w:t>
      </w:r>
    </w:p>
    <w:p w:rsidR="00484DBD" w:rsidRPr="00173F74" w:rsidRDefault="00484DBD" w:rsidP="00484DBD">
      <w:pPr>
        <w:pStyle w:val="references"/>
        <w:rPr>
          <w:lang w:val="en-US"/>
        </w:rPr>
      </w:pPr>
      <w:proofErr w:type="spellStart"/>
      <w:r w:rsidRPr="00FC31DC">
        <w:rPr>
          <w:lang w:val="en-US"/>
        </w:rPr>
        <w:t>McPeek</w:t>
      </w:r>
      <w:proofErr w:type="spellEnd"/>
      <w:r w:rsidRPr="00FC31DC">
        <w:rPr>
          <w:lang w:val="en-US"/>
        </w:rPr>
        <w:t xml:space="preserve">, M. A., </w:t>
      </w:r>
      <w:proofErr w:type="spellStart"/>
      <w:r w:rsidRPr="00FC31DC">
        <w:rPr>
          <w:lang w:val="en-US"/>
        </w:rPr>
        <w:t>Schrot</w:t>
      </w:r>
      <w:proofErr w:type="spellEnd"/>
      <w:r w:rsidRPr="00FC31DC">
        <w:rPr>
          <w:lang w:val="en-US"/>
        </w:rPr>
        <w:t>, A. K., &amp; Brown, J. M. (1996). Adaptation to predators in a new</w:t>
      </w:r>
      <w:r>
        <w:rPr>
          <w:lang w:val="en-US"/>
        </w:rPr>
        <w:t xml:space="preserve"> </w:t>
      </w:r>
      <w:r w:rsidRPr="00FC31DC">
        <w:rPr>
          <w:lang w:val="en-US"/>
        </w:rPr>
        <w:t>community: swimming performance and predator avoidance in damselflies. </w:t>
      </w:r>
      <w:r w:rsidRPr="00173F74">
        <w:rPr>
          <w:i/>
          <w:iCs/>
          <w:lang w:val="en-US"/>
        </w:rPr>
        <w:t>Ecology</w:t>
      </w:r>
      <w:r>
        <w:rPr>
          <w:lang w:val="en-US"/>
        </w:rPr>
        <w:t xml:space="preserve"> </w:t>
      </w:r>
      <w:r w:rsidRPr="00BB10BE">
        <w:rPr>
          <w:iCs/>
          <w:lang w:val="en-US"/>
        </w:rPr>
        <w:t>77</w:t>
      </w:r>
      <w:r w:rsidRPr="002545D8">
        <w:rPr>
          <w:lang w:val="en-US"/>
        </w:rPr>
        <w:t>:</w:t>
      </w:r>
      <w:r w:rsidRPr="00173F74">
        <w:rPr>
          <w:lang w:val="en-US"/>
        </w:rPr>
        <w:t xml:space="preserve"> 617-629.</w:t>
      </w:r>
    </w:p>
    <w:p w:rsidR="00484DBD" w:rsidRPr="009B3234" w:rsidRDefault="00484DBD" w:rsidP="00484DBD">
      <w:pPr>
        <w:pStyle w:val="references"/>
      </w:pPr>
      <w:proofErr w:type="spellStart"/>
      <w:r w:rsidRPr="00A52D7F">
        <w:rPr>
          <w:lang w:val="en-US"/>
        </w:rPr>
        <w:t>Mousseau</w:t>
      </w:r>
      <w:proofErr w:type="spellEnd"/>
      <w:r w:rsidRPr="00A52D7F">
        <w:rPr>
          <w:lang w:val="en-US"/>
        </w:rPr>
        <w:t>, T. A. (1997). Ectotherms follow the converse to Bergmann's</w:t>
      </w:r>
      <w:r>
        <w:rPr>
          <w:lang w:val="en-US"/>
        </w:rPr>
        <w:t xml:space="preserve"> </w:t>
      </w:r>
      <w:r w:rsidRPr="00A52D7F">
        <w:rPr>
          <w:lang w:val="en-US"/>
        </w:rPr>
        <w:t>rule. </w:t>
      </w:r>
      <w:r w:rsidRPr="00A52D7F">
        <w:rPr>
          <w:i/>
          <w:iCs/>
        </w:rPr>
        <w:t>Evolution</w:t>
      </w:r>
      <w:r w:rsidRPr="00A52D7F">
        <w:t> </w:t>
      </w:r>
      <w:r w:rsidRPr="00BB10BE">
        <w:rPr>
          <w:iCs/>
        </w:rPr>
        <w:t>51</w:t>
      </w:r>
      <w:r w:rsidRPr="002545D8">
        <w:t>:</w:t>
      </w:r>
      <w:r>
        <w:t xml:space="preserve"> </w:t>
      </w:r>
      <w:r w:rsidRPr="00A52D7F">
        <w:t>630-632.</w:t>
      </w:r>
    </w:p>
    <w:p w:rsidR="00484DBD" w:rsidRPr="009B3234" w:rsidRDefault="00484DBD" w:rsidP="00484DBD">
      <w:pPr>
        <w:pStyle w:val="references"/>
        <w:rPr>
          <w:lang w:val="en-US"/>
        </w:rPr>
      </w:pPr>
      <w:r w:rsidRPr="00687D9C">
        <w:t xml:space="preserve">Nilsson-Örtman, V., Stoks, R., De Block, M. &amp; Johansson, F. (2012). </w:t>
      </w:r>
      <w:r w:rsidRPr="00687D9C">
        <w:rPr>
          <w:lang w:val="en-US"/>
        </w:rPr>
        <w:t>Generalists and specialists along a latitudinal transect: patterns of thermal adaptation in six species of damselflies. </w:t>
      </w:r>
      <w:r w:rsidRPr="009B3234">
        <w:rPr>
          <w:i/>
          <w:iCs/>
          <w:lang w:val="en-US"/>
        </w:rPr>
        <w:t>Ecology</w:t>
      </w:r>
      <w:r w:rsidRPr="009B3234">
        <w:rPr>
          <w:lang w:val="en-US"/>
        </w:rPr>
        <w:t> </w:t>
      </w:r>
      <w:r w:rsidRPr="00BB10BE">
        <w:rPr>
          <w:iCs/>
          <w:lang w:val="en-US"/>
        </w:rPr>
        <w:t>93</w:t>
      </w:r>
      <w:r w:rsidRPr="00557B7A">
        <w:rPr>
          <w:lang w:val="en-US"/>
        </w:rPr>
        <w:t>:</w:t>
      </w:r>
      <w:r w:rsidRPr="009B3234">
        <w:rPr>
          <w:lang w:val="en-US"/>
        </w:rPr>
        <w:t xml:space="preserve"> 1340-1352.</w:t>
      </w:r>
    </w:p>
    <w:p w:rsidR="00484DBD" w:rsidRPr="009B3234" w:rsidRDefault="00484DBD" w:rsidP="00484DBD">
      <w:pPr>
        <w:pStyle w:val="references"/>
        <w:rPr>
          <w:lang w:val="en-US"/>
        </w:rPr>
      </w:pPr>
      <w:r>
        <w:rPr>
          <w:lang w:val="en-US"/>
        </w:rPr>
        <w:t>Olalla-</w:t>
      </w:r>
      <w:proofErr w:type="spellStart"/>
      <w:r w:rsidRPr="009B3234">
        <w:rPr>
          <w:lang w:val="en-US"/>
        </w:rPr>
        <w:t>Tárraga</w:t>
      </w:r>
      <w:proofErr w:type="spellEnd"/>
      <w:r w:rsidRPr="009B3234">
        <w:rPr>
          <w:lang w:val="en-US"/>
        </w:rPr>
        <w:t>, M. Á., Rodríguez, M. Á.</w:t>
      </w:r>
      <w:r>
        <w:rPr>
          <w:lang w:val="en-US"/>
        </w:rPr>
        <w:t xml:space="preserve"> &amp; Hawkins, B. A. (2006). Broad-</w:t>
      </w:r>
      <w:r w:rsidRPr="009B3234">
        <w:rPr>
          <w:lang w:val="en-US"/>
        </w:rPr>
        <w:t xml:space="preserve">scale patterns of body size in </w:t>
      </w:r>
      <w:proofErr w:type="spellStart"/>
      <w:r w:rsidRPr="009B3234">
        <w:rPr>
          <w:lang w:val="en-US"/>
        </w:rPr>
        <w:t>squamate</w:t>
      </w:r>
      <w:proofErr w:type="spellEnd"/>
      <w:r w:rsidRPr="009B3234">
        <w:rPr>
          <w:lang w:val="en-US"/>
        </w:rPr>
        <w:t xml:space="preserve"> reptiles of Europe and North America. </w:t>
      </w:r>
      <w:r>
        <w:rPr>
          <w:i/>
          <w:iCs/>
          <w:lang w:val="en-US"/>
        </w:rPr>
        <w:t>J.</w:t>
      </w:r>
      <w:r w:rsidRPr="009B3234">
        <w:rPr>
          <w:i/>
          <w:iCs/>
          <w:lang w:val="en-US"/>
        </w:rPr>
        <w:t xml:space="preserve"> </w:t>
      </w:r>
      <w:proofErr w:type="spellStart"/>
      <w:r w:rsidRPr="009B3234">
        <w:rPr>
          <w:i/>
          <w:iCs/>
          <w:lang w:val="en-US"/>
        </w:rPr>
        <w:t>Biogeogr</w:t>
      </w:r>
      <w:proofErr w:type="spellEnd"/>
      <w:r>
        <w:rPr>
          <w:i/>
          <w:iCs/>
          <w:lang w:val="en-US"/>
        </w:rPr>
        <w:t xml:space="preserve">. </w:t>
      </w:r>
      <w:r w:rsidRPr="00BB10BE">
        <w:rPr>
          <w:iCs/>
          <w:lang w:val="en-US"/>
        </w:rPr>
        <w:t>33</w:t>
      </w:r>
      <w:r w:rsidRPr="00557B7A">
        <w:rPr>
          <w:lang w:val="en-US"/>
        </w:rPr>
        <w:t>:</w:t>
      </w:r>
      <w:r w:rsidRPr="009B3234">
        <w:rPr>
          <w:lang w:val="en-US"/>
        </w:rPr>
        <w:t xml:space="preserve"> 781-793.</w:t>
      </w:r>
    </w:p>
    <w:p w:rsidR="00484DBD" w:rsidRPr="009B3234" w:rsidRDefault="00484DBD" w:rsidP="00484DBD">
      <w:pPr>
        <w:pStyle w:val="references"/>
        <w:rPr>
          <w:lang w:val="en-US"/>
        </w:rPr>
      </w:pPr>
      <w:proofErr w:type="spellStart"/>
      <w:r w:rsidRPr="00B976E5">
        <w:rPr>
          <w:lang w:val="en-US"/>
        </w:rPr>
        <w:t>Outomuro</w:t>
      </w:r>
      <w:proofErr w:type="spellEnd"/>
      <w:r w:rsidRPr="00B976E5">
        <w:rPr>
          <w:lang w:val="en-US"/>
        </w:rPr>
        <w:t>, D. &amp; Johansson, F. (2015). Bird predation selects for wing shape and coloration in a damselfly. </w:t>
      </w:r>
      <w:r>
        <w:rPr>
          <w:i/>
          <w:iCs/>
          <w:lang w:val="en-US"/>
        </w:rPr>
        <w:t>J.</w:t>
      </w:r>
      <w:r w:rsidRPr="00173F74">
        <w:rPr>
          <w:i/>
          <w:iCs/>
          <w:lang w:val="en-US"/>
        </w:rPr>
        <w:t xml:space="preserve"> </w:t>
      </w:r>
      <w:proofErr w:type="spellStart"/>
      <w:r>
        <w:rPr>
          <w:i/>
          <w:iCs/>
          <w:lang w:val="en-US"/>
        </w:rPr>
        <w:t>E</w:t>
      </w:r>
      <w:r w:rsidRPr="00173F74">
        <w:rPr>
          <w:i/>
          <w:iCs/>
          <w:lang w:val="en-US"/>
        </w:rPr>
        <w:t>vol</w:t>
      </w:r>
      <w:proofErr w:type="spellEnd"/>
      <w:r>
        <w:rPr>
          <w:i/>
          <w:iCs/>
          <w:lang w:val="en-US"/>
        </w:rPr>
        <w:t>. Biol.</w:t>
      </w:r>
      <w:r w:rsidRPr="00173F74">
        <w:rPr>
          <w:lang w:val="en-US"/>
        </w:rPr>
        <w:t> </w:t>
      </w:r>
      <w:r w:rsidRPr="00BB10BE">
        <w:rPr>
          <w:iCs/>
          <w:lang w:val="en-US"/>
        </w:rPr>
        <w:t>28</w:t>
      </w:r>
      <w:r w:rsidRPr="00557B7A">
        <w:rPr>
          <w:lang w:val="en-US"/>
        </w:rPr>
        <w:t>:</w:t>
      </w:r>
      <w:r w:rsidRPr="00173F74">
        <w:rPr>
          <w:lang w:val="en-US"/>
        </w:rPr>
        <w:t xml:space="preserve"> 791-799.</w:t>
      </w:r>
    </w:p>
    <w:p w:rsidR="00484DBD" w:rsidRDefault="00484DBD" w:rsidP="00484DBD">
      <w:pPr>
        <w:pStyle w:val="references"/>
        <w:rPr>
          <w:lang w:val="en-US"/>
        </w:rPr>
      </w:pPr>
      <w:proofErr w:type="spellStart"/>
      <w:r w:rsidRPr="00B65032">
        <w:rPr>
          <w:lang w:val="en-US"/>
        </w:rPr>
        <w:t>Padian</w:t>
      </w:r>
      <w:proofErr w:type="spellEnd"/>
      <w:r w:rsidRPr="00B65032">
        <w:rPr>
          <w:lang w:val="en-US"/>
        </w:rPr>
        <w:t xml:space="preserve">, K. &amp; </w:t>
      </w:r>
      <w:proofErr w:type="spellStart"/>
      <w:r w:rsidRPr="00B65032">
        <w:rPr>
          <w:lang w:val="en-US"/>
        </w:rPr>
        <w:t>Chiappe</w:t>
      </w:r>
      <w:proofErr w:type="spellEnd"/>
      <w:r w:rsidRPr="00B65032">
        <w:rPr>
          <w:lang w:val="en-US"/>
        </w:rPr>
        <w:t>, L. M. (1998). The origin and early evolution of birds. </w:t>
      </w:r>
      <w:r w:rsidRPr="00173F74">
        <w:rPr>
          <w:i/>
          <w:iCs/>
          <w:lang w:val="en-US"/>
        </w:rPr>
        <w:t>Biol</w:t>
      </w:r>
      <w:r>
        <w:rPr>
          <w:i/>
          <w:iCs/>
          <w:lang w:val="en-US"/>
        </w:rPr>
        <w:t>. R</w:t>
      </w:r>
      <w:r w:rsidRPr="00173F74">
        <w:rPr>
          <w:i/>
          <w:iCs/>
          <w:lang w:val="en-US"/>
        </w:rPr>
        <w:t>ev</w:t>
      </w:r>
      <w:r>
        <w:rPr>
          <w:lang w:val="en-US"/>
        </w:rPr>
        <w:t xml:space="preserve">. </w:t>
      </w:r>
      <w:r w:rsidRPr="00BB10BE">
        <w:rPr>
          <w:iCs/>
          <w:lang w:val="en-US"/>
        </w:rPr>
        <w:t>73</w:t>
      </w:r>
      <w:r w:rsidRPr="00557B7A">
        <w:rPr>
          <w:lang w:val="en-US"/>
        </w:rPr>
        <w:t>:</w:t>
      </w:r>
      <w:r w:rsidRPr="00173F74">
        <w:rPr>
          <w:lang w:val="en-US"/>
        </w:rPr>
        <w:t xml:space="preserve"> 1-42.</w:t>
      </w:r>
    </w:p>
    <w:p w:rsidR="00484DBD" w:rsidRPr="009B3234" w:rsidRDefault="00484DBD" w:rsidP="00484DBD">
      <w:pPr>
        <w:pStyle w:val="references"/>
        <w:rPr>
          <w:lang w:val="en-US"/>
        </w:rPr>
      </w:pPr>
      <w:r w:rsidRPr="009B3234">
        <w:rPr>
          <w:lang w:val="en-US"/>
        </w:rPr>
        <w:t>Paradis, E., Claude, J., &amp; Strimmer, K. (2004). APE: analyses of phylogenetics and evolution in R language. </w:t>
      </w:r>
      <w:r w:rsidRPr="009B3234">
        <w:rPr>
          <w:i/>
          <w:iCs/>
          <w:lang w:val="en-US"/>
        </w:rPr>
        <w:t>Bioinformatics</w:t>
      </w:r>
      <w:r w:rsidRPr="009B3234">
        <w:rPr>
          <w:lang w:val="en-US"/>
        </w:rPr>
        <w:t> </w:t>
      </w:r>
      <w:r w:rsidRPr="00BB10BE">
        <w:rPr>
          <w:iCs/>
          <w:lang w:val="en-US"/>
        </w:rPr>
        <w:t>20</w:t>
      </w:r>
      <w:r w:rsidRPr="00557B7A">
        <w:rPr>
          <w:lang w:val="en-US"/>
        </w:rPr>
        <w:t>:</w:t>
      </w:r>
      <w:r>
        <w:rPr>
          <w:lang w:val="en-US"/>
        </w:rPr>
        <w:t xml:space="preserve"> </w:t>
      </w:r>
      <w:r w:rsidRPr="009B3234">
        <w:rPr>
          <w:lang w:val="en-US"/>
        </w:rPr>
        <w:t>289-290.</w:t>
      </w:r>
    </w:p>
    <w:p w:rsidR="00484DBD" w:rsidRDefault="00484DBD" w:rsidP="00484DBD">
      <w:pPr>
        <w:pStyle w:val="references"/>
        <w:rPr>
          <w:lang w:val="en-US"/>
        </w:rPr>
      </w:pPr>
      <w:r w:rsidRPr="00033BE6">
        <w:rPr>
          <w:lang w:val="en-US"/>
        </w:rPr>
        <w:t>Partridge, L., &amp; Coyne, J. A. (1997). Bergmann's rule in ectotherms: is it</w:t>
      </w:r>
      <w:r>
        <w:rPr>
          <w:lang w:val="en-US"/>
        </w:rPr>
        <w:t xml:space="preserve">  </w:t>
      </w:r>
      <w:r w:rsidRPr="00033BE6">
        <w:rPr>
          <w:lang w:val="en-US"/>
        </w:rPr>
        <w:t>adaptive? </w:t>
      </w:r>
      <w:r w:rsidRPr="00173F74">
        <w:rPr>
          <w:i/>
          <w:iCs/>
          <w:lang w:val="en-US"/>
        </w:rPr>
        <w:t>Evolution</w:t>
      </w:r>
      <w:r w:rsidRPr="00173F74">
        <w:rPr>
          <w:lang w:val="en-US"/>
        </w:rPr>
        <w:t> </w:t>
      </w:r>
      <w:r w:rsidRPr="00BB10BE">
        <w:rPr>
          <w:iCs/>
          <w:lang w:val="en-US"/>
        </w:rPr>
        <w:t>51</w:t>
      </w:r>
      <w:r w:rsidRPr="00557B7A">
        <w:rPr>
          <w:lang w:val="en-US"/>
        </w:rPr>
        <w:t>:</w:t>
      </w:r>
      <w:r w:rsidRPr="00173F74">
        <w:rPr>
          <w:lang w:val="en-US"/>
        </w:rPr>
        <w:t xml:space="preserve"> 632-635.</w:t>
      </w:r>
    </w:p>
    <w:p w:rsidR="00484DBD" w:rsidRDefault="00484DBD" w:rsidP="00484DBD">
      <w:pPr>
        <w:pStyle w:val="references"/>
        <w:rPr>
          <w:lang w:val="en-US"/>
        </w:rPr>
      </w:pPr>
      <w:r w:rsidRPr="00173F74">
        <w:rPr>
          <w:lang w:val="en-US"/>
        </w:rPr>
        <w:t xml:space="preserve">Peel, M. C., Finlayson, B. L., &amp; McMahon, T. A. (2007). </w:t>
      </w:r>
      <w:r w:rsidRPr="00970E62">
        <w:rPr>
          <w:lang w:val="en-US"/>
        </w:rPr>
        <w:t xml:space="preserve">Updated world map of the </w:t>
      </w:r>
      <w:proofErr w:type="spellStart"/>
      <w:r w:rsidRPr="00970E62">
        <w:rPr>
          <w:lang w:val="en-US"/>
        </w:rPr>
        <w:t>Köppen</w:t>
      </w:r>
      <w:proofErr w:type="spellEnd"/>
      <w:r w:rsidRPr="00970E62">
        <w:rPr>
          <w:lang w:val="en-US"/>
        </w:rPr>
        <w:t>-Geiger climate classification. </w:t>
      </w:r>
      <w:proofErr w:type="spellStart"/>
      <w:r w:rsidRPr="009B3234">
        <w:rPr>
          <w:i/>
          <w:iCs/>
          <w:lang w:val="en-US"/>
        </w:rPr>
        <w:t>Hydrol</w:t>
      </w:r>
      <w:proofErr w:type="spellEnd"/>
      <w:r>
        <w:rPr>
          <w:i/>
          <w:iCs/>
          <w:lang w:val="en-US"/>
        </w:rPr>
        <w:t>.</w:t>
      </w:r>
      <w:r w:rsidRPr="009B3234">
        <w:rPr>
          <w:i/>
          <w:iCs/>
          <w:lang w:val="en-US"/>
        </w:rPr>
        <w:t xml:space="preserve"> </w:t>
      </w:r>
      <w:r>
        <w:rPr>
          <w:i/>
          <w:iCs/>
          <w:lang w:val="en-US"/>
        </w:rPr>
        <w:t>E</w:t>
      </w:r>
      <w:r w:rsidRPr="009B3234">
        <w:rPr>
          <w:i/>
          <w:iCs/>
          <w:lang w:val="en-US"/>
        </w:rPr>
        <w:t xml:space="preserve">arth </w:t>
      </w:r>
      <w:r>
        <w:rPr>
          <w:i/>
          <w:iCs/>
          <w:lang w:val="en-US"/>
        </w:rPr>
        <w:t>S</w:t>
      </w:r>
      <w:r w:rsidRPr="009B3234">
        <w:rPr>
          <w:i/>
          <w:iCs/>
          <w:lang w:val="en-US"/>
        </w:rPr>
        <w:t>yst</w:t>
      </w:r>
      <w:r>
        <w:rPr>
          <w:i/>
          <w:iCs/>
          <w:lang w:val="en-US"/>
        </w:rPr>
        <w:t>.</w:t>
      </w:r>
      <w:r w:rsidRPr="009B3234">
        <w:rPr>
          <w:i/>
          <w:iCs/>
          <w:lang w:val="en-US"/>
        </w:rPr>
        <w:t xml:space="preserve"> </w:t>
      </w:r>
      <w:r>
        <w:rPr>
          <w:i/>
          <w:iCs/>
          <w:lang w:val="en-US"/>
        </w:rPr>
        <w:t>S</w:t>
      </w:r>
      <w:r w:rsidRPr="009B3234">
        <w:rPr>
          <w:i/>
          <w:iCs/>
          <w:lang w:val="en-US"/>
        </w:rPr>
        <w:t>ci</w:t>
      </w:r>
      <w:r>
        <w:rPr>
          <w:i/>
          <w:iCs/>
          <w:lang w:val="en-US"/>
        </w:rPr>
        <w:t>.</w:t>
      </w:r>
      <w:r w:rsidRPr="009B3234">
        <w:rPr>
          <w:i/>
          <w:iCs/>
          <w:lang w:val="en-US"/>
        </w:rPr>
        <w:t xml:space="preserve"> </w:t>
      </w:r>
      <w:r>
        <w:rPr>
          <w:i/>
          <w:iCs/>
          <w:lang w:val="en-US"/>
        </w:rPr>
        <w:t>D</w:t>
      </w:r>
      <w:r w:rsidRPr="009B3234">
        <w:rPr>
          <w:i/>
          <w:iCs/>
          <w:lang w:val="en-US"/>
        </w:rPr>
        <w:t>iscuss</w:t>
      </w:r>
      <w:r>
        <w:rPr>
          <w:lang w:val="en-US"/>
        </w:rPr>
        <w:t xml:space="preserve">. </w:t>
      </w:r>
      <w:r w:rsidRPr="00BB10BE">
        <w:rPr>
          <w:iCs/>
          <w:lang w:val="en-US"/>
        </w:rPr>
        <w:t>4</w:t>
      </w:r>
      <w:r w:rsidRPr="00557B7A">
        <w:rPr>
          <w:lang w:val="en-US"/>
        </w:rPr>
        <w:t>:</w:t>
      </w:r>
      <w:r w:rsidRPr="009B3234">
        <w:rPr>
          <w:lang w:val="en-US"/>
        </w:rPr>
        <w:t xml:space="preserve"> 439-473.</w:t>
      </w:r>
    </w:p>
    <w:p w:rsidR="00484DBD" w:rsidRPr="00BB10BE" w:rsidRDefault="00484DBD" w:rsidP="00484DBD">
      <w:pPr>
        <w:pStyle w:val="references"/>
      </w:pPr>
      <w:proofErr w:type="spellStart"/>
      <w:r w:rsidRPr="009B3234">
        <w:rPr>
          <w:lang w:val="en-US"/>
        </w:rPr>
        <w:t>Rainford</w:t>
      </w:r>
      <w:proofErr w:type="spellEnd"/>
      <w:r w:rsidRPr="009B3234">
        <w:rPr>
          <w:lang w:val="en-US"/>
        </w:rPr>
        <w:t xml:space="preserve">, J. L., </w:t>
      </w:r>
      <w:proofErr w:type="spellStart"/>
      <w:r w:rsidRPr="009B3234">
        <w:rPr>
          <w:lang w:val="en-US"/>
        </w:rPr>
        <w:t>Hofreiter</w:t>
      </w:r>
      <w:proofErr w:type="spellEnd"/>
      <w:r w:rsidRPr="009B3234">
        <w:rPr>
          <w:lang w:val="en-US"/>
        </w:rPr>
        <w:t xml:space="preserve">, M., &amp; Mayhew, P. J. (2016). </w:t>
      </w:r>
      <w:bookmarkStart w:id="115" w:name="OLE_LINK136"/>
      <w:bookmarkStart w:id="116" w:name="OLE_LINK137"/>
      <w:r w:rsidRPr="009B3234">
        <w:rPr>
          <w:lang w:val="en-US"/>
        </w:rPr>
        <w:t>Phylogenetic analyses suggest that diversification and body size evolution are independent in insects.</w:t>
      </w:r>
      <w:bookmarkEnd w:id="115"/>
      <w:bookmarkEnd w:id="116"/>
      <w:r w:rsidRPr="009B3234">
        <w:rPr>
          <w:lang w:val="en-US"/>
        </w:rPr>
        <w:t> </w:t>
      </w:r>
      <w:r w:rsidRPr="00BB10BE">
        <w:rPr>
          <w:i/>
          <w:iCs/>
        </w:rPr>
        <w:t>BMC Evol. Biol</w:t>
      </w:r>
      <w:r w:rsidRPr="00BB10BE">
        <w:t>. </w:t>
      </w:r>
      <w:r w:rsidRPr="00BB10BE">
        <w:rPr>
          <w:iCs/>
        </w:rPr>
        <w:t>16</w:t>
      </w:r>
      <w:r w:rsidRPr="00BB10BE">
        <w:t>: 8</w:t>
      </w:r>
      <w:r w:rsidR="00091E53">
        <w:t>-30</w:t>
      </w:r>
      <w:r w:rsidRPr="00BB10BE">
        <w:t>.</w:t>
      </w:r>
    </w:p>
    <w:p w:rsidR="00484DBD" w:rsidRPr="00FC69DB" w:rsidRDefault="00484DBD" w:rsidP="00484DBD">
      <w:pPr>
        <w:pStyle w:val="references"/>
        <w:rPr>
          <w:lang w:val="en-US"/>
        </w:rPr>
      </w:pPr>
      <w:r w:rsidRPr="00BB10BE">
        <w:t xml:space="preserve">Rantala, M. J., Honkavaara, J., Dunn, D. W., &amp; Suhonen, J. (2011). </w:t>
      </w:r>
      <w:r w:rsidRPr="00FC69DB">
        <w:rPr>
          <w:lang w:val="en-US"/>
        </w:rPr>
        <w:t xml:space="preserve">Predation selects for increased immune function in male damselflies, </w:t>
      </w:r>
      <w:r w:rsidRPr="00BB10BE">
        <w:rPr>
          <w:i/>
          <w:lang w:val="en-US"/>
        </w:rPr>
        <w:t>Calopteryx splendens</w:t>
      </w:r>
      <w:r w:rsidRPr="00FC69DB">
        <w:rPr>
          <w:lang w:val="en-US"/>
        </w:rPr>
        <w:t>. </w:t>
      </w:r>
      <w:r w:rsidRPr="00A52D7F">
        <w:rPr>
          <w:i/>
          <w:iCs/>
          <w:lang w:val="en-US"/>
        </w:rPr>
        <w:t>Proc</w:t>
      </w:r>
      <w:r>
        <w:rPr>
          <w:i/>
          <w:iCs/>
          <w:lang w:val="en-US"/>
        </w:rPr>
        <w:t xml:space="preserve">. </w:t>
      </w:r>
      <w:r w:rsidRPr="00A52D7F">
        <w:rPr>
          <w:i/>
          <w:iCs/>
          <w:lang w:val="en-US"/>
        </w:rPr>
        <w:t>R</w:t>
      </w:r>
      <w:r>
        <w:rPr>
          <w:i/>
          <w:iCs/>
          <w:lang w:val="en-US"/>
        </w:rPr>
        <w:t xml:space="preserve">. </w:t>
      </w:r>
      <w:r w:rsidRPr="00A52D7F">
        <w:rPr>
          <w:i/>
          <w:iCs/>
          <w:lang w:val="en-US"/>
        </w:rPr>
        <w:t xml:space="preserve"> Soc</w:t>
      </w:r>
      <w:r>
        <w:rPr>
          <w:i/>
          <w:iCs/>
          <w:lang w:val="en-US"/>
        </w:rPr>
        <w:t xml:space="preserve">. </w:t>
      </w:r>
      <w:proofErr w:type="spellStart"/>
      <w:r w:rsidRPr="00A52D7F">
        <w:rPr>
          <w:i/>
          <w:iCs/>
          <w:lang w:val="en-US"/>
        </w:rPr>
        <w:t>Lond</w:t>
      </w:r>
      <w:proofErr w:type="spellEnd"/>
      <w:r>
        <w:rPr>
          <w:i/>
          <w:iCs/>
          <w:lang w:val="en-US"/>
        </w:rPr>
        <w:t>.</w:t>
      </w:r>
      <w:r w:rsidRPr="00A52D7F">
        <w:rPr>
          <w:i/>
          <w:iCs/>
          <w:lang w:val="en-US"/>
        </w:rPr>
        <w:t xml:space="preserve"> </w:t>
      </w:r>
      <w:r w:rsidRPr="006A5158">
        <w:rPr>
          <w:iCs/>
          <w:lang w:val="en-US"/>
        </w:rPr>
        <w:t>B.</w:t>
      </w:r>
      <w:r w:rsidRPr="00A52D7F">
        <w:rPr>
          <w:lang w:val="en-US"/>
        </w:rPr>
        <w:t> </w:t>
      </w:r>
      <w:r w:rsidRPr="00BB10BE">
        <w:rPr>
          <w:iCs/>
          <w:lang w:val="en-US"/>
        </w:rPr>
        <w:t>278</w:t>
      </w:r>
      <w:r w:rsidRPr="008C1EE0">
        <w:rPr>
          <w:lang w:val="en-US"/>
        </w:rPr>
        <w:t>:</w:t>
      </w:r>
      <w:r>
        <w:rPr>
          <w:lang w:val="en-US"/>
        </w:rPr>
        <w:t xml:space="preserve"> </w:t>
      </w:r>
      <w:r w:rsidRPr="00FC69DB">
        <w:rPr>
          <w:lang w:val="en-US"/>
        </w:rPr>
        <w:t xml:space="preserve"> 1231-1238.</w:t>
      </w:r>
    </w:p>
    <w:p w:rsidR="00484DBD" w:rsidRDefault="00484DBD" w:rsidP="00484DBD">
      <w:pPr>
        <w:pStyle w:val="references"/>
      </w:pPr>
      <w:proofErr w:type="spellStart"/>
      <w:r w:rsidRPr="00B65032">
        <w:rPr>
          <w:lang w:val="en-US"/>
        </w:rPr>
        <w:t>Roslin</w:t>
      </w:r>
      <w:proofErr w:type="spellEnd"/>
      <w:r w:rsidRPr="00B65032">
        <w:rPr>
          <w:lang w:val="en-US"/>
        </w:rPr>
        <w:t xml:space="preserve">, T., Hardwick, B., Novotny, V., </w:t>
      </w:r>
      <w:proofErr w:type="spellStart"/>
      <w:r w:rsidRPr="00B65032">
        <w:rPr>
          <w:lang w:val="en-US"/>
        </w:rPr>
        <w:t>Petry</w:t>
      </w:r>
      <w:proofErr w:type="spellEnd"/>
      <w:r w:rsidRPr="00B65032">
        <w:rPr>
          <w:lang w:val="en-US"/>
        </w:rPr>
        <w:t xml:space="preserve">, W. K., Andrew, N. R., </w:t>
      </w:r>
      <w:proofErr w:type="spellStart"/>
      <w:r w:rsidRPr="00B65032">
        <w:rPr>
          <w:lang w:val="en-US"/>
        </w:rPr>
        <w:t>Asmus</w:t>
      </w:r>
      <w:proofErr w:type="spellEnd"/>
      <w:r w:rsidRPr="00B65032">
        <w:rPr>
          <w:lang w:val="en-US"/>
        </w:rPr>
        <w:t>, A.,</w:t>
      </w:r>
      <w:r w:rsidR="00091E53" w:rsidRPr="00091E53">
        <w:rPr>
          <w:lang w:val="en-US"/>
        </w:rPr>
        <w:t xml:space="preserve"> Barrio I</w:t>
      </w:r>
      <w:r w:rsidR="00091E53">
        <w:rPr>
          <w:lang w:val="en-US"/>
        </w:rPr>
        <w:t xml:space="preserve">. </w:t>
      </w:r>
      <w:r w:rsidR="00091E53" w:rsidRPr="00091E53">
        <w:rPr>
          <w:lang w:val="en-US"/>
        </w:rPr>
        <w:t>C</w:t>
      </w:r>
      <w:r w:rsidR="00091E53">
        <w:rPr>
          <w:lang w:val="en-US"/>
        </w:rPr>
        <w:t>., Basset Y.</w:t>
      </w:r>
      <w:r w:rsidR="00091E53" w:rsidRPr="00091E53">
        <w:rPr>
          <w:lang w:val="en-US"/>
        </w:rPr>
        <w:t xml:space="preserve">, </w:t>
      </w:r>
      <w:proofErr w:type="spellStart"/>
      <w:r w:rsidR="00091E53" w:rsidRPr="00091E53">
        <w:rPr>
          <w:lang w:val="en-US"/>
        </w:rPr>
        <w:t>Boesing</w:t>
      </w:r>
      <w:proofErr w:type="spellEnd"/>
      <w:r w:rsidR="00091E53" w:rsidRPr="00091E53">
        <w:rPr>
          <w:lang w:val="en-US"/>
        </w:rPr>
        <w:t xml:space="preserve"> A</w:t>
      </w:r>
      <w:r w:rsidR="00091E53">
        <w:rPr>
          <w:lang w:val="en-US"/>
        </w:rPr>
        <w:t xml:space="preserve">. </w:t>
      </w:r>
      <w:r w:rsidR="00091E53" w:rsidRPr="00091E53">
        <w:rPr>
          <w:lang w:val="en-US"/>
        </w:rPr>
        <w:t>L</w:t>
      </w:r>
      <w:r w:rsidR="00091E53">
        <w:rPr>
          <w:lang w:val="en-US"/>
        </w:rPr>
        <w:t>.</w:t>
      </w:r>
      <w:r w:rsidR="00091E53" w:rsidRPr="00091E53">
        <w:rPr>
          <w:lang w:val="en-US"/>
        </w:rPr>
        <w:t xml:space="preserve">, </w:t>
      </w:r>
      <w:proofErr w:type="spellStart"/>
      <w:r w:rsidR="00091E53" w:rsidRPr="00091E53">
        <w:rPr>
          <w:lang w:val="en-US"/>
        </w:rPr>
        <w:t>Bonebrake</w:t>
      </w:r>
      <w:proofErr w:type="spellEnd"/>
      <w:r w:rsidR="00091E53">
        <w:rPr>
          <w:lang w:val="en-US"/>
        </w:rPr>
        <w:t>,</w:t>
      </w:r>
      <w:r w:rsidR="00091E53" w:rsidRPr="00091E53">
        <w:rPr>
          <w:lang w:val="en-US"/>
        </w:rPr>
        <w:t xml:space="preserve"> T</w:t>
      </w:r>
      <w:r w:rsidR="00091E53">
        <w:rPr>
          <w:lang w:val="en-US"/>
        </w:rPr>
        <w:t xml:space="preserve">. </w:t>
      </w:r>
      <w:r w:rsidR="00091E53" w:rsidRPr="00091E53">
        <w:rPr>
          <w:lang w:val="en-US"/>
        </w:rPr>
        <w:t>C</w:t>
      </w:r>
      <w:r w:rsidR="00091E53">
        <w:rPr>
          <w:lang w:val="en-US"/>
        </w:rPr>
        <w:t>.,</w:t>
      </w:r>
      <w:r w:rsidR="00091E53" w:rsidRPr="00B65032">
        <w:rPr>
          <w:lang w:val="en-US"/>
        </w:rPr>
        <w:t xml:space="preserve"> </w:t>
      </w:r>
      <w:r w:rsidRPr="00B65032">
        <w:rPr>
          <w:lang w:val="en-US"/>
        </w:rPr>
        <w:t xml:space="preserve">&amp; Cameron, E. K. (2017). </w:t>
      </w:r>
      <w:bookmarkStart w:id="117" w:name="OLE_LINK138"/>
      <w:bookmarkStart w:id="118" w:name="OLE_LINK139"/>
      <w:r w:rsidRPr="00B65032">
        <w:rPr>
          <w:lang w:val="en-US"/>
        </w:rPr>
        <w:t>Higher predation risk for insect prey at low latitudes and elevations</w:t>
      </w:r>
      <w:bookmarkEnd w:id="117"/>
      <w:bookmarkEnd w:id="118"/>
      <w:r w:rsidRPr="00B65032">
        <w:rPr>
          <w:lang w:val="en-US"/>
        </w:rPr>
        <w:t>. </w:t>
      </w:r>
      <w:r w:rsidRPr="00B65032">
        <w:rPr>
          <w:i/>
          <w:iCs/>
        </w:rPr>
        <w:t>Science</w:t>
      </w:r>
      <w:r w:rsidRPr="00B65032">
        <w:t> </w:t>
      </w:r>
      <w:r w:rsidRPr="00BB10BE">
        <w:rPr>
          <w:iCs/>
        </w:rPr>
        <w:t>356</w:t>
      </w:r>
      <w:r>
        <w:t>:</w:t>
      </w:r>
      <w:r w:rsidRPr="00B65032">
        <w:t xml:space="preserve"> 742-744.</w:t>
      </w:r>
    </w:p>
    <w:p w:rsidR="00484DBD" w:rsidRPr="009B3234" w:rsidRDefault="00484DBD" w:rsidP="00484DBD">
      <w:pPr>
        <w:pStyle w:val="references"/>
      </w:pPr>
      <w:r w:rsidRPr="009B3234">
        <w:t>Sandhall, A. (1987). Trollsländor i Europa. </w:t>
      </w:r>
      <w:r w:rsidRPr="009B3234">
        <w:rPr>
          <w:i/>
          <w:iCs/>
        </w:rPr>
        <w:t>Stenströms Bokförlag (in Swedish)</w:t>
      </w:r>
      <w:r w:rsidRPr="009B3234">
        <w:t>.</w:t>
      </w:r>
    </w:p>
    <w:p w:rsidR="00484DBD" w:rsidRDefault="00484DBD" w:rsidP="00484DBD">
      <w:pPr>
        <w:pStyle w:val="references"/>
        <w:rPr>
          <w:lang w:val="en-US"/>
        </w:rPr>
      </w:pPr>
      <w:proofErr w:type="spellStart"/>
      <w:r w:rsidRPr="00B65032">
        <w:rPr>
          <w:lang w:val="en-US"/>
        </w:rPr>
        <w:lastRenderedPageBreak/>
        <w:t>Schemske</w:t>
      </w:r>
      <w:proofErr w:type="spellEnd"/>
      <w:r w:rsidRPr="00B65032">
        <w:rPr>
          <w:lang w:val="en-US"/>
        </w:rPr>
        <w:t xml:space="preserve">, D. W., </w:t>
      </w:r>
      <w:proofErr w:type="spellStart"/>
      <w:r w:rsidRPr="00B65032">
        <w:rPr>
          <w:lang w:val="en-US"/>
        </w:rPr>
        <w:t>Mittelbach</w:t>
      </w:r>
      <w:proofErr w:type="spellEnd"/>
      <w:r w:rsidRPr="00B65032">
        <w:rPr>
          <w:lang w:val="en-US"/>
        </w:rPr>
        <w:t>, G. G., Cornell, H. V., Sobel, J. M., &amp; Roy, K. (2009). Is there a latitudinal gradient in the importance of biotic interactions? </w:t>
      </w:r>
      <w:proofErr w:type="spellStart"/>
      <w:r w:rsidRPr="00173F74">
        <w:rPr>
          <w:i/>
          <w:iCs/>
          <w:lang w:val="en-US"/>
        </w:rPr>
        <w:t>Annu</w:t>
      </w:r>
      <w:proofErr w:type="spellEnd"/>
      <w:r w:rsidRPr="00173F74">
        <w:rPr>
          <w:i/>
          <w:iCs/>
          <w:lang w:val="en-US"/>
        </w:rPr>
        <w:t xml:space="preserve">. Rev. Ecol. </w:t>
      </w:r>
      <w:proofErr w:type="spellStart"/>
      <w:r w:rsidRPr="00173F74">
        <w:rPr>
          <w:i/>
          <w:iCs/>
          <w:lang w:val="en-US"/>
        </w:rPr>
        <w:t>Evol</w:t>
      </w:r>
      <w:proofErr w:type="spellEnd"/>
      <w:r w:rsidRPr="00173F74">
        <w:rPr>
          <w:i/>
          <w:iCs/>
          <w:lang w:val="en-US"/>
        </w:rPr>
        <w:t>. Syst</w:t>
      </w:r>
      <w:r w:rsidRPr="00BB10BE">
        <w:rPr>
          <w:iCs/>
          <w:lang w:val="en-US"/>
        </w:rPr>
        <w:t>.</w:t>
      </w:r>
      <w:r>
        <w:rPr>
          <w:lang w:val="en-US"/>
        </w:rPr>
        <w:t xml:space="preserve"> </w:t>
      </w:r>
      <w:r w:rsidRPr="00BB10BE">
        <w:rPr>
          <w:iCs/>
          <w:lang w:val="en-US"/>
        </w:rPr>
        <w:t>40</w:t>
      </w:r>
      <w:r>
        <w:rPr>
          <w:lang w:val="en-US"/>
        </w:rPr>
        <w:t>:</w:t>
      </w:r>
      <w:r w:rsidRPr="00173F74">
        <w:rPr>
          <w:lang w:val="en-US"/>
        </w:rPr>
        <w:t xml:space="preserve"> 245-269.</w:t>
      </w:r>
    </w:p>
    <w:p w:rsidR="00484DBD" w:rsidRPr="00173F74" w:rsidRDefault="00484DBD" w:rsidP="00484DBD">
      <w:pPr>
        <w:pStyle w:val="references"/>
        <w:rPr>
          <w:lang w:val="en-US"/>
        </w:rPr>
      </w:pPr>
      <w:proofErr w:type="spellStart"/>
      <w:r>
        <w:rPr>
          <w:lang w:val="en-US"/>
        </w:rPr>
        <w:t>Schluter</w:t>
      </w:r>
      <w:proofErr w:type="spellEnd"/>
      <w:r>
        <w:rPr>
          <w:lang w:val="en-US"/>
        </w:rPr>
        <w:t>, D. (2000). The Ecology of Adaptive Radiation. Oxford University Press, Oxford.</w:t>
      </w:r>
    </w:p>
    <w:p w:rsidR="00484DBD" w:rsidRPr="009B3234" w:rsidRDefault="00484DBD" w:rsidP="00484DBD">
      <w:pPr>
        <w:pStyle w:val="references"/>
        <w:rPr>
          <w:lang w:val="en-US"/>
        </w:rPr>
      </w:pPr>
      <w:proofErr w:type="spellStart"/>
      <w:r w:rsidRPr="009B3234">
        <w:rPr>
          <w:lang w:val="en-US"/>
        </w:rPr>
        <w:t>Schorr</w:t>
      </w:r>
      <w:proofErr w:type="spellEnd"/>
      <w:r w:rsidRPr="009B3234">
        <w:rPr>
          <w:lang w:val="en-US"/>
        </w:rPr>
        <w:t>, M., and D. Paulson. (2015).World Odonata List. Electronic Database accessible at http://www.pugetsound.edu/academics/academic-resources/ slater-museum/biodiversity-</w:t>
      </w:r>
      <w:proofErr w:type="spellStart"/>
      <w:r w:rsidRPr="009B3234">
        <w:rPr>
          <w:lang w:val="en-US"/>
        </w:rPr>
        <w:t>resouces</w:t>
      </w:r>
      <w:proofErr w:type="spellEnd"/>
      <w:r w:rsidRPr="009B3234">
        <w:rPr>
          <w:lang w:val="en-US"/>
        </w:rPr>
        <w:t>/dragon flies/world-odonata-list2/. Accessed 11 (2015)</w:t>
      </w:r>
    </w:p>
    <w:p w:rsidR="00484DBD" w:rsidRDefault="00484DBD" w:rsidP="00484DBD">
      <w:pPr>
        <w:pStyle w:val="references"/>
        <w:rPr>
          <w:lang w:val="en-US"/>
        </w:rPr>
      </w:pPr>
      <w:r w:rsidRPr="009B3234">
        <w:rPr>
          <w:lang w:val="en-US"/>
        </w:rPr>
        <w:t>Sexton, J. O., Urban, D. L., Donohue, M. J., &amp; Song, C. (2013). Long-term land cover dynamics by multi-temporal classification across the Landsat-5 record. </w:t>
      </w:r>
      <w:r w:rsidRPr="009B3234">
        <w:rPr>
          <w:i/>
          <w:iCs/>
          <w:lang w:val="en-US"/>
        </w:rPr>
        <w:t>Remote Sens</w:t>
      </w:r>
      <w:r>
        <w:rPr>
          <w:i/>
          <w:iCs/>
          <w:lang w:val="en-US"/>
        </w:rPr>
        <w:t xml:space="preserve">. </w:t>
      </w:r>
      <w:r w:rsidRPr="009B3234">
        <w:rPr>
          <w:i/>
          <w:iCs/>
          <w:lang w:val="en-US"/>
        </w:rPr>
        <w:t>Environ</w:t>
      </w:r>
      <w:r>
        <w:rPr>
          <w:i/>
          <w:iCs/>
          <w:lang w:val="en-US"/>
        </w:rPr>
        <w:t xml:space="preserve">. </w:t>
      </w:r>
      <w:r w:rsidRPr="00BB10BE">
        <w:rPr>
          <w:iCs/>
          <w:lang w:val="en-US"/>
        </w:rPr>
        <w:t>128</w:t>
      </w:r>
      <w:r>
        <w:rPr>
          <w:lang w:val="en-US"/>
        </w:rPr>
        <w:t xml:space="preserve">: </w:t>
      </w:r>
      <w:r w:rsidRPr="009B3234">
        <w:rPr>
          <w:lang w:val="en-US"/>
        </w:rPr>
        <w:t>246-258.</w:t>
      </w:r>
    </w:p>
    <w:p w:rsidR="00484DBD" w:rsidRDefault="00484DBD" w:rsidP="00484DBD">
      <w:pPr>
        <w:pStyle w:val="references"/>
        <w:rPr>
          <w:lang w:val="en-US"/>
        </w:rPr>
      </w:pPr>
      <w:proofErr w:type="spellStart"/>
      <w:r w:rsidRPr="009B3234">
        <w:rPr>
          <w:lang w:val="en-US"/>
        </w:rPr>
        <w:t>Shelomi</w:t>
      </w:r>
      <w:proofErr w:type="spellEnd"/>
      <w:r w:rsidRPr="009B3234">
        <w:rPr>
          <w:lang w:val="en-US"/>
        </w:rPr>
        <w:t xml:space="preserve">, M. (2012). Where are we now? Bergmann’s rule </w:t>
      </w:r>
      <w:proofErr w:type="spellStart"/>
      <w:r w:rsidRPr="009B3234">
        <w:rPr>
          <w:lang w:val="en-US"/>
        </w:rPr>
        <w:t>sensu</w:t>
      </w:r>
      <w:proofErr w:type="spellEnd"/>
      <w:r w:rsidRPr="009B3234">
        <w:rPr>
          <w:lang w:val="en-US"/>
        </w:rPr>
        <w:t xml:space="preserve"> </w:t>
      </w:r>
      <w:proofErr w:type="spellStart"/>
      <w:r w:rsidRPr="009B3234">
        <w:rPr>
          <w:lang w:val="en-US"/>
        </w:rPr>
        <w:t>lato</w:t>
      </w:r>
      <w:proofErr w:type="spellEnd"/>
      <w:r w:rsidRPr="009B3234">
        <w:rPr>
          <w:lang w:val="en-US"/>
        </w:rPr>
        <w:t xml:space="preserve"> in insects. </w:t>
      </w:r>
      <w:r w:rsidRPr="009B3234">
        <w:rPr>
          <w:i/>
          <w:iCs/>
          <w:lang w:val="en-US"/>
        </w:rPr>
        <w:t>Am</w:t>
      </w:r>
      <w:r>
        <w:rPr>
          <w:i/>
          <w:iCs/>
          <w:lang w:val="en-US"/>
        </w:rPr>
        <w:t>.</w:t>
      </w:r>
      <w:r w:rsidRPr="009B3234">
        <w:rPr>
          <w:i/>
          <w:iCs/>
          <w:lang w:val="en-US"/>
        </w:rPr>
        <w:t xml:space="preserve"> Nat</w:t>
      </w:r>
      <w:r>
        <w:rPr>
          <w:lang w:val="en-US"/>
        </w:rPr>
        <w:t xml:space="preserve">. </w:t>
      </w:r>
      <w:r w:rsidRPr="00BB10BE">
        <w:rPr>
          <w:iCs/>
          <w:lang w:val="en-US"/>
        </w:rPr>
        <w:t>180</w:t>
      </w:r>
      <w:r>
        <w:rPr>
          <w:lang w:val="en-US"/>
        </w:rPr>
        <w:t>:</w:t>
      </w:r>
      <w:r w:rsidRPr="009B3234">
        <w:rPr>
          <w:lang w:val="en-US"/>
        </w:rPr>
        <w:t xml:space="preserve"> 511-519.</w:t>
      </w:r>
    </w:p>
    <w:p w:rsidR="00484DBD" w:rsidRPr="00BB10BE" w:rsidRDefault="00484DBD" w:rsidP="00484DBD">
      <w:pPr>
        <w:pStyle w:val="references"/>
        <w:rPr>
          <w:noProof/>
          <w:szCs w:val="22"/>
          <w:lang w:val="en-GB"/>
        </w:rPr>
      </w:pPr>
      <w:r w:rsidRPr="00BB10BE">
        <w:rPr>
          <w:noProof/>
          <w:lang w:val="en-GB"/>
        </w:rPr>
        <w:t>Siepielski, A. M., K. L. Hung, E. E. B. Bein</w:t>
      </w:r>
      <w:r>
        <w:rPr>
          <w:noProof/>
          <w:lang w:val="en-GB"/>
        </w:rPr>
        <w:t xml:space="preserve"> &amp;</w:t>
      </w:r>
      <w:r w:rsidRPr="00BB10BE">
        <w:rPr>
          <w:noProof/>
          <w:lang w:val="en-GB"/>
        </w:rPr>
        <w:t xml:space="preserve"> M. A. McPeek. 2010. Experimental evidence for neutral community dynamics governing an insect assemblage. </w:t>
      </w:r>
      <w:r w:rsidRPr="00BB10BE">
        <w:rPr>
          <w:i/>
          <w:noProof/>
          <w:lang w:val="en-GB"/>
        </w:rPr>
        <w:t>Ecology</w:t>
      </w:r>
      <w:r w:rsidRPr="00BB10BE">
        <w:rPr>
          <w:noProof/>
          <w:lang w:val="en-GB"/>
        </w:rPr>
        <w:t xml:space="preserve"> 91:</w:t>
      </w:r>
      <w:r>
        <w:rPr>
          <w:noProof/>
          <w:lang w:val="en-GB"/>
        </w:rPr>
        <w:t xml:space="preserve"> </w:t>
      </w:r>
      <w:r w:rsidRPr="00BB10BE">
        <w:rPr>
          <w:noProof/>
          <w:lang w:val="en-GB"/>
        </w:rPr>
        <w:t>847-857.</w:t>
      </w:r>
    </w:p>
    <w:p w:rsidR="00484DBD" w:rsidRDefault="00484DBD" w:rsidP="00484DBD">
      <w:pPr>
        <w:pStyle w:val="references"/>
        <w:rPr>
          <w:lang w:val="en-US"/>
        </w:rPr>
      </w:pPr>
      <w:proofErr w:type="spellStart"/>
      <w:r w:rsidRPr="00173F74">
        <w:rPr>
          <w:lang w:val="en-US"/>
        </w:rPr>
        <w:t>Sokolovska</w:t>
      </w:r>
      <w:proofErr w:type="spellEnd"/>
      <w:r w:rsidRPr="00173F74">
        <w:rPr>
          <w:lang w:val="en-US"/>
        </w:rPr>
        <w:t xml:space="preserve">, N., Rowe, L., &amp; Johansson, F. (2000). </w:t>
      </w:r>
      <w:r w:rsidRPr="009B3234">
        <w:rPr>
          <w:lang w:val="en-US"/>
        </w:rPr>
        <w:t>Fitness and body size in mature odonates. </w:t>
      </w:r>
      <w:r w:rsidRPr="009B3234">
        <w:rPr>
          <w:i/>
          <w:iCs/>
          <w:lang w:val="en-US"/>
        </w:rPr>
        <w:t>Ecol</w:t>
      </w:r>
      <w:r>
        <w:rPr>
          <w:i/>
          <w:iCs/>
          <w:lang w:val="en-US"/>
        </w:rPr>
        <w:t>.</w:t>
      </w:r>
      <w:r w:rsidRPr="009B3234">
        <w:rPr>
          <w:i/>
          <w:iCs/>
          <w:lang w:val="en-US"/>
        </w:rPr>
        <w:t xml:space="preserve"> </w:t>
      </w:r>
      <w:proofErr w:type="spellStart"/>
      <w:r w:rsidRPr="009B3234">
        <w:rPr>
          <w:i/>
          <w:iCs/>
          <w:lang w:val="en-US"/>
        </w:rPr>
        <w:t>Entomol</w:t>
      </w:r>
      <w:proofErr w:type="spellEnd"/>
      <w:r>
        <w:rPr>
          <w:lang w:val="en-US"/>
        </w:rPr>
        <w:t>.</w:t>
      </w:r>
      <w:r w:rsidRPr="009B3234">
        <w:rPr>
          <w:lang w:val="en-US"/>
        </w:rPr>
        <w:t> </w:t>
      </w:r>
      <w:r w:rsidRPr="00BB10BE">
        <w:rPr>
          <w:iCs/>
          <w:lang w:val="en-US"/>
        </w:rPr>
        <w:t>25</w:t>
      </w:r>
      <w:r>
        <w:rPr>
          <w:lang w:val="en-US"/>
        </w:rPr>
        <w:t>:</w:t>
      </w:r>
      <w:r w:rsidRPr="009B3234">
        <w:rPr>
          <w:lang w:val="en-US"/>
        </w:rPr>
        <w:t xml:space="preserve"> 239-248.</w:t>
      </w:r>
    </w:p>
    <w:p w:rsidR="00484DBD" w:rsidRPr="00B035A6" w:rsidRDefault="00484DBD" w:rsidP="00484DBD">
      <w:pPr>
        <w:pStyle w:val="references"/>
      </w:pPr>
      <w:r w:rsidRPr="009B3234">
        <w:rPr>
          <w:lang w:val="en-US"/>
        </w:rPr>
        <w:t>Stillwell, R. C. (2010). Are latitudinal clines in body size adaptive?</w:t>
      </w:r>
      <w:r>
        <w:rPr>
          <w:lang w:val="en-US"/>
        </w:rPr>
        <w:t xml:space="preserve"> </w:t>
      </w:r>
      <w:r w:rsidRPr="00AB5E54">
        <w:rPr>
          <w:i/>
          <w:iCs/>
        </w:rPr>
        <w:t>Oikos</w:t>
      </w:r>
      <w:r w:rsidRPr="0080326F">
        <w:t> </w:t>
      </w:r>
      <w:r w:rsidRPr="00BB10BE">
        <w:rPr>
          <w:iCs/>
        </w:rPr>
        <w:t>119</w:t>
      </w:r>
      <w:r w:rsidRPr="00C6086B">
        <w:rPr>
          <w:sz w:val="24"/>
          <w:szCs w:val="24"/>
        </w:rPr>
        <w:t>:</w:t>
      </w:r>
      <w:r w:rsidRPr="00B035A6">
        <w:t xml:space="preserve"> 1387-1390.</w:t>
      </w:r>
    </w:p>
    <w:p w:rsidR="00484DBD" w:rsidRPr="009B3234" w:rsidRDefault="00484DBD" w:rsidP="00484DBD">
      <w:pPr>
        <w:pStyle w:val="references"/>
        <w:rPr>
          <w:lang w:val="en-US"/>
        </w:rPr>
      </w:pPr>
      <w:r w:rsidRPr="00B035A6">
        <w:t>Stillwell, R. C., Moya-Laraño</w:t>
      </w:r>
      <w:r w:rsidRPr="00173F74">
        <w:t xml:space="preserve">, J., &amp; Fox, C. W. (2008). </w:t>
      </w:r>
      <w:r w:rsidRPr="009B3234">
        <w:rPr>
          <w:lang w:val="en-US"/>
        </w:rPr>
        <w:t>Selection does not favor larger body size</w:t>
      </w:r>
      <w:r>
        <w:rPr>
          <w:lang w:val="en-US"/>
        </w:rPr>
        <w:t xml:space="preserve"> at lower temperature in a seed-</w:t>
      </w:r>
      <w:r w:rsidRPr="009B3234">
        <w:rPr>
          <w:lang w:val="en-US"/>
        </w:rPr>
        <w:t>feeding beetle. </w:t>
      </w:r>
      <w:r w:rsidRPr="009B3234">
        <w:rPr>
          <w:i/>
          <w:iCs/>
          <w:lang w:val="en-US"/>
        </w:rPr>
        <w:t>Evolution</w:t>
      </w:r>
      <w:r>
        <w:rPr>
          <w:lang w:val="en-US"/>
        </w:rPr>
        <w:t xml:space="preserve"> 62:</w:t>
      </w:r>
      <w:r w:rsidRPr="009B3234">
        <w:rPr>
          <w:lang w:val="en-US"/>
        </w:rPr>
        <w:t xml:space="preserve"> 2534-2544.</w:t>
      </w:r>
    </w:p>
    <w:p w:rsidR="00484DBD" w:rsidRDefault="00484DBD" w:rsidP="00484DBD">
      <w:pPr>
        <w:pStyle w:val="references"/>
        <w:rPr>
          <w:lang w:val="en-US"/>
        </w:rPr>
      </w:pPr>
      <w:proofErr w:type="spellStart"/>
      <w:r w:rsidRPr="00EA698A">
        <w:rPr>
          <w:lang w:val="en-US"/>
        </w:rPr>
        <w:t>Stoks</w:t>
      </w:r>
      <w:proofErr w:type="spellEnd"/>
      <w:r w:rsidRPr="00EA698A">
        <w:rPr>
          <w:lang w:val="en-US"/>
        </w:rPr>
        <w:t>, R., &amp; Córdoba-Aguilar, A. (2012). Evolutionary ecology of Odonata: a complex life cycle perspective. </w:t>
      </w:r>
      <w:r w:rsidRPr="00173F74">
        <w:rPr>
          <w:i/>
          <w:iCs/>
          <w:lang w:val="en-US"/>
        </w:rPr>
        <w:t>Ann</w:t>
      </w:r>
      <w:r>
        <w:rPr>
          <w:i/>
          <w:iCs/>
          <w:lang w:val="en-US"/>
        </w:rPr>
        <w:t>.</w:t>
      </w:r>
      <w:r w:rsidRPr="00173F74">
        <w:rPr>
          <w:i/>
          <w:iCs/>
          <w:lang w:val="en-US"/>
        </w:rPr>
        <w:t xml:space="preserve"> </w:t>
      </w:r>
      <w:r>
        <w:rPr>
          <w:i/>
          <w:iCs/>
          <w:lang w:val="en-US"/>
        </w:rPr>
        <w:t>R</w:t>
      </w:r>
      <w:r w:rsidRPr="00173F74">
        <w:rPr>
          <w:i/>
          <w:iCs/>
          <w:lang w:val="en-US"/>
        </w:rPr>
        <w:t>ev</w:t>
      </w:r>
      <w:r>
        <w:rPr>
          <w:i/>
          <w:iCs/>
          <w:lang w:val="en-US"/>
        </w:rPr>
        <w:t>.</w:t>
      </w:r>
      <w:r w:rsidRPr="00173F74">
        <w:rPr>
          <w:i/>
          <w:iCs/>
          <w:lang w:val="en-US"/>
        </w:rPr>
        <w:t xml:space="preserve"> </w:t>
      </w:r>
      <w:proofErr w:type="spellStart"/>
      <w:r>
        <w:rPr>
          <w:i/>
          <w:iCs/>
          <w:lang w:val="en-US"/>
        </w:rPr>
        <w:t>E</w:t>
      </w:r>
      <w:r w:rsidRPr="00173F74">
        <w:rPr>
          <w:i/>
          <w:iCs/>
          <w:lang w:val="en-US"/>
        </w:rPr>
        <w:t>ntomol</w:t>
      </w:r>
      <w:proofErr w:type="spellEnd"/>
      <w:r>
        <w:rPr>
          <w:i/>
          <w:iCs/>
          <w:lang w:val="en-US"/>
        </w:rPr>
        <w:t>.</w:t>
      </w:r>
      <w:r>
        <w:rPr>
          <w:lang w:val="en-US"/>
        </w:rPr>
        <w:t xml:space="preserve"> 57:</w:t>
      </w:r>
      <w:r w:rsidRPr="00173F74">
        <w:rPr>
          <w:lang w:val="en-US"/>
        </w:rPr>
        <w:t xml:space="preserve"> 249-265.</w:t>
      </w:r>
    </w:p>
    <w:p w:rsidR="00484DBD" w:rsidRPr="00173F74" w:rsidRDefault="00484DBD" w:rsidP="00484DBD">
      <w:pPr>
        <w:pStyle w:val="references"/>
        <w:rPr>
          <w:lang w:val="en-US"/>
        </w:rPr>
      </w:pPr>
      <w:r>
        <w:rPr>
          <w:lang w:val="en-US"/>
        </w:rPr>
        <w:t xml:space="preserve">Svensson, E. I. (2012). Non-ecological speciation, niche conservatism and thermal adaptation: how are they connected? </w:t>
      </w:r>
      <w:r>
        <w:rPr>
          <w:i/>
          <w:lang w:val="en-US"/>
        </w:rPr>
        <w:t xml:space="preserve">Org. Div. </w:t>
      </w:r>
      <w:proofErr w:type="spellStart"/>
      <w:r>
        <w:rPr>
          <w:i/>
          <w:lang w:val="en-US"/>
        </w:rPr>
        <w:t>Evol</w:t>
      </w:r>
      <w:proofErr w:type="spellEnd"/>
      <w:r>
        <w:rPr>
          <w:i/>
          <w:lang w:val="en-US"/>
        </w:rPr>
        <w:t>.</w:t>
      </w:r>
      <w:r>
        <w:rPr>
          <w:lang w:val="en-US"/>
        </w:rPr>
        <w:t xml:space="preserve"> 12: 229-240.</w:t>
      </w:r>
    </w:p>
    <w:p w:rsidR="00484DBD" w:rsidRPr="00BB10BE" w:rsidRDefault="00484DBD" w:rsidP="00484DBD">
      <w:pPr>
        <w:pStyle w:val="references"/>
      </w:pPr>
      <w:r w:rsidRPr="00CF4F60">
        <w:rPr>
          <w:lang w:val="en-US"/>
        </w:rPr>
        <w:t xml:space="preserve">Svensson, E. I., &amp; </w:t>
      </w:r>
      <w:proofErr w:type="spellStart"/>
      <w:r w:rsidRPr="00CF4F60">
        <w:rPr>
          <w:lang w:val="en-US"/>
        </w:rPr>
        <w:t>Friberg</w:t>
      </w:r>
      <w:proofErr w:type="spellEnd"/>
      <w:r w:rsidRPr="00CF4F60">
        <w:rPr>
          <w:lang w:val="en-US"/>
        </w:rPr>
        <w:t xml:space="preserve">, M. (2007). </w:t>
      </w:r>
      <w:r w:rsidRPr="00B976E5">
        <w:rPr>
          <w:lang w:val="en-US"/>
        </w:rPr>
        <w:t>Selective predation on wing morphology in sympatric damselflies. </w:t>
      </w:r>
      <w:r w:rsidRPr="00BB10BE">
        <w:rPr>
          <w:i/>
          <w:iCs/>
        </w:rPr>
        <w:t>Am. Nat</w:t>
      </w:r>
      <w:r w:rsidRPr="00BB10BE">
        <w:t xml:space="preserve">. </w:t>
      </w:r>
      <w:r w:rsidRPr="00BB10BE">
        <w:rPr>
          <w:iCs/>
        </w:rPr>
        <w:t>170</w:t>
      </w:r>
      <w:r w:rsidRPr="00BB10BE">
        <w:t>: 101-112.</w:t>
      </w:r>
    </w:p>
    <w:p w:rsidR="00484DBD" w:rsidRPr="00E65EBA" w:rsidRDefault="00484DBD" w:rsidP="00484DBD">
      <w:pPr>
        <w:pStyle w:val="references"/>
        <w:rPr>
          <w:lang w:val="en-US"/>
        </w:rPr>
      </w:pPr>
      <w:r w:rsidRPr="00BB10BE">
        <w:t xml:space="preserve">Svensson, E. I., Gomez-Llano, M., Rivas Torres, A. &amp; </w:t>
      </w:r>
      <w:r w:rsidRPr="00AB5E54">
        <w:t xml:space="preserve">Bensch, H. M. (2018). </w:t>
      </w:r>
      <w:r w:rsidRPr="00BB10BE">
        <w:rPr>
          <w:lang w:val="en-US"/>
        </w:rPr>
        <w:t xml:space="preserve">Frequency-dependence and ecological drift shape coexistence of species with similar niches. </w:t>
      </w:r>
      <w:r>
        <w:rPr>
          <w:i/>
          <w:lang w:val="en-US"/>
        </w:rPr>
        <w:t>Am. Nat.</w:t>
      </w:r>
      <w:r>
        <w:rPr>
          <w:lang w:val="en-US"/>
        </w:rPr>
        <w:t xml:space="preserve"> (in press). </w:t>
      </w:r>
    </w:p>
    <w:p w:rsidR="00484DBD" w:rsidRPr="00567997" w:rsidRDefault="00484DBD" w:rsidP="00484DBD">
      <w:pPr>
        <w:pStyle w:val="references"/>
        <w:rPr>
          <w:lang w:val="en-US"/>
        </w:rPr>
      </w:pPr>
      <w:proofErr w:type="spellStart"/>
      <w:r w:rsidRPr="00567997">
        <w:rPr>
          <w:lang w:val="en-US"/>
        </w:rPr>
        <w:t>Troast</w:t>
      </w:r>
      <w:proofErr w:type="spellEnd"/>
      <w:r w:rsidRPr="00567997">
        <w:rPr>
          <w:lang w:val="en-US"/>
        </w:rPr>
        <w:t xml:space="preserve">, D., </w:t>
      </w:r>
      <w:proofErr w:type="spellStart"/>
      <w:r w:rsidRPr="00567997">
        <w:rPr>
          <w:lang w:val="en-US"/>
        </w:rPr>
        <w:t>Suhling</w:t>
      </w:r>
      <w:proofErr w:type="spellEnd"/>
      <w:r w:rsidRPr="00567997">
        <w:rPr>
          <w:lang w:val="en-US"/>
        </w:rPr>
        <w:t xml:space="preserve">, F., Jinguji, H., </w:t>
      </w:r>
      <w:proofErr w:type="spellStart"/>
      <w:r w:rsidRPr="00567997">
        <w:rPr>
          <w:lang w:val="en-US"/>
        </w:rPr>
        <w:t>Sahlén</w:t>
      </w:r>
      <w:proofErr w:type="spellEnd"/>
      <w:r w:rsidRPr="00567997">
        <w:rPr>
          <w:lang w:val="en-US"/>
        </w:rPr>
        <w:t xml:space="preserve">, G., &amp; Ware, J. (2016). A global population genetic study of </w:t>
      </w:r>
      <w:proofErr w:type="spellStart"/>
      <w:r w:rsidRPr="00567997">
        <w:rPr>
          <w:lang w:val="en-US"/>
        </w:rPr>
        <w:t>Pantala</w:t>
      </w:r>
      <w:proofErr w:type="spellEnd"/>
      <w:r w:rsidRPr="00567997">
        <w:rPr>
          <w:lang w:val="en-US"/>
        </w:rPr>
        <w:t xml:space="preserve"> </w:t>
      </w:r>
      <w:proofErr w:type="spellStart"/>
      <w:r w:rsidRPr="00567997">
        <w:rPr>
          <w:lang w:val="en-US"/>
        </w:rPr>
        <w:t>flavescens</w:t>
      </w:r>
      <w:proofErr w:type="spellEnd"/>
      <w:r w:rsidRPr="00567997">
        <w:rPr>
          <w:lang w:val="en-US"/>
        </w:rPr>
        <w:t>. </w:t>
      </w:r>
      <w:r w:rsidRPr="00567997">
        <w:rPr>
          <w:i/>
          <w:iCs/>
          <w:lang w:val="en-US"/>
        </w:rPr>
        <w:t>P</w:t>
      </w:r>
      <w:r>
        <w:rPr>
          <w:i/>
          <w:iCs/>
          <w:lang w:val="en-US"/>
        </w:rPr>
        <w:t>LO</w:t>
      </w:r>
      <w:r w:rsidRPr="00567997">
        <w:rPr>
          <w:i/>
          <w:iCs/>
          <w:lang w:val="en-US"/>
        </w:rPr>
        <w:t xml:space="preserve">S </w:t>
      </w:r>
      <w:r>
        <w:rPr>
          <w:lang w:val="en-US"/>
        </w:rPr>
        <w:t>ONE:</w:t>
      </w:r>
      <w:r w:rsidRPr="00567997">
        <w:rPr>
          <w:lang w:val="en-US"/>
        </w:rPr>
        <w:t> </w:t>
      </w:r>
      <w:r w:rsidRPr="00BB10BE">
        <w:rPr>
          <w:iCs/>
          <w:lang w:val="en-US"/>
        </w:rPr>
        <w:t>11</w:t>
      </w:r>
      <w:r w:rsidRPr="00CF4F60">
        <w:rPr>
          <w:lang w:val="en-US"/>
        </w:rPr>
        <w:t>(3):</w:t>
      </w:r>
      <w:r>
        <w:rPr>
          <w:lang w:val="en-US"/>
        </w:rPr>
        <w:t xml:space="preserve"> </w:t>
      </w:r>
      <w:r w:rsidRPr="00567997">
        <w:rPr>
          <w:lang w:val="en-US"/>
        </w:rPr>
        <w:t>e0148949.</w:t>
      </w:r>
    </w:p>
    <w:p w:rsidR="00484DBD" w:rsidRPr="009B3234" w:rsidRDefault="00484DBD" w:rsidP="00484DBD">
      <w:pPr>
        <w:pStyle w:val="references"/>
        <w:rPr>
          <w:lang w:val="en-US"/>
        </w:rPr>
      </w:pPr>
      <w:r w:rsidRPr="009B3234">
        <w:t xml:space="preserve">Uyeda, J. C., Hansen, T. F., Arnold, S. J., &amp; Pienaar, J. (2011). </w:t>
      </w:r>
      <w:r w:rsidRPr="009B3234">
        <w:rPr>
          <w:lang w:val="en-US"/>
        </w:rPr>
        <w:t>The million-year wait for macroevolutionary bursts. </w:t>
      </w:r>
      <w:r w:rsidRPr="009B3234">
        <w:rPr>
          <w:i/>
          <w:iCs/>
          <w:lang w:val="en-US"/>
        </w:rPr>
        <w:t>Proc</w:t>
      </w:r>
      <w:r>
        <w:rPr>
          <w:i/>
          <w:iCs/>
          <w:lang w:val="en-US"/>
        </w:rPr>
        <w:t xml:space="preserve">. </w:t>
      </w:r>
      <w:r w:rsidRPr="009B3234">
        <w:rPr>
          <w:i/>
          <w:iCs/>
          <w:lang w:val="en-US"/>
        </w:rPr>
        <w:t>Nat</w:t>
      </w:r>
      <w:r>
        <w:rPr>
          <w:i/>
          <w:iCs/>
          <w:lang w:val="en-US"/>
        </w:rPr>
        <w:t>l.</w:t>
      </w:r>
      <w:r w:rsidRPr="009B3234">
        <w:rPr>
          <w:i/>
          <w:iCs/>
          <w:lang w:val="en-US"/>
        </w:rPr>
        <w:t xml:space="preserve"> Acad</w:t>
      </w:r>
      <w:r>
        <w:rPr>
          <w:i/>
          <w:iCs/>
          <w:lang w:val="en-US"/>
        </w:rPr>
        <w:t xml:space="preserve">. </w:t>
      </w:r>
      <w:r w:rsidRPr="009B3234">
        <w:rPr>
          <w:i/>
          <w:iCs/>
          <w:lang w:val="en-US"/>
        </w:rPr>
        <w:t>Sci</w:t>
      </w:r>
      <w:r>
        <w:rPr>
          <w:lang w:val="en-US"/>
        </w:rPr>
        <w:t>., USA</w:t>
      </w:r>
      <w:r w:rsidRPr="009B3234">
        <w:rPr>
          <w:lang w:val="en-US"/>
        </w:rPr>
        <w:t> </w:t>
      </w:r>
      <w:r w:rsidRPr="009B3234" w:rsidDel="00CF4F60">
        <w:rPr>
          <w:i/>
          <w:iCs/>
          <w:lang w:val="en-US"/>
        </w:rPr>
        <w:t xml:space="preserve"> </w:t>
      </w:r>
      <w:r w:rsidRPr="00BB10BE">
        <w:rPr>
          <w:iCs/>
          <w:lang w:val="en-US"/>
        </w:rPr>
        <w:t>108</w:t>
      </w:r>
      <w:r w:rsidRPr="00CF4F60">
        <w:rPr>
          <w:lang w:val="en-US"/>
        </w:rPr>
        <w:t>:</w:t>
      </w:r>
      <w:r w:rsidRPr="009B3234">
        <w:rPr>
          <w:lang w:val="en-US"/>
        </w:rPr>
        <w:t xml:space="preserve"> 15908-15913.</w:t>
      </w:r>
    </w:p>
    <w:p w:rsidR="00484DBD" w:rsidRDefault="00484DBD" w:rsidP="00484DBD">
      <w:pPr>
        <w:pStyle w:val="references"/>
        <w:rPr>
          <w:lang w:val="en-US"/>
        </w:rPr>
      </w:pPr>
      <w:r w:rsidRPr="00033BE6">
        <w:rPr>
          <w:lang w:val="en-US"/>
        </w:rPr>
        <w:t xml:space="preserve">Van </w:t>
      </w:r>
      <w:proofErr w:type="spellStart"/>
      <w:r w:rsidRPr="00033BE6">
        <w:rPr>
          <w:lang w:val="en-US"/>
        </w:rPr>
        <w:t>Voorhies</w:t>
      </w:r>
      <w:proofErr w:type="spellEnd"/>
      <w:r w:rsidRPr="00033BE6">
        <w:rPr>
          <w:lang w:val="en-US"/>
        </w:rPr>
        <w:t xml:space="preserve">, W. A. (1997). On the adaptive nature of Bergmann size clines: a reply to </w:t>
      </w:r>
      <w:proofErr w:type="spellStart"/>
      <w:r w:rsidRPr="00033BE6">
        <w:rPr>
          <w:lang w:val="en-US"/>
        </w:rPr>
        <w:t>Mousseau</w:t>
      </w:r>
      <w:proofErr w:type="spellEnd"/>
      <w:r w:rsidRPr="00033BE6">
        <w:rPr>
          <w:lang w:val="en-US"/>
        </w:rPr>
        <w:t>, Partridge and Coyne. </w:t>
      </w:r>
      <w:r w:rsidRPr="00173F74">
        <w:rPr>
          <w:i/>
          <w:iCs/>
          <w:lang w:val="en-US"/>
        </w:rPr>
        <w:t>Evolution</w:t>
      </w:r>
      <w:r w:rsidRPr="00173F74">
        <w:rPr>
          <w:lang w:val="en-US"/>
        </w:rPr>
        <w:t> </w:t>
      </w:r>
      <w:r w:rsidRPr="00BB10BE">
        <w:rPr>
          <w:iCs/>
          <w:lang w:val="en-US"/>
        </w:rPr>
        <w:t>51</w:t>
      </w:r>
      <w:r>
        <w:rPr>
          <w:lang w:val="en-US"/>
        </w:rPr>
        <w:t>:</w:t>
      </w:r>
      <w:r w:rsidRPr="00173F74">
        <w:rPr>
          <w:lang w:val="en-US"/>
        </w:rPr>
        <w:t xml:space="preserve"> 635-640.</w:t>
      </w:r>
    </w:p>
    <w:p w:rsidR="00484DBD" w:rsidRDefault="00484DBD" w:rsidP="00484DBD">
      <w:pPr>
        <w:pStyle w:val="references"/>
        <w:rPr>
          <w:lang w:val="en-US"/>
        </w:rPr>
      </w:pPr>
      <w:proofErr w:type="spellStart"/>
      <w:r w:rsidRPr="009B3234">
        <w:rPr>
          <w:lang w:val="en-US"/>
        </w:rPr>
        <w:t>Verberk</w:t>
      </w:r>
      <w:proofErr w:type="spellEnd"/>
      <w:r w:rsidRPr="009B3234">
        <w:rPr>
          <w:lang w:val="en-US"/>
        </w:rPr>
        <w:t xml:space="preserve">, W. C., &amp; Atkinson, D. (2013). Why polar gigantism and </w:t>
      </w:r>
      <w:proofErr w:type="spellStart"/>
      <w:r w:rsidRPr="009B3234">
        <w:rPr>
          <w:lang w:val="en-US"/>
        </w:rPr>
        <w:t>Palaeozoic</w:t>
      </w:r>
      <w:proofErr w:type="spellEnd"/>
      <w:r w:rsidRPr="009B3234">
        <w:rPr>
          <w:lang w:val="en-US"/>
        </w:rPr>
        <w:t xml:space="preserve"> gigantism are not equivalent: effects of oxygen and temperature on the body size of ectotherms. </w:t>
      </w:r>
      <w:proofErr w:type="spellStart"/>
      <w:r w:rsidRPr="009B3234">
        <w:rPr>
          <w:i/>
          <w:iCs/>
          <w:lang w:val="en-US"/>
        </w:rPr>
        <w:t>Funct</w:t>
      </w:r>
      <w:proofErr w:type="spellEnd"/>
      <w:r>
        <w:rPr>
          <w:i/>
          <w:iCs/>
          <w:lang w:val="en-US"/>
        </w:rPr>
        <w:t xml:space="preserve">. </w:t>
      </w:r>
      <w:r w:rsidRPr="009B3234">
        <w:rPr>
          <w:i/>
          <w:iCs/>
          <w:lang w:val="en-US"/>
        </w:rPr>
        <w:t>Ecol</w:t>
      </w:r>
      <w:r>
        <w:rPr>
          <w:i/>
          <w:iCs/>
          <w:lang w:val="en-US"/>
        </w:rPr>
        <w:t xml:space="preserve">. </w:t>
      </w:r>
      <w:r w:rsidRPr="00BB10BE">
        <w:rPr>
          <w:iCs/>
          <w:lang w:val="en-US"/>
        </w:rPr>
        <w:t>27</w:t>
      </w:r>
      <w:r>
        <w:rPr>
          <w:lang w:val="en-US"/>
        </w:rPr>
        <w:t>:</w:t>
      </w:r>
      <w:r w:rsidRPr="009B3234">
        <w:rPr>
          <w:lang w:val="en-US"/>
        </w:rPr>
        <w:t xml:space="preserve"> 1275-1285.</w:t>
      </w:r>
    </w:p>
    <w:p w:rsidR="00484DBD" w:rsidRPr="00C6086B" w:rsidRDefault="00484DBD" w:rsidP="00A57B76">
      <w:pPr>
        <w:pStyle w:val="references"/>
        <w:rPr>
          <w:lang w:val="en-US"/>
        </w:rPr>
      </w:pPr>
      <w:proofErr w:type="spellStart"/>
      <w:r w:rsidRPr="00C6086B">
        <w:rPr>
          <w:lang w:val="en-US"/>
        </w:rPr>
        <w:t>Voje</w:t>
      </w:r>
      <w:proofErr w:type="spellEnd"/>
      <w:r w:rsidRPr="00C6086B">
        <w:rPr>
          <w:lang w:val="en-US"/>
        </w:rPr>
        <w:t xml:space="preserve">, K. L., </w:t>
      </w:r>
      <w:proofErr w:type="spellStart"/>
      <w:r w:rsidRPr="00C6086B">
        <w:rPr>
          <w:lang w:val="en-US"/>
        </w:rPr>
        <w:t>Holen</w:t>
      </w:r>
      <w:proofErr w:type="spellEnd"/>
      <w:r w:rsidRPr="00C6086B">
        <w:rPr>
          <w:lang w:val="en-US"/>
        </w:rPr>
        <w:t xml:space="preserve">, </w:t>
      </w:r>
      <w:r w:rsidRPr="00C6086B">
        <w:rPr>
          <w:rStyle w:val="highwire-citation-author"/>
          <w:rFonts w:hint="eastAsia"/>
          <w:lang w:val="en-US"/>
        </w:rPr>
        <w:t>Ø</w:t>
      </w:r>
      <w:r w:rsidRPr="00C6086B">
        <w:rPr>
          <w:rStyle w:val="highwire-citation-author"/>
          <w:lang w:val="en-US"/>
        </w:rPr>
        <w:t xml:space="preserve">. H., </w:t>
      </w:r>
      <w:proofErr w:type="spellStart"/>
      <w:r w:rsidRPr="00C6086B">
        <w:rPr>
          <w:rStyle w:val="highwire-citation-author"/>
          <w:lang w:val="en-US"/>
        </w:rPr>
        <w:t>Liow</w:t>
      </w:r>
      <w:proofErr w:type="spellEnd"/>
      <w:r w:rsidRPr="00C6086B">
        <w:rPr>
          <w:rStyle w:val="highwire-citation-author"/>
          <w:lang w:val="en-US"/>
        </w:rPr>
        <w:t xml:space="preserve">, L. H. &amp; </w:t>
      </w:r>
      <w:proofErr w:type="spellStart"/>
      <w:r w:rsidRPr="00C6086B">
        <w:rPr>
          <w:rStyle w:val="highwire-citation-author"/>
          <w:lang w:val="en-US"/>
        </w:rPr>
        <w:t>Stenseth</w:t>
      </w:r>
      <w:proofErr w:type="spellEnd"/>
      <w:r w:rsidRPr="00C6086B">
        <w:rPr>
          <w:rStyle w:val="highwire-citation-author"/>
          <w:lang w:val="en-US"/>
        </w:rPr>
        <w:t xml:space="preserve">, N. C. (2015). The role of biotic forces in driving macroevolution: beyond the Red Queen. </w:t>
      </w:r>
      <w:r w:rsidRPr="00C6086B">
        <w:rPr>
          <w:lang w:val="en-US"/>
        </w:rPr>
        <w:t xml:space="preserve">Proc. R.  Soc. </w:t>
      </w:r>
      <w:proofErr w:type="spellStart"/>
      <w:r w:rsidRPr="00C6086B">
        <w:rPr>
          <w:lang w:val="en-US"/>
        </w:rPr>
        <w:t>Lond</w:t>
      </w:r>
      <w:proofErr w:type="spellEnd"/>
      <w:r w:rsidRPr="00C6086B">
        <w:rPr>
          <w:lang w:val="en-US"/>
        </w:rPr>
        <w:t>. B. </w:t>
      </w:r>
      <w:r w:rsidRPr="00C6086B">
        <w:rPr>
          <w:rStyle w:val="highwire-citation-author"/>
          <w:lang w:val="en-US"/>
        </w:rPr>
        <w:t xml:space="preserve">282: </w:t>
      </w:r>
      <w:r w:rsidRPr="00C6086B">
        <w:rPr>
          <w:rStyle w:val="highwire-cite-metadata-volume"/>
          <w:lang w:val="en-US"/>
        </w:rPr>
        <w:t>20150186; </w:t>
      </w:r>
      <w:r w:rsidRPr="00C6086B">
        <w:rPr>
          <w:rStyle w:val="label"/>
          <w:lang w:val="en-US"/>
        </w:rPr>
        <w:t>DOI:</w:t>
      </w:r>
      <w:r w:rsidRPr="00C6086B">
        <w:rPr>
          <w:rStyle w:val="highwire-cite-metadata-doi"/>
          <w:lang w:val="en-US"/>
        </w:rPr>
        <w:t> 10.1098/rspb.2015.0186</w:t>
      </w:r>
    </w:p>
    <w:p w:rsidR="00484DBD" w:rsidRPr="00C6086B" w:rsidRDefault="000019CC" w:rsidP="00A57B76">
      <w:pPr>
        <w:pStyle w:val="references"/>
        <w:rPr>
          <w:lang w:val="en-US"/>
        </w:rPr>
      </w:pPr>
      <w:r w:rsidRPr="005E5E52">
        <w:rPr>
          <w:lang w:val="en-US"/>
        </w:rPr>
        <w:lastRenderedPageBreak/>
        <w:t>Waller, J. T.</w:t>
      </w:r>
      <w:r w:rsidR="0048228B" w:rsidRPr="005E5E52">
        <w:rPr>
          <w:lang w:val="en-US"/>
        </w:rPr>
        <w:t xml:space="preserve"> </w:t>
      </w:r>
      <w:r w:rsidRPr="005E5E52">
        <w:rPr>
          <w:lang w:val="en-US"/>
        </w:rPr>
        <w:t>&amp;</w:t>
      </w:r>
      <w:r w:rsidR="00484DBD" w:rsidRPr="005E5E52">
        <w:rPr>
          <w:lang w:val="en-US"/>
        </w:rPr>
        <w:t xml:space="preserve"> Svensson, E. I. (2017). </w:t>
      </w:r>
      <w:bookmarkStart w:id="119" w:name="OLE_LINK143"/>
      <w:r w:rsidR="00484DBD" w:rsidRPr="00C6086B">
        <w:rPr>
          <w:lang w:val="en-US"/>
        </w:rPr>
        <w:t>Body size evolution in an old insect order: No evidence for Cope's Rule in spite of fitness benefits of large size.</w:t>
      </w:r>
      <w:bookmarkEnd w:id="119"/>
      <w:r w:rsidR="00484DBD" w:rsidRPr="00C6086B">
        <w:rPr>
          <w:lang w:val="en-US"/>
        </w:rPr>
        <w:t> </w:t>
      </w:r>
      <w:r w:rsidR="00484DBD" w:rsidRPr="00C6086B">
        <w:rPr>
          <w:i/>
          <w:lang w:val="en-US"/>
        </w:rPr>
        <w:t>Evolution</w:t>
      </w:r>
      <w:r w:rsidR="00484DBD" w:rsidRPr="00C6086B">
        <w:rPr>
          <w:lang w:val="en-US"/>
        </w:rPr>
        <w:t>.</w:t>
      </w:r>
      <w:r w:rsidR="00A57B76" w:rsidRPr="00C6086B">
        <w:rPr>
          <w:rFonts w:ascii="Arial" w:eastAsiaTheme="minorHAnsi" w:hAnsi="Arial" w:cs="Arial"/>
          <w:color w:val="222222"/>
          <w:szCs w:val="20"/>
          <w:shd w:val="clear" w:color="auto" w:fill="FFFFFF"/>
          <w:lang w:val="en-US"/>
        </w:rPr>
        <w:t xml:space="preserve"> </w:t>
      </w:r>
      <w:r w:rsidR="00A57B76" w:rsidRPr="00C6086B">
        <w:rPr>
          <w:lang w:val="en-US"/>
        </w:rPr>
        <w:t>71:2178-93.</w:t>
      </w:r>
    </w:p>
    <w:p w:rsidR="00484DBD" w:rsidRPr="00C6086B" w:rsidRDefault="00484DBD" w:rsidP="00A57B76">
      <w:pPr>
        <w:pStyle w:val="references"/>
        <w:rPr>
          <w:lang w:val="en-US"/>
        </w:rPr>
      </w:pPr>
      <w:proofErr w:type="spellStart"/>
      <w:r w:rsidRPr="00C6086B">
        <w:rPr>
          <w:lang w:val="en-US"/>
        </w:rPr>
        <w:t>Wellenreuther</w:t>
      </w:r>
      <w:proofErr w:type="spellEnd"/>
      <w:r w:rsidRPr="00C6086B">
        <w:rPr>
          <w:lang w:val="en-US"/>
        </w:rPr>
        <w:t>, M., K. W. Larson &amp; E. I. Svensson. (2012). Climatic niche divergence or conservatism? Environmental niches and range limits in ecologically similar damselflies. Ecology 93: 1353-1366.</w:t>
      </w:r>
    </w:p>
    <w:p w:rsidR="00484DBD" w:rsidRPr="00A57B76" w:rsidRDefault="00484DBD" w:rsidP="00A57B76">
      <w:pPr>
        <w:pStyle w:val="references"/>
      </w:pPr>
      <w:proofErr w:type="spellStart"/>
      <w:r w:rsidRPr="00C6086B">
        <w:rPr>
          <w:lang w:val="en-US"/>
        </w:rPr>
        <w:t>Wikelski</w:t>
      </w:r>
      <w:proofErr w:type="spellEnd"/>
      <w:r w:rsidRPr="00C6086B">
        <w:rPr>
          <w:lang w:val="en-US"/>
        </w:rPr>
        <w:t xml:space="preserve">, M., Moskowitz, D., Adelman, J. S., Cochran, J., </w:t>
      </w:r>
      <w:proofErr w:type="spellStart"/>
      <w:r w:rsidRPr="00C6086B">
        <w:rPr>
          <w:lang w:val="en-US"/>
        </w:rPr>
        <w:t>Wilcove</w:t>
      </w:r>
      <w:proofErr w:type="spellEnd"/>
      <w:r w:rsidRPr="00C6086B">
        <w:rPr>
          <w:lang w:val="en-US"/>
        </w:rPr>
        <w:t xml:space="preserve">, D. S., &amp; May, M. L. (2006). </w:t>
      </w:r>
      <w:r w:rsidRPr="00A57B76">
        <w:t>Simple rules guide dragonfly migration. Biol. Lett. 2: 325-329.</w:t>
      </w:r>
      <w:bookmarkEnd w:id="2"/>
      <w:bookmarkEnd w:id="3"/>
      <w:bookmarkEnd w:id="4"/>
      <w:bookmarkEnd w:id="5"/>
      <w:bookmarkEnd w:id="6"/>
      <w:bookmarkEnd w:id="8"/>
      <w:bookmarkEnd w:id="9"/>
      <w:bookmarkEnd w:id="10"/>
      <w:bookmarkEnd w:id="11"/>
      <w:bookmarkEnd w:id="12"/>
      <w:bookmarkEnd w:id="13"/>
      <w:bookmarkEnd w:id="14"/>
      <w:bookmarkEnd w:id="15"/>
    </w:p>
    <w:sectPr w:rsidR="00484DBD" w:rsidRPr="00A57B76" w:rsidSect="00971EF7">
      <w:footerReference w:type="even" r:id="rId26"/>
      <w:footerReference w:type="default" r:id="rId27"/>
      <w:pgSz w:w="9582" w:h="13551" w:code="149"/>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1CE" w:rsidRDefault="00FF31CE" w:rsidP="007E64FC">
      <w:pPr>
        <w:spacing w:after="0" w:line="240" w:lineRule="auto"/>
      </w:pPr>
      <w:r>
        <w:separator/>
      </w:r>
    </w:p>
  </w:endnote>
  <w:endnote w:type="continuationSeparator" w:id="0">
    <w:p w:rsidR="00FF31CE" w:rsidRDefault="00FF31CE" w:rsidP="007E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504400"/>
      <w:docPartObj>
        <w:docPartGallery w:val="Page Numbers (Bottom of Page)"/>
        <w:docPartUnique/>
      </w:docPartObj>
    </w:sdtPr>
    <w:sdtEndPr/>
    <w:sdtContent>
      <w:p w:rsidR="009325E2" w:rsidRDefault="009325E2">
        <w:pPr>
          <w:pStyle w:val="Footer"/>
        </w:pPr>
        <w:r>
          <w:fldChar w:fldCharType="begin"/>
        </w:r>
        <w:r>
          <w:instrText>PAGE   \* MERGEFORMAT</w:instrText>
        </w:r>
        <w:r>
          <w:fldChar w:fldCharType="separate"/>
        </w:r>
        <w:r w:rsidR="00E67A4E">
          <w:rPr>
            <w:noProof/>
          </w:rPr>
          <w:t>14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291371"/>
      <w:docPartObj>
        <w:docPartGallery w:val="Page Numbers (Bottom of Page)"/>
        <w:docPartUnique/>
      </w:docPartObj>
    </w:sdtPr>
    <w:sdtEndPr/>
    <w:sdtContent>
      <w:p w:rsidR="009325E2" w:rsidRPr="00331994" w:rsidRDefault="009325E2" w:rsidP="00437FAA">
        <w:pPr>
          <w:pStyle w:val="Footer"/>
          <w:jc w:val="right"/>
        </w:pPr>
        <w:r>
          <w:fldChar w:fldCharType="begin"/>
        </w:r>
        <w:r>
          <w:instrText>PAGE   \* MERGEFORMAT</w:instrText>
        </w:r>
        <w:r>
          <w:fldChar w:fldCharType="separate"/>
        </w:r>
        <w:r w:rsidR="00E67A4E">
          <w:rPr>
            <w:noProof/>
          </w:rPr>
          <w:t>13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1CE" w:rsidRDefault="00FF31CE" w:rsidP="007E64FC">
      <w:pPr>
        <w:spacing w:after="0" w:line="240" w:lineRule="auto"/>
      </w:pPr>
      <w:r>
        <w:separator/>
      </w:r>
    </w:p>
  </w:footnote>
  <w:footnote w:type="continuationSeparator" w:id="0">
    <w:p w:rsidR="00FF31CE" w:rsidRDefault="00FF31CE" w:rsidP="007E64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3929"/>
    <w:multiLevelType w:val="hybridMultilevel"/>
    <w:tmpl w:val="4F9452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4645B63"/>
    <w:multiLevelType w:val="hybridMultilevel"/>
    <w:tmpl w:val="6E7E77A2"/>
    <w:lvl w:ilvl="0" w:tplc="1F14911C">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mirrorMargins/>
  <w:proofState w:spelling="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5BA"/>
    <w:rsid w:val="000019CC"/>
    <w:rsid w:val="000242D2"/>
    <w:rsid w:val="0002750B"/>
    <w:rsid w:val="0004102D"/>
    <w:rsid w:val="00055215"/>
    <w:rsid w:val="00066EAC"/>
    <w:rsid w:val="00070A0C"/>
    <w:rsid w:val="00091514"/>
    <w:rsid w:val="00091E53"/>
    <w:rsid w:val="00091E74"/>
    <w:rsid w:val="00093639"/>
    <w:rsid w:val="000A579E"/>
    <w:rsid w:val="000B2A79"/>
    <w:rsid w:val="000C2DFE"/>
    <w:rsid w:val="000C4945"/>
    <w:rsid w:val="000E3A46"/>
    <w:rsid w:val="000E5F3D"/>
    <w:rsid w:val="000E6AA8"/>
    <w:rsid w:val="000F4405"/>
    <w:rsid w:val="000F5FB3"/>
    <w:rsid w:val="0010134F"/>
    <w:rsid w:val="0011212F"/>
    <w:rsid w:val="001221EA"/>
    <w:rsid w:val="00135206"/>
    <w:rsid w:val="001368B6"/>
    <w:rsid w:val="00141670"/>
    <w:rsid w:val="00143C96"/>
    <w:rsid w:val="00152103"/>
    <w:rsid w:val="00172F22"/>
    <w:rsid w:val="00181E02"/>
    <w:rsid w:val="001A1778"/>
    <w:rsid w:val="001A3527"/>
    <w:rsid w:val="001C1E66"/>
    <w:rsid w:val="001C6DE2"/>
    <w:rsid w:val="001E78D8"/>
    <w:rsid w:val="001F4D1D"/>
    <w:rsid w:val="002075DE"/>
    <w:rsid w:val="002412FF"/>
    <w:rsid w:val="00251173"/>
    <w:rsid w:val="002634EB"/>
    <w:rsid w:val="0027792C"/>
    <w:rsid w:val="002965FF"/>
    <w:rsid w:val="002A1674"/>
    <w:rsid w:val="002B6542"/>
    <w:rsid w:val="002C09AD"/>
    <w:rsid w:val="002E6C76"/>
    <w:rsid w:val="002E7B6E"/>
    <w:rsid w:val="002F3FE1"/>
    <w:rsid w:val="002F74DB"/>
    <w:rsid w:val="00310798"/>
    <w:rsid w:val="0031347C"/>
    <w:rsid w:val="00316053"/>
    <w:rsid w:val="00331994"/>
    <w:rsid w:val="0033298F"/>
    <w:rsid w:val="0033542D"/>
    <w:rsid w:val="00335871"/>
    <w:rsid w:val="00336274"/>
    <w:rsid w:val="00364D52"/>
    <w:rsid w:val="00371F77"/>
    <w:rsid w:val="00384155"/>
    <w:rsid w:val="003A5C69"/>
    <w:rsid w:val="003C3A97"/>
    <w:rsid w:val="003D38DF"/>
    <w:rsid w:val="003E1DB0"/>
    <w:rsid w:val="003E42EB"/>
    <w:rsid w:val="00410EDC"/>
    <w:rsid w:val="0043056A"/>
    <w:rsid w:val="00437FAA"/>
    <w:rsid w:val="004569F0"/>
    <w:rsid w:val="0046153F"/>
    <w:rsid w:val="00464F85"/>
    <w:rsid w:val="00480251"/>
    <w:rsid w:val="0048156E"/>
    <w:rsid w:val="0048228B"/>
    <w:rsid w:val="00484DBD"/>
    <w:rsid w:val="004A5DCA"/>
    <w:rsid w:val="004B37D8"/>
    <w:rsid w:val="005004C8"/>
    <w:rsid w:val="00553A86"/>
    <w:rsid w:val="00562A2F"/>
    <w:rsid w:val="00570BE7"/>
    <w:rsid w:val="005722C9"/>
    <w:rsid w:val="0058028D"/>
    <w:rsid w:val="00590EE0"/>
    <w:rsid w:val="005A4008"/>
    <w:rsid w:val="005D1BB1"/>
    <w:rsid w:val="005E5E52"/>
    <w:rsid w:val="005E7FF5"/>
    <w:rsid w:val="0064140A"/>
    <w:rsid w:val="0065651F"/>
    <w:rsid w:val="006627D9"/>
    <w:rsid w:val="00666982"/>
    <w:rsid w:val="006731C4"/>
    <w:rsid w:val="00687E50"/>
    <w:rsid w:val="006B1698"/>
    <w:rsid w:val="006B16E4"/>
    <w:rsid w:val="006D5FC2"/>
    <w:rsid w:val="006D6AF7"/>
    <w:rsid w:val="006E6F68"/>
    <w:rsid w:val="006F7898"/>
    <w:rsid w:val="006F7B2C"/>
    <w:rsid w:val="0071447A"/>
    <w:rsid w:val="0072651C"/>
    <w:rsid w:val="00755C1E"/>
    <w:rsid w:val="0076590C"/>
    <w:rsid w:val="00783EB5"/>
    <w:rsid w:val="00784F82"/>
    <w:rsid w:val="007B2803"/>
    <w:rsid w:val="007B58D6"/>
    <w:rsid w:val="007C65BA"/>
    <w:rsid w:val="007D5DD7"/>
    <w:rsid w:val="007E43A8"/>
    <w:rsid w:val="007E5EA5"/>
    <w:rsid w:val="007E64FC"/>
    <w:rsid w:val="00807F35"/>
    <w:rsid w:val="008462BE"/>
    <w:rsid w:val="00886E04"/>
    <w:rsid w:val="008A4AC7"/>
    <w:rsid w:val="008B7E3A"/>
    <w:rsid w:val="00903BC6"/>
    <w:rsid w:val="009325E2"/>
    <w:rsid w:val="00950948"/>
    <w:rsid w:val="009560A3"/>
    <w:rsid w:val="00963D06"/>
    <w:rsid w:val="00971EF7"/>
    <w:rsid w:val="00977F3A"/>
    <w:rsid w:val="009A52E1"/>
    <w:rsid w:val="009E4255"/>
    <w:rsid w:val="009E5FBE"/>
    <w:rsid w:val="009E6B52"/>
    <w:rsid w:val="009F3D30"/>
    <w:rsid w:val="00A21601"/>
    <w:rsid w:val="00A24C04"/>
    <w:rsid w:val="00A26564"/>
    <w:rsid w:val="00A35E8D"/>
    <w:rsid w:val="00A519BE"/>
    <w:rsid w:val="00A529DE"/>
    <w:rsid w:val="00A54428"/>
    <w:rsid w:val="00A57B76"/>
    <w:rsid w:val="00A75DB5"/>
    <w:rsid w:val="00A77E3E"/>
    <w:rsid w:val="00A90D8D"/>
    <w:rsid w:val="00A918F5"/>
    <w:rsid w:val="00A93E43"/>
    <w:rsid w:val="00AB0930"/>
    <w:rsid w:val="00AC0D0A"/>
    <w:rsid w:val="00AC21EE"/>
    <w:rsid w:val="00AC676D"/>
    <w:rsid w:val="00AD3FE2"/>
    <w:rsid w:val="00AE418A"/>
    <w:rsid w:val="00AE4EBE"/>
    <w:rsid w:val="00B01F67"/>
    <w:rsid w:val="00B07B63"/>
    <w:rsid w:val="00B22074"/>
    <w:rsid w:val="00B462DE"/>
    <w:rsid w:val="00B52819"/>
    <w:rsid w:val="00B562F2"/>
    <w:rsid w:val="00B8788E"/>
    <w:rsid w:val="00B91A8A"/>
    <w:rsid w:val="00B922DE"/>
    <w:rsid w:val="00BD5FA9"/>
    <w:rsid w:val="00BD6F70"/>
    <w:rsid w:val="00C215EE"/>
    <w:rsid w:val="00C46B5E"/>
    <w:rsid w:val="00C6086B"/>
    <w:rsid w:val="00C61771"/>
    <w:rsid w:val="00C751E4"/>
    <w:rsid w:val="00CA6CCB"/>
    <w:rsid w:val="00CB1555"/>
    <w:rsid w:val="00CD5582"/>
    <w:rsid w:val="00CE76CB"/>
    <w:rsid w:val="00D003A6"/>
    <w:rsid w:val="00D063FC"/>
    <w:rsid w:val="00D24DCC"/>
    <w:rsid w:val="00D251B7"/>
    <w:rsid w:val="00D25F0C"/>
    <w:rsid w:val="00D3195E"/>
    <w:rsid w:val="00D375A4"/>
    <w:rsid w:val="00D50639"/>
    <w:rsid w:val="00D62427"/>
    <w:rsid w:val="00D71CF8"/>
    <w:rsid w:val="00D97B43"/>
    <w:rsid w:val="00DC2C85"/>
    <w:rsid w:val="00DD09DD"/>
    <w:rsid w:val="00DE1759"/>
    <w:rsid w:val="00E10179"/>
    <w:rsid w:val="00E61547"/>
    <w:rsid w:val="00E63D99"/>
    <w:rsid w:val="00E64E60"/>
    <w:rsid w:val="00E67A4E"/>
    <w:rsid w:val="00E732EC"/>
    <w:rsid w:val="00E85465"/>
    <w:rsid w:val="00E96642"/>
    <w:rsid w:val="00EA0E99"/>
    <w:rsid w:val="00EB5C3A"/>
    <w:rsid w:val="00EC6585"/>
    <w:rsid w:val="00ED71CA"/>
    <w:rsid w:val="00EF1493"/>
    <w:rsid w:val="00F4389A"/>
    <w:rsid w:val="00F46F68"/>
    <w:rsid w:val="00F8090F"/>
    <w:rsid w:val="00F83DF8"/>
    <w:rsid w:val="00FB4A5B"/>
    <w:rsid w:val="00FC1481"/>
    <w:rsid w:val="00FD3A33"/>
    <w:rsid w:val="00FE7B94"/>
    <w:rsid w:val="00FF03B6"/>
    <w:rsid w:val="00FF31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6982"/>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1"/>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1"/>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1"/>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1"/>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1"/>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1"/>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1"/>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basedOn w:val="DefaultParagraphFont"/>
    <w:link w:val="Heading4"/>
    <w:uiPriority w:val="1"/>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Light">
    <w:name w:val="Grid Table Light"/>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
    <w:name w:val="Grid Table 4 Accent 2"/>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GridTable4Accent4">
    <w:name w:val="Grid Table 4 Accent 4"/>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iPriority w:val="99"/>
    <w:semiHidden/>
    <w:unhideWhenUsed/>
    <w:rsid w:val="0076590C"/>
    <w:rPr>
      <w:sz w:val="16"/>
      <w:szCs w:val="16"/>
    </w:rPr>
  </w:style>
  <w:style w:type="paragraph" w:styleId="CommentText">
    <w:name w:val="annotation text"/>
    <w:basedOn w:val="Normal"/>
    <w:link w:val="CommentTextChar"/>
    <w:uiPriority w:val="99"/>
    <w:semiHidden/>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PlainTable5">
    <w:name w:val="Plain Table 5"/>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
    <w:name w:val="Grid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5">
    <w:name w:val="Grid Table 2 Accent 5"/>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4">
    <w:name w:val="Grid Table 2 Accent 4"/>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le4">
    <w:name w:val="List Table 4"/>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5">
    <w:name w:val="List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le3Accent5">
    <w:name w:val="List Table 3 Accent 5"/>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GridTable5DarkAccent5">
    <w:name w:val="Grid Table 5 Dark Accent 5"/>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GridTable5DarkAccent4">
    <w:name w:val="Grid Table 5 Dark Accent 4"/>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le4Accent2">
    <w:name w:val="List Table 4 Accent 2"/>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 w:type="character" w:customStyle="1" w:styleId="label">
    <w:name w:val="label"/>
    <w:basedOn w:val="DefaultParagraphFont"/>
    <w:rsid w:val="00484DBD"/>
  </w:style>
  <w:style w:type="character" w:customStyle="1" w:styleId="highwire-citation-author">
    <w:name w:val="highwire-citation-author"/>
    <w:basedOn w:val="DefaultParagraphFont"/>
    <w:rsid w:val="00484DBD"/>
  </w:style>
  <w:style w:type="character" w:customStyle="1" w:styleId="highwire-cite-metadata-volume">
    <w:name w:val="highwire-cite-metadata-volume"/>
    <w:basedOn w:val="DefaultParagraphFont"/>
    <w:rsid w:val="00484DBD"/>
  </w:style>
  <w:style w:type="character" w:customStyle="1" w:styleId="highwire-cite-metadata-doi">
    <w:name w:val="highwire-cite-metadata-doi"/>
    <w:basedOn w:val="DefaultParagraphFont"/>
    <w:rsid w:val="00484D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caption" w:uiPriority="35" w:qFormat="1"/>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66982"/>
    <w:pPr>
      <w:spacing w:after="120" w:line="260" w:lineRule="exact"/>
      <w:jc w:val="both"/>
    </w:pPr>
    <w:rPr>
      <w:rFonts w:ascii="Times New Roman" w:hAnsi="Times New Roman"/>
      <w:szCs w:val="24"/>
      <w:lang w:eastAsia="sv-SE"/>
    </w:rPr>
  </w:style>
  <w:style w:type="paragraph" w:styleId="Heading1">
    <w:name w:val="heading 1"/>
    <w:aliases w:val="headline 1"/>
    <w:basedOn w:val="bodytext"/>
    <w:next w:val="Normal"/>
    <w:link w:val="Heading1Char"/>
    <w:uiPriority w:val="1"/>
    <w:qFormat/>
    <w:rsid w:val="002965FF"/>
    <w:pPr>
      <w:pageBreakBefore/>
      <w:widowControl w:val="0"/>
      <w:suppressAutoHyphens/>
      <w:spacing w:after="1500" w:line="240" w:lineRule="auto"/>
      <w:jc w:val="left"/>
      <w:outlineLvl w:val="0"/>
    </w:pPr>
    <w:rPr>
      <w:sz w:val="48"/>
      <w:szCs w:val="48"/>
    </w:rPr>
  </w:style>
  <w:style w:type="paragraph" w:styleId="Heading2">
    <w:name w:val="heading 2"/>
    <w:aliases w:val="headline 2"/>
    <w:next w:val="Normal"/>
    <w:link w:val="Heading2Char"/>
    <w:uiPriority w:val="1"/>
    <w:qFormat/>
    <w:rsid w:val="003E42EB"/>
    <w:pPr>
      <w:suppressAutoHyphens/>
      <w:spacing w:before="600" w:after="320" w:line="240" w:lineRule="auto"/>
      <w:outlineLvl w:val="1"/>
    </w:pPr>
    <w:rPr>
      <w:rFonts w:ascii="Times New Roman" w:eastAsia="Times New Roman" w:hAnsi="Times New Roman" w:cs="Times New Roman"/>
      <w:sz w:val="32"/>
      <w:szCs w:val="24"/>
      <w:lang w:eastAsia="sv-SE"/>
    </w:rPr>
  </w:style>
  <w:style w:type="paragraph" w:styleId="Heading3">
    <w:name w:val="heading 3"/>
    <w:aliases w:val="headline 3"/>
    <w:basedOn w:val="ListParagraph"/>
    <w:next w:val="Normal"/>
    <w:link w:val="Heading3Char"/>
    <w:uiPriority w:val="1"/>
    <w:qFormat/>
    <w:rsid w:val="002965FF"/>
    <w:pPr>
      <w:spacing w:before="480" w:after="240" w:line="240" w:lineRule="auto"/>
      <w:ind w:left="0"/>
      <w:contextualSpacing w:val="0"/>
      <w:jc w:val="left"/>
      <w:outlineLvl w:val="2"/>
    </w:pPr>
    <w:rPr>
      <w:rFonts w:eastAsia="Times New Roman" w:cs="Times New Roman"/>
      <w:b/>
      <w:sz w:val="24"/>
    </w:rPr>
  </w:style>
  <w:style w:type="paragraph" w:styleId="Heading4">
    <w:name w:val="heading 4"/>
    <w:aliases w:val="headline 4"/>
    <w:next w:val="Normal"/>
    <w:link w:val="Heading4Char"/>
    <w:uiPriority w:val="1"/>
    <w:qFormat/>
    <w:rsid w:val="002965FF"/>
    <w:pPr>
      <w:suppressAutoHyphens/>
      <w:spacing w:before="240" w:after="60" w:line="240" w:lineRule="auto"/>
      <w:outlineLvl w:val="3"/>
    </w:pPr>
    <w:rPr>
      <w:rFonts w:ascii="Times New Roman" w:eastAsia="Times New Roman" w:hAnsi="Times New Roman" w:cs="Times New Roman"/>
      <w:bCs/>
      <w:i/>
      <w:szCs w:val="2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ind w:left="0" w:right="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uiPriority w:val="2"/>
    <w:qFormat/>
    <w:rsid w:val="00410EDC"/>
    <w:pPr>
      <w:spacing w:after="60" w:line="240" w:lineRule="auto"/>
      <w:ind w:left="454" w:hanging="454"/>
    </w:pPr>
    <w:rPr>
      <w:rFonts w:ascii="Times New Roman" w:eastAsia="Times New Roman" w:hAnsi="Times New Roman" w:cs="Times New Roman"/>
      <w:sz w:val="20"/>
      <w:szCs w:val="48"/>
      <w:lang w:eastAsia="sv-SE"/>
    </w:rPr>
  </w:style>
  <w:style w:type="paragraph" w:customStyle="1" w:styleId="picturetextheadline">
    <w:name w:val="picturetext headline"/>
    <w:link w:val="picturetextheadlineChar"/>
    <w:uiPriority w:val="2"/>
    <w:rsid w:val="0065651F"/>
    <w:pPr>
      <w:spacing w:after="0" w:line="240" w:lineRule="auto"/>
    </w:pPr>
    <w:rPr>
      <w:rFonts w:ascii="Arial" w:eastAsia="Times New Roman" w:hAnsi="Arial" w:cs="Times New Roman"/>
      <w:b/>
      <w:noProof/>
      <w:sz w:val="14"/>
      <w:szCs w:val="24"/>
      <w:lang w:eastAsia="sv-SE"/>
    </w:rPr>
  </w:style>
  <w:style w:type="character" w:customStyle="1" w:styleId="picturetextheadlineChar">
    <w:name w:val="picturetext headline Char"/>
    <w:link w:val="picturetextheadline"/>
    <w:uiPriority w:val="2"/>
    <w:rsid w:val="0065651F"/>
    <w:rPr>
      <w:rFonts w:ascii="Arial" w:eastAsia="Times New Roman" w:hAnsi="Arial" w:cs="Times New Roman"/>
      <w:b/>
      <w:noProof/>
      <w:sz w:val="14"/>
      <w:szCs w:val="24"/>
      <w:lang w:eastAsia="sv-SE"/>
    </w:rPr>
  </w:style>
  <w:style w:type="paragraph" w:customStyle="1" w:styleId="picturetext">
    <w:name w:val="picturetext"/>
    <w:basedOn w:val="picturetextheadline"/>
    <w:link w:val="picturetextChar"/>
    <w:uiPriority w:val="2"/>
    <w:qFormat/>
    <w:rsid w:val="0065651F"/>
    <w:pPr>
      <w:spacing w:after="360"/>
    </w:pPr>
    <w:rPr>
      <w:b w:val="0"/>
      <w:lang w:val="x-none" w:eastAsia="x-none"/>
    </w:rPr>
  </w:style>
  <w:style w:type="character" w:customStyle="1" w:styleId="picturetextChar">
    <w:name w:val="picturetext Char"/>
    <w:link w:val="picturetext"/>
    <w:uiPriority w:val="2"/>
    <w:rsid w:val="0065651F"/>
    <w:rPr>
      <w:rFonts w:ascii="Arial" w:eastAsia="Times New Roman" w:hAnsi="Arial" w:cs="Times New Roman"/>
      <w:noProof/>
      <w:sz w:val="14"/>
      <w:szCs w:val="24"/>
      <w:lang w:val="x-none" w:eastAsia="x-none"/>
    </w:rPr>
  </w:style>
  <w:style w:type="paragraph" w:customStyle="1" w:styleId="bodytext">
    <w:name w:val="bodytext"/>
    <w:link w:val="bodytextChar"/>
    <w:qFormat/>
    <w:rsid w:val="005004C8"/>
    <w:pPr>
      <w:spacing w:after="120" w:line="260" w:lineRule="exact"/>
      <w:jc w:val="both"/>
    </w:pPr>
    <w:rPr>
      <w:rFonts w:ascii="Times New Roman" w:eastAsia="Times New Roman" w:hAnsi="Times New Roman" w:cs="Times New Roman"/>
      <w:szCs w:val="24"/>
      <w:lang w:val="en-GB" w:eastAsia="sv-SE"/>
    </w:rPr>
  </w:style>
  <w:style w:type="character" w:customStyle="1" w:styleId="bodytextChar">
    <w:name w:val="bodytext Char"/>
    <w:link w:val="bodytext"/>
    <w:rsid w:val="005004C8"/>
    <w:rPr>
      <w:rFonts w:ascii="Times New Roman" w:eastAsia="Times New Roman" w:hAnsi="Times New Roman" w:cs="Times New Roman"/>
      <w:szCs w:val="24"/>
      <w:lang w:val="en-GB" w:eastAsia="sv-SE"/>
    </w:rPr>
  </w:style>
  <w:style w:type="paragraph" w:customStyle="1" w:styleId="bodytext1">
    <w:name w:val="bodytext 1"/>
    <w:next w:val="bodytext2"/>
    <w:link w:val="bodytext1Char"/>
    <w:qFormat/>
    <w:rsid w:val="005004C8"/>
    <w:pPr>
      <w:spacing w:after="0" w:line="260" w:lineRule="exact"/>
      <w:jc w:val="both"/>
    </w:pPr>
    <w:rPr>
      <w:rFonts w:ascii="Times New Roman" w:eastAsia="Times New Roman" w:hAnsi="Times New Roman" w:cs="Times New Roman"/>
      <w:szCs w:val="24"/>
      <w:lang w:val="en-GB" w:eastAsia="sv-SE"/>
    </w:rPr>
  </w:style>
  <w:style w:type="character" w:customStyle="1" w:styleId="bodytext1Char">
    <w:name w:val="bodytext 1 Char"/>
    <w:link w:val="bodytext1"/>
    <w:rsid w:val="005004C8"/>
    <w:rPr>
      <w:rFonts w:ascii="Times New Roman" w:eastAsia="Times New Roman" w:hAnsi="Times New Roman" w:cs="Times New Roman"/>
      <w:szCs w:val="24"/>
      <w:lang w:val="en-GB" w:eastAsia="sv-SE"/>
    </w:rPr>
  </w:style>
  <w:style w:type="paragraph" w:customStyle="1" w:styleId="bodytext2">
    <w:name w:val="bodytext 2"/>
    <w:link w:val="bodytext2Char"/>
    <w:qFormat/>
    <w:rsid w:val="005004C8"/>
    <w:pPr>
      <w:spacing w:after="0" w:line="260" w:lineRule="exact"/>
      <w:ind w:firstLine="221"/>
      <w:jc w:val="both"/>
    </w:pPr>
    <w:rPr>
      <w:rFonts w:ascii="Times New Roman" w:eastAsia="Times New Roman" w:hAnsi="Times New Roman" w:cs="Times New Roman"/>
      <w:szCs w:val="24"/>
      <w:lang w:val="en-GB" w:eastAsia="sv-SE"/>
    </w:rPr>
  </w:style>
  <w:style w:type="character" w:customStyle="1" w:styleId="bodytext2Char">
    <w:name w:val="bodytext 2 Char"/>
    <w:link w:val="bodytext2"/>
    <w:rsid w:val="005004C8"/>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line="240" w:lineRule="auto"/>
      <w:jc w:val="center"/>
    </w:pPr>
    <w:rPr>
      <w:sz w:val="20"/>
    </w:rPr>
  </w:style>
  <w:style w:type="paragraph" w:customStyle="1" w:styleId="Citat1">
    <w:name w:val="Citat1"/>
    <w:basedOn w:val="bodytext"/>
    <w:rsid w:val="002634EB"/>
    <w:pPr>
      <w:spacing w:before="200" w:after="200" w:line="240" w:lineRule="auto"/>
      <w:ind w:left="567"/>
    </w:pPr>
    <w:rPr>
      <w:sz w:val="20"/>
    </w:rPr>
  </w:style>
  <w:style w:type="paragraph" w:customStyle="1" w:styleId="Tabelltextrubrik">
    <w:name w:val="Tabelltext rubrik"/>
    <w:link w:val="TabelltextrubrikChar"/>
    <w:rsid w:val="00570BE7"/>
    <w:pPr>
      <w:spacing w:before="240" w:after="0" w:line="240" w:lineRule="auto"/>
    </w:pPr>
    <w:rPr>
      <w:rFonts w:ascii="Arial" w:eastAsia="Times New Roman" w:hAnsi="Arial" w:cs="Times New Roman"/>
      <w:b/>
      <w:noProof/>
      <w:sz w:val="14"/>
      <w:szCs w:val="24"/>
      <w:lang w:eastAsia="sv-SE"/>
    </w:rPr>
  </w:style>
  <w:style w:type="character" w:customStyle="1" w:styleId="TabelltextrubrikChar">
    <w:name w:val="Tabelltext rubrik Char"/>
    <w:link w:val="Tabelltextrubrik"/>
    <w:rsid w:val="00570BE7"/>
    <w:rPr>
      <w:rFonts w:ascii="Arial" w:eastAsia="Times New Roman" w:hAnsi="Arial" w:cs="Times New Roman"/>
      <w:b/>
      <w:noProof/>
      <w:sz w:val="14"/>
      <w:szCs w:val="24"/>
      <w:lang w:eastAsia="sv-SE"/>
    </w:rPr>
  </w:style>
  <w:style w:type="paragraph" w:customStyle="1" w:styleId="tabeltextintabel">
    <w:name w:val="tabeltext in tabel"/>
    <w:basedOn w:val="Normal"/>
    <w:link w:val="tabeltextintabelChar"/>
    <w:qFormat/>
    <w:rsid w:val="003E42EB"/>
    <w:pPr>
      <w:spacing w:before="20" w:after="20" w:line="240" w:lineRule="auto"/>
      <w:ind w:left="57" w:right="57"/>
      <w:jc w:val="left"/>
    </w:pPr>
    <w:rPr>
      <w:rFonts w:ascii="Arial" w:eastAsia="Times New Roman" w:hAnsi="Arial" w:cs="Times New Roman"/>
      <w:noProof/>
      <w:sz w:val="14"/>
      <w:lang w:eastAsia="x-none"/>
    </w:rPr>
  </w:style>
  <w:style w:type="character" w:customStyle="1" w:styleId="tabeltextintabelChar">
    <w:name w:val="tabeltext in tabel Char"/>
    <w:link w:val="tabeltextintabel"/>
    <w:rsid w:val="003E42EB"/>
    <w:rPr>
      <w:rFonts w:ascii="Arial" w:eastAsia="Times New Roman" w:hAnsi="Arial" w:cs="Times New Roman"/>
      <w:noProof/>
      <w:sz w:val="14"/>
      <w:szCs w:val="24"/>
      <w:lang w:eastAsia="x-none"/>
    </w:rPr>
  </w:style>
  <w:style w:type="character" w:customStyle="1" w:styleId="Heading1Char">
    <w:name w:val="Heading 1 Char"/>
    <w:aliases w:val="headline 1 Char"/>
    <w:basedOn w:val="DefaultParagraphFont"/>
    <w:link w:val="Heading1"/>
    <w:uiPriority w:val="1"/>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basedOn w:val="DefaultParagraphFont"/>
    <w:link w:val="Heading2"/>
    <w:uiPriority w:val="1"/>
    <w:rsid w:val="003E42EB"/>
    <w:rPr>
      <w:rFonts w:ascii="Times New Roman" w:eastAsia="Times New Roman" w:hAnsi="Times New Roman" w:cs="Times New Roman"/>
      <w:sz w:val="32"/>
      <w:szCs w:val="24"/>
      <w:lang w:eastAsia="sv-SE"/>
    </w:rPr>
  </w:style>
  <w:style w:type="character" w:customStyle="1" w:styleId="Heading3Char">
    <w:name w:val="Heading 3 Char"/>
    <w:aliases w:val="headline 3 Char"/>
    <w:basedOn w:val="DefaultParagraphFont"/>
    <w:link w:val="Heading3"/>
    <w:uiPriority w:val="1"/>
    <w:rsid w:val="002965FF"/>
    <w:rPr>
      <w:rFonts w:ascii="Times New Roman" w:eastAsia="Times New Roman" w:hAnsi="Times New Roman" w:cs="Times New Roman"/>
      <w:b/>
      <w:sz w:val="24"/>
      <w:szCs w:val="24"/>
      <w:lang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basedOn w:val="DefaultParagraphFont"/>
    <w:link w:val="Heading4"/>
    <w:uiPriority w:val="1"/>
    <w:rsid w:val="002965FF"/>
    <w:rPr>
      <w:rFonts w:ascii="Times New Roman" w:eastAsia="Times New Roman" w:hAnsi="Times New Roman" w:cs="Times New Roman"/>
      <w:bCs/>
      <w:i/>
      <w:szCs w:val="28"/>
      <w:lang w:eastAsia="sv-SE"/>
    </w:rPr>
  </w:style>
  <w:style w:type="paragraph" w:styleId="TOC1">
    <w:name w:val="toc 1"/>
    <w:aliases w:val="content 1"/>
    <w:basedOn w:val="Normal"/>
    <w:next w:val="Normal"/>
    <w:uiPriority w:val="39"/>
    <w:qFormat/>
    <w:rsid w:val="00FC1481"/>
    <w:pPr>
      <w:tabs>
        <w:tab w:val="right" w:leader="dot" w:pos="7314"/>
      </w:tabs>
      <w:spacing w:before="120" w:after="0" w:line="240" w:lineRule="auto"/>
      <w:jc w:val="left"/>
    </w:pPr>
    <w:rPr>
      <w:rFonts w:eastAsia="Times New Roman" w:cs="Times New Roman"/>
      <w:noProof/>
      <w:szCs w:val="22"/>
    </w:rPr>
  </w:style>
  <w:style w:type="paragraph" w:styleId="TOC2">
    <w:name w:val="toc 2"/>
    <w:aliases w:val="content 2"/>
    <w:basedOn w:val="Normal"/>
    <w:next w:val="Normal"/>
    <w:uiPriority w:val="39"/>
    <w:qFormat/>
    <w:rsid w:val="009A52E1"/>
    <w:pPr>
      <w:tabs>
        <w:tab w:val="right" w:leader="dot" w:pos="7313"/>
      </w:tabs>
      <w:spacing w:before="60" w:after="0" w:line="240" w:lineRule="auto"/>
      <w:ind w:left="567"/>
      <w:jc w:val="left"/>
    </w:pPr>
    <w:rPr>
      <w:rFonts w:eastAsia="Times New Roman" w:cs="Times New Roman"/>
      <w:iCs/>
      <w:szCs w:val="20"/>
    </w:rPr>
  </w:style>
  <w:style w:type="paragraph" w:styleId="TOC3">
    <w:name w:val="toc 3"/>
    <w:aliases w:val="content 3"/>
    <w:basedOn w:val="Normal"/>
    <w:next w:val="Normal"/>
    <w:uiPriority w:val="39"/>
    <w:qFormat/>
    <w:rsid w:val="009A52E1"/>
    <w:pPr>
      <w:tabs>
        <w:tab w:val="right" w:leader="dot" w:pos="7313"/>
      </w:tabs>
      <w:spacing w:after="0" w:line="240" w:lineRule="auto"/>
      <w:ind w:left="1049"/>
      <w:jc w:val="left"/>
    </w:pPr>
    <w:rPr>
      <w:rFonts w:eastAsia="Times New Roman" w:cs="Times New Roman"/>
      <w:szCs w:val="20"/>
    </w:rPr>
  </w:style>
  <w:style w:type="paragraph" w:styleId="FootnoteText">
    <w:name w:val="footnote text"/>
    <w:aliases w:val="fotnotetext"/>
    <w:basedOn w:val="Normal"/>
    <w:link w:val="FootnoteTextChar"/>
    <w:qFormat/>
    <w:rsid w:val="00AC0D0A"/>
    <w:pPr>
      <w:spacing w:line="200" w:lineRule="exact"/>
      <w:ind w:left="255" w:hanging="255"/>
      <w:jc w:val="left"/>
    </w:pPr>
    <w:rPr>
      <w:rFonts w:eastAsia="Times New Roman" w:cs="Times New Roman"/>
      <w:sz w:val="18"/>
      <w:szCs w:val="20"/>
    </w:rPr>
  </w:style>
  <w:style w:type="character" w:customStyle="1" w:styleId="FootnoteTextChar">
    <w:name w:val="Footnote Text Char"/>
    <w:aliases w:val="fotnotetext Char"/>
    <w:basedOn w:val="DefaultParagraphFont"/>
    <w:link w:val="FootnoteText"/>
    <w:rsid w:val="00AC0D0A"/>
    <w:rPr>
      <w:rFonts w:ascii="Times New Roman" w:eastAsia="Times New Roman" w:hAnsi="Times New Roman" w:cs="Times New Roman"/>
      <w:sz w:val="18"/>
      <w:szCs w:val="20"/>
      <w:lang w:eastAsia="sv-SE"/>
    </w:rPr>
  </w:style>
  <w:style w:type="paragraph" w:styleId="Header">
    <w:name w:val="header"/>
    <w:basedOn w:val="Normal"/>
    <w:link w:val="HeaderChar"/>
    <w:unhideWhenUsed/>
    <w:rsid w:val="007E6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64FC"/>
    <w:rPr>
      <w:rFonts w:ascii="Times New Roman" w:hAnsi="Times New Roman"/>
      <w:szCs w:val="24"/>
      <w:lang w:eastAsia="sv-SE"/>
    </w:rPr>
  </w:style>
  <w:style w:type="table" w:styleId="LightList">
    <w:name w:val="Light List"/>
    <w:basedOn w:val="TableNormal"/>
    <w:uiPriority w:val="61"/>
    <w:rsid w:val="007E64FC"/>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GridTableLight">
    <w:name w:val="Grid Table Light"/>
    <w:basedOn w:val="TableNormal"/>
    <w:uiPriority w:val="40"/>
    <w:rsid w:val="007E64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2">
    <w:name w:val="Grid Table 4 Accent 2"/>
    <w:basedOn w:val="TableNormal"/>
    <w:uiPriority w:val="49"/>
    <w:rsid w:val="007E64FC"/>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insideV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insideV w:val="nil"/>
        </w:tcBorders>
        <w:shd w:val="clear" w:color="auto" w:fill="B9D3DC" w:themeFill="accent2"/>
      </w:tcPr>
    </w:tblStylePr>
    <w:tblStylePr w:type="lastRow">
      <w:rPr>
        <w:b/>
        <w:bCs/>
      </w:rPr>
      <w:tblPr/>
      <w:tcPr>
        <w:tcBorders>
          <w:top w:val="double" w:sz="4" w:space="0" w:color="B9D3DC" w:themeColor="accent2"/>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table" w:customStyle="1" w:styleId="GridTable4Accent4">
    <w:name w:val="Grid Table 4 Accent 4"/>
    <w:basedOn w:val="TableNormal"/>
    <w:uiPriority w:val="49"/>
    <w:rsid w:val="007E64FC"/>
    <w:pPr>
      <w:spacing w:after="0" w:line="240" w:lineRule="auto"/>
    </w:pPr>
    <w:tblPr>
      <w:tblStyleRowBandSize w:val="1"/>
      <w:tblStyleColBandSize w:val="1"/>
      <w:tblBorders>
        <w:top w:val="single" w:sz="4" w:space="0" w:color="E6E4DB" w:themeColor="accent4" w:themeTint="99"/>
        <w:left w:val="single" w:sz="4" w:space="0" w:color="E6E4DB" w:themeColor="accent4" w:themeTint="99"/>
        <w:bottom w:val="single" w:sz="4" w:space="0" w:color="E6E4DB" w:themeColor="accent4" w:themeTint="99"/>
        <w:right w:val="single" w:sz="4" w:space="0" w:color="E6E4DB" w:themeColor="accent4" w:themeTint="99"/>
        <w:insideH w:val="single" w:sz="4" w:space="0" w:color="E6E4DB" w:themeColor="accent4" w:themeTint="99"/>
        <w:insideV w:val="single" w:sz="4" w:space="0" w:color="E6E4DB" w:themeColor="accent4" w:themeTint="99"/>
      </w:tblBorders>
    </w:tblPr>
    <w:tblStylePr w:type="firstRow">
      <w:rPr>
        <w:b/>
        <w:bCs/>
        <w:color w:val="FFFFFF" w:themeColor="background1"/>
      </w:rPr>
      <w:tblPr/>
      <w:tcPr>
        <w:tcBorders>
          <w:top w:val="single" w:sz="4" w:space="0" w:color="D6D2C4" w:themeColor="accent4"/>
          <w:left w:val="single" w:sz="4" w:space="0" w:color="D6D2C4" w:themeColor="accent4"/>
          <w:bottom w:val="single" w:sz="4" w:space="0" w:color="D6D2C4" w:themeColor="accent4"/>
          <w:right w:val="single" w:sz="4" w:space="0" w:color="D6D2C4" w:themeColor="accent4"/>
          <w:insideH w:val="nil"/>
          <w:insideV w:val="nil"/>
        </w:tcBorders>
        <w:shd w:val="clear" w:color="auto" w:fill="D6D2C4" w:themeFill="accent4"/>
      </w:tcPr>
    </w:tblStylePr>
    <w:tblStylePr w:type="lastRow">
      <w:rPr>
        <w:b/>
        <w:bCs/>
      </w:rPr>
      <w:tblPr/>
      <w:tcPr>
        <w:tcBorders>
          <w:top w:val="double" w:sz="4" w:space="0" w:color="D6D2C4" w:themeColor="accent4"/>
        </w:tcBorders>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Theme="minorHAnsi" w:eastAsiaTheme="minorEastAsia" w:hAnsiTheme="minorHAnsi" w:cs="Times New Roman"/>
      <w:sz w:val="18"/>
      <w:szCs w:val="22"/>
      <w:lang w:val="en-US" w:eastAsia="en-US"/>
    </w:rPr>
  </w:style>
  <w:style w:type="character" w:styleId="BookTitle">
    <w:name w:val="Book Title"/>
    <w:basedOn w:val="DefaultParagraphFont"/>
    <w:uiPriority w:val="33"/>
    <w:rsid w:val="00570BE7"/>
    <w:rPr>
      <w:b/>
      <w:bCs/>
      <w:i/>
      <w:iCs/>
      <w:spacing w:val="5"/>
    </w:rPr>
  </w:style>
  <w:style w:type="table" w:styleId="MediumShading2-Accent5">
    <w:name w:val="Medium Shading 2 Accent 5"/>
    <w:basedOn w:val="TableNormal"/>
    <w:uiPriority w:val="64"/>
    <w:rsid w:val="007E64FC"/>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8A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8AF" w:themeFill="accent5"/>
      </w:tcPr>
    </w:tblStylePr>
    <w:tblStylePr w:type="lastCol">
      <w:rPr>
        <w:b/>
        <w:bCs/>
        <w:color w:val="FFFFFF" w:themeColor="background1"/>
      </w:rPr>
      <w:tblPr/>
      <w:tcPr>
        <w:tcBorders>
          <w:left w:val="nil"/>
          <w:right w:val="nil"/>
          <w:insideH w:val="nil"/>
          <w:insideV w:val="nil"/>
        </w:tcBorders>
        <w:shd w:val="clear" w:color="auto" w:fill="BFB8A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6590C"/>
    <w:rPr>
      <w:color w:val="0563C1" w:themeColor="hyperlink"/>
      <w:u w:val="single"/>
    </w:rPr>
  </w:style>
  <w:style w:type="table" w:styleId="TableGrid">
    <w:name w:val="Table Grid"/>
    <w:basedOn w:val="TableNormal"/>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76590C"/>
    <w:rPr>
      <w:rFonts w:ascii="Tahoma" w:hAnsi="Tahoma" w:cs="Tahoma"/>
      <w:sz w:val="16"/>
      <w:szCs w:val="16"/>
    </w:rPr>
  </w:style>
  <w:style w:type="character" w:styleId="CommentReference">
    <w:name w:val="annotation reference"/>
    <w:basedOn w:val="DefaultParagraphFont"/>
    <w:uiPriority w:val="99"/>
    <w:semiHidden/>
    <w:unhideWhenUsed/>
    <w:rsid w:val="0076590C"/>
    <w:rPr>
      <w:sz w:val="16"/>
      <w:szCs w:val="16"/>
    </w:rPr>
  </w:style>
  <w:style w:type="paragraph" w:styleId="CommentText">
    <w:name w:val="annotation text"/>
    <w:basedOn w:val="Normal"/>
    <w:link w:val="CommentTextChar"/>
    <w:uiPriority w:val="99"/>
    <w:semiHidden/>
    <w:unhideWhenUsed/>
    <w:rsid w:val="0076590C"/>
    <w:pPr>
      <w:spacing w:after="200" w:line="240" w:lineRule="auto"/>
      <w:jc w:val="left"/>
    </w:pPr>
    <w:rPr>
      <w:rFonts w:asciiTheme="minorHAnsi" w:hAnsiTheme="minorHAnsi"/>
      <w:sz w:val="20"/>
      <w:szCs w:val="20"/>
      <w:lang w:eastAsia="en-US"/>
    </w:rPr>
  </w:style>
  <w:style w:type="character" w:customStyle="1" w:styleId="CommentTextChar">
    <w:name w:val="Comment Text Char"/>
    <w:basedOn w:val="DefaultParagraphFont"/>
    <w:link w:val="CommentText"/>
    <w:uiPriority w:val="99"/>
    <w:semiHidden/>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basedOn w:val="CommentTextChar"/>
    <w:link w:val="CommentSubject"/>
    <w:uiPriority w:val="99"/>
    <w:semiHidden/>
    <w:rsid w:val="0076590C"/>
    <w:rPr>
      <w:b/>
      <w:bCs/>
      <w:sz w:val="20"/>
      <w:szCs w:val="20"/>
    </w:rPr>
  </w:style>
  <w:style w:type="paragraph" w:styleId="Revision">
    <w:name w:val="Revision"/>
    <w:hidden/>
    <w:uiPriority w:val="99"/>
    <w:semiHidden/>
    <w:rsid w:val="0076590C"/>
    <w:pPr>
      <w:spacing w:after="0" w:line="240" w:lineRule="auto"/>
    </w:pPr>
  </w:style>
  <w:style w:type="character" w:styleId="LineNumber">
    <w:name w:val="line number"/>
    <w:basedOn w:val="DefaultParagraphFont"/>
    <w:uiPriority w:val="99"/>
    <w:semiHidden/>
    <w:unhideWhenUsed/>
    <w:rsid w:val="0076590C"/>
  </w:style>
  <w:style w:type="table" w:customStyle="1" w:styleId="PlainTable5">
    <w:name w:val="Plain Table 5"/>
    <w:basedOn w:val="TableNormal"/>
    <w:uiPriority w:val="45"/>
    <w:rsid w:val="00E732E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5">
    <w:name w:val="Grid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insideV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insideV w:val="nil"/>
        </w:tcBorders>
        <w:shd w:val="clear" w:color="auto" w:fill="BFB8AF" w:themeFill="accent5"/>
      </w:tcPr>
    </w:tblStylePr>
    <w:tblStylePr w:type="lastRow">
      <w:rPr>
        <w:b/>
        <w:bCs/>
      </w:rPr>
      <w:tblPr/>
      <w:tcPr>
        <w:tcBorders>
          <w:top w:val="double" w:sz="4" w:space="0" w:color="BFB8AF" w:themeColor="accent5"/>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5">
    <w:name w:val="Grid Table 2 Accent 5"/>
    <w:basedOn w:val="TableNormal"/>
    <w:uiPriority w:val="47"/>
    <w:rsid w:val="006B16E4"/>
    <w:pPr>
      <w:spacing w:after="0" w:line="240" w:lineRule="auto"/>
    </w:pPr>
    <w:tblPr>
      <w:tblStyleRowBandSize w:val="1"/>
      <w:tblStyleColBandSize w:val="1"/>
      <w:tblBorders>
        <w:top w:val="single" w:sz="2" w:space="0" w:color="D8D4CE" w:themeColor="accent5" w:themeTint="99"/>
        <w:bottom w:val="single" w:sz="2" w:space="0" w:color="D8D4CE" w:themeColor="accent5" w:themeTint="99"/>
        <w:insideH w:val="single" w:sz="2" w:space="0" w:color="D8D4CE" w:themeColor="accent5" w:themeTint="99"/>
        <w:insideV w:val="single" w:sz="2" w:space="0" w:color="D8D4CE" w:themeColor="accent5" w:themeTint="99"/>
      </w:tblBorders>
    </w:tblPr>
    <w:tblStylePr w:type="firstRow">
      <w:rPr>
        <w:b/>
        <w:bCs/>
      </w:rPr>
      <w:tblPr/>
      <w:tcPr>
        <w:tcBorders>
          <w:top w:val="nil"/>
          <w:bottom w:val="single" w:sz="12" w:space="0" w:color="D8D4CE" w:themeColor="accent5" w:themeTint="99"/>
          <w:insideH w:val="nil"/>
          <w:insideV w:val="nil"/>
        </w:tcBorders>
        <w:shd w:val="clear" w:color="auto" w:fill="FFFFFF" w:themeFill="background1"/>
      </w:tcPr>
    </w:tblStylePr>
    <w:tblStylePr w:type="lastRow">
      <w:rPr>
        <w:b/>
        <w:bCs/>
      </w:rPr>
      <w:tblPr/>
      <w:tcPr>
        <w:tcBorders>
          <w:top w:val="double" w:sz="2" w:space="0" w:color="D8D4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GridTable2Accent4">
    <w:name w:val="Grid Table 2 Accent 4"/>
    <w:basedOn w:val="TableNormal"/>
    <w:uiPriority w:val="47"/>
    <w:rsid w:val="006B16E4"/>
    <w:pPr>
      <w:spacing w:after="0" w:line="240" w:lineRule="auto"/>
    </w:pPr>
    <w:tblPr>
      <w:tblStyleRowBandSize w:val="1"/>
      <w:tblStyleColBandSize w:val="1"/>
      <w:tblBorders>
        <w:top w:val="single" w:sz="2" w:space="0" w:color="E6E4DB" w:themeColor="accent4" w:themeTint="99"/>
        <w:bottom w:val="single" w:sz="2" w:space="0" w:color="E6E4DB" w:themeColor="accent4" w:themeTint="99"/>
        <w:insideH w:val="single" w:sz="2" w:space="0" w:color="E6E4DB" w:themeColor="accent4" w:themeTint="99"/>
        <w:insideV w:val="single" w:sz="2" w:space="0" w:color="E6E4DB" w:themeColor="accent4" w:themeTint="99"/>
      </w:tblBorders>
    </w:tblPr>
    <w:tblStylePr w:type="firstRow">
      <w:rPr>
        <w:b/>
        <w:bCs/>
      </w:rPr>
      <w:tblPr/>
      <w:tcPr>
        <w:tcBorders>
          <w:top w:val="nil"/>
          <w:bottom w:val="single" w:sz="12" w:space="0" w:color="E6E4DB" w:themeColor="accent4" w:themeTint="99"/>
          <w:insideH w:val="nil"/>
          <w:insideV w:val="nil"/>
        </w:tcBorders>
        <w:shd w:val="clear" w:color="auto" w:fill="FFFFFF" w:themeFill="background1"/>
      </w:tcPr>
    </w:tblStylePr>
    <w:tblStylePr w:type="lastRow">
      <w:rPr>
        <w:b/>
        <w:bCs/>
      </w:rPr>
      <w:tblPr/>
      <w:tcPr>
        <w:tcBorders>
          <w:top w:val="double" w:sz="2" w:space="0" w:color="E6E4D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F6F3" w:themeFill="accent4" w:themeFillTint="33"/>
      </w:tcPr>
    </w:tblStylePr>
    <w:tblStylePr w:type="band1Horz">
      <w:tblPr/>
      <w:tcPr>
        <w:shd w:val="clear" w:color="auto" w:fill="F6F6F3" w:themeFill="accent4" w:themeFillTint="33"/>
      </w:tcPr>
    </w:tblStylePr>
  </w:style>
  <w:style w:type="table" w:customStyle="1" w:styleId="ListTable4">
    <w:name w:val="List Table 4"/>
    <w:basedOn w:val="TableNormal"/>
    <w:uiPriority w:val="49"/>
    <w:rsid w:val="006B16E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5">
    <w:name w:val="List Table 4 Accent 5"/>
    <w:basedOn w:val="TableNormal"/>
    <w:uiPriority w:val="49"/>
    <w:rsid w:val="006B16E4"/>
    <w:pPr>
      <w:spacing w:after="0" w:line="240" w:lineRule="auto"/>
    </w:pPr>
    <w:tblPr>
      <w:tblStyleRowBandSize w:val="1"/>
      <w:tblStyleColBandSize w:val="1"/>
      <w:tblBorders>
        <w:top w:val="single" w:sz="4" w:space="0" w:color="D8D4CE" w:themeColor="accent5" w:themeTint="99"/>
        <w:left w:val="single" w:sz="4" w:space="0" w:color="D8D4CE" w:themeColor="accent5" w:themeTint="99"/>
        <w:bottom w:val="single" w:sz="4" w:space="0" w:color="D8D4CE" w:themeColor="accent5" w:themeTint="99"/>
        <w:right w:val="single" w:sz="4" w:space="0" w:color="D8D4CE" w:themeColor="accent5" w:themeTint="99"/>
        <w:insideH w:val="single" w:sz="4" w:space="0" w:color="D8D4CE" w:themeColor="accent5" w:themeTint="99"/>
      </w:tblBorders>
    </w:tblPr>
    <w:tblStylePr w:type="firstRow">
      <w:rPr>
        <w:b/>
        <w:bCs/>
        <w:color w:val="FFFFFF" w:themeColor="background1"/>
      </w:rPr>
      <w:tblPr/>
      <w:tcPr>
        <w:tcBorders>
          <w:top w:val="single" w:sz="4" w:space="0" w:color="BFB8AF" w:themeColor="accent5"/>
          <w:left w:val="single" w:sz="4" w:space="0" w:color="BFB8AF" w:themeColor="accent5"/>
          <w:bottom w:val="single" w:sz="4" w:space="0" w:color="BFB8AF" w:themeColor="accent5"/>
          <w:right w:val="single" w:sz="4" w:space="0" w:color="BFB8AF" w:themeColor="accent5"/>
          <w:insideH w:val="nil"/>
        </w:tcBorders>
        <w:shd w:val="clear" w:color="auto" w:fill="BFB8AF" w:themeFill="accent5"/>
      </w:tcPr>
    </w:tblStylePr>
    <w:tblStylePr w:type="lastRow">
      <w:rPr>
        <w:b/>
        <w:bCs/>
      </w:rPr>
      <w:tblPr/>
      <w:tcPr>
        <w:tcBorders>
          <w:top w:val="double" w:sz="4" w:space="0" w:color="D8D4CE" w:themeColor="accent5" w:themeTint="99"/>
        </w:tcBorders>
      </w:tcPr>
    </w:tblStylePr>
    <w:tblStylePr w:type="firstCol">
      <w:rPr>
        <w:b/>
        <w:bCs/>
      </w:rPr>
    </w:tblStylePr>
    <w:tblStylePr w:type="lastCol">
      <w:rPr>
        <w:b/>
        <w:bCs/>
      </w:rPr>
    </w:tblStylePr>
    <w:tblStylePr w:type="band1Vert">
      <w:tblPr/>
      <w:tcPr>
        <w:shd w:val="clear" w:color="auto" w:fill="F2F0EE" w:themeFill="accent5" w:themeFillTint="33"/>
      </w:tcPr>
    </w:tblStylePr>
    <w:tblStylePr w:type="band1Horz">
      <w:tblPr/>
      <w:tcPr>
        <w:shd w:val="clear" w:color="auto" w:fill="F2F0EE" w:themeFill="accent5" w:themeFillTint="33"/>
      </w:tcPr>
    </w:tblStylePr>
  </w:style>
  <w:style w:type="table" w:customStyle="1" w:styleId="ListTable3Accent5">
    <w:name w:val="List Table 3 Accent 5"/>
    <w:basedOn w:val="TableNormal"/>
    <w:uiPriority w:val="48"/>
    <w:rsid w:val="006B16E4"/>
    <w:pPr>
      <w:spacing w:after="0" w:line="240" w:lineRule="auto"/>
    </w:pPr>
    <w:tblPr>
      <w:tblStyleRowBandSize w:val="1"/>
      <w:tblStyleColBandSize w:val="1"/>
      <w:tblBorders>
        <w:top w:val="single" w:sz="4" w:space="0" w:color="BFB8AF" w:themeColor="accent5"/>
        <w:left w:val="single" w:sz="4" w:space="0" w:color="BFB8AF" w:themeColor="accent5"/>
        <w:bottom w:val="single" w:sz="4" w:space="0" w:color="BFB8AF" w:themeColor="accent5"/>
        <w:right w:val="single" w:sz="4" w:space="0" w:color="BFB8AF" w:themeColor="accent5"/>
      </w:tblBorders>
    </w:tblPr>
    <w:tblStylePr w:type="firstRow">
      <w:rPr>
        <w:b/>
        <w:bCs/>
        <w:color w:val="FFFFFF" w:themeColor="background1"/>
      </w:rPr>
      <w:tblPr/>
      <w:tcPr>
        <w:shd w:val="clear" w:color="auto" w:fill="BFB8AF" w:themeFill="accent5"/>
      </w:tcPr>
    </w:tblStylePr>
    <w:tblStylePr w:type="lastRow">
      <w:rPr>
        <w:b/>
        <w:bCs/>
      </w:rPr>
      <w:tblPr/>
      <w:tcPr>
        <w:tcBorders>
          <w:top w:val="double" w:sz="4" w:space="0" w:color="BFB8A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8AF" w:themeColor="accent5"/>
          <w:right w:val="single" w:sz="4" w:space="0" w:color="BFB8AF" w:themeColor="accent5"/>
        </w:tcBorders>
      </w:tcPr>
    </w:tblStylePr>
    <w:tblStylePr w:type="band1Horz">
      <w:tblPr/>
      <w:tcPr>
        <w:tcBorders>
          <w:top w:val="single" w:sz="4" w:space="0" w:color="BFB8AF" w:themeColor="accent5"/>
          <w:bottom w:val="single" w:sz="4" w:space="0" w:color="BFB8A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themeColor="accent5"/>
          <w:left w:val="nil"/>
        </w:tcBorders>
      </w:tcPr>
    </w:tblStylePr>
    <w:tblStylePr w:type="swCell">
      <w:tblPr/>
      <w:tcPr>
        <w:tcBorders>
          <w:top w:val="double" w:sz="4" w:space="0" w:color="BFB8AF" w:themeColor="accent5"/>
          <w:right w:val="nil"/>
        </w:tcBorders>
      </w:tcPr>
    </w:tblStylePr>
  </w:style>
  <w:style w:type="table" w:customStyle="1" w:styleId="GridTable5DarkAccent5">
    <w:name w:val="Grid Table 5 Dark Accent 5"/>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8A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8A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8A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8AF" w:themeFill="accent5"/>
      </w:tcPr>
    </w:tblStylePr>
    <w:tblStylePr w:type="band1Vert">
      <w:tblPr/>
      <w:tcPr>
        <w:shd w:val="clear" w:color="auto" w:fill="E5E2DE" w:themeFill="accent5" w:themeFillTint="66"/>
      </w:tcPr>
    </w:tblStylePr>
    <w:tblStylePr w:type="band1Horz">
      <w:tblPr/>
      <w:tcPr>
        <w:shd w:val="clear" w:color="auto" w:fill="E5E2DE" w:themeFill="accent5" w:themeFillTint="66"/>
      </w:tcPr>
    </w:tblStylePr>
  </w:style>
  <w:style w:type="table" w:customStyle="1" w:styleId="GridTable5DarkAccent4">
    <w:name w:val="Grid Table 5 Dark Accent 4"/>
    <w:basedOn w:val="TableNormal"/>
    <w:uiPriority w:val="50"/>
    <w:rsid w:val="00D003A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F6F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D2C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D2C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D2C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D2C4" w:themeFill="accent4"/>
      </w:tcPr>
    </w:tblStylePr>
    <w:tblStylePr w:type="band1Vert">
      <w:tblPr/>
      <w:tcPr>
        <w:shd w:val="clear" w:color="auto" w:fill="EEEDE7" w:themeFill="accent4" w:themeFillTint="66"/>
      </w:tcPr>
    </w:tblStylePr>
    <w:tblStylePr w:type="band1Horz">
      <w:tblPr/>
      <w:tcPr>
        <w:shd w:val="clear" w:color="auto" w:fill="EEEDE7" w:themeFill="accent4" w:themeFillTint="66"/>
      </w:tcPr>
    </w:tblStylePr>
  </w:style>
  <w:style w:type="paragraph" w:customStyle="1" w:styleId="UppsatsBrdtext">
    <w:name w:val="Uppsats_Brödtext"/>
    <w:semiHidden/>
    <w:locked/>
    <w:rsid w:val="00FF03B6"/>
    <w:pPr>
      <w:spacing w:after="0" w:line="300" w:lineRule="exact"/>
      <w:ind w:left="567" w:right="567" w:firstLine="357"/>
      <w:jc w:val="both"/>
    </w:pPr>
    <w:rPr>
      <w:rFonts w:ascii="Times New Roman" w:eastAsia="Times New Roman" w:hAnsi="Times New Roman" w:cs="Times New Roman"/>
      <w:sz w:val="24"/>
      <w:szCs w:val="48"/>
      <w:lang w:eastAsia="sv-SE"/>
    </w:rPr>
  </w:style>
  <w:style w:type="paragraph" w:customStyle="1" w:styleId="FrstaStycke">
    <w:name w:val="FörstaStycke"/>
    <w:next w:val="UppsatsBrdtext"/>
    <w:link w:val="FrstaStyckeChar"/>
    <w:locked/>
    <w:rsid w:val="00FF03B6"/>
    <w:pPr>
      <w:spacing w:after="0" w:line="300" w:lineRule="exact"/>
      <w:ind w:left="567" w:right="567"/>
      <w:jc w:val="both"/>
    </w:pPr>
    <w:rPr>
      <w:rFonts w:ascii="Times New Roman" w:eastAsia="Times New Roman" w:hAnsi="Times New Roman" w:cs="Times New Roman"/>
      <w:sz w:val="24"/>
      <w:szCs w:val="24"/>
      <w:lang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line="240" w:lineRule="auto"/>
      <w:jc w:val="center"/>
    </w:pPr>
    <w:rPr>
      <w:rFonts w:ascii="Arial" w:eastAsia="Times New Roman" w:hAnsi="Arial" w:cs="Times New Roman"/>
      <w:sz w:val="48"/>
      <w:szCs w:val="48"/>
      <w:lang w:eastAsia="sv-SE"/>
    </w:rPr>
  </w:style>
  <w:style w:type="paragraph" w:customStyle="1" w:styleId="Undertitel">
    <w:name w:val="Undertitel"/>
    <w:link w:val="UndertitelChar"/>
    <w:semiHidden/>
    <w:locked/>
    <w:rsid w:val="00FF03B6"/>
    <w:pPr>
      <w:spacing w:before="300" w:after="0" w:line="240" w:lineRule="auto"/>
      <w:ind w:left="567" w:right="567"/>
      <w:jc w:val="center"/>
    </w:pPr>
    <w:rPr>
      <w:rFonts w:ascii="Times New Roman" w:eastAsia="Times New Roman" w:hAnsi="Times New Roman" w:cs="Times New Roman"/>
      <w:sz w:val="32"/>
      <w:szCs w:val="32"/>
      <w:lang w:eastAsia="sv-SE"/>
    </w:rPr>
  </w:style>
  <w:style w:type="paragraph" w:customStyle="1" w:styleId="Frfattare">
    <w:name w:val="Författare"/>
    <w:locked/>
    <w:rsid w:val="00FF03B6"/>
    <w:pPr>
      <w:spacing w:after="0" w:line="240" w:lineRule="auto"/>
      <w:ind w:left="567" w:right="567"/>
      <w:jc w:val="center"/>
    </w:pPr>
    <w:rPr>
      <w:rFonts w:ascii="Times New Roman" w:eastAsia="Times New Roman" w:hAnsi="Times New Roman" w:cs="Times New Roman"/>
      <w:sz w:val="24"/>
      <w:szCs w:val="32"/>
      <w:lang w:eastAsia="sv-SE"/>
    </w:rPr>
  </w:style>
  <w:style w:type="paragraph" w:customStyle="1" w:styleId="figurtext">
    <w:name w:val="figurtext"/>
    <w:link w:val="figurtextChar"/>
    <w:uiPriority w:val="2"/>
    <w:rsid w:val="00FF03B6"/>
    <w:pPr>
      <w:spacing w:after="240" w:line="240" w:lineRule="auto"/>
    </w:pPr>
    <w:rPr>
      <w:rFonts w:ascii="Times New Roman" w:eastAsia="Times New Roman" w:hAnsi="Times New Roman" w:cs="Times New Roman"/>
      <w:sz w:val="18"/>
      <w:szCs w:val="24"/>
      <w:lang w:eastAsia="sv-SE"/>
    </w:rPr>
  </w:style>
  <w:style w:type="character" w:customStyle="1" w:styleId="figurtextChar">
    <w:name w:val="figurtext Char"/>
    <w:link w:val="figurtext"/>
    <w:uiPriority w:val="2"/>
    <w:rsid w:val="00FF03B6"/>
    <w:rPr>
      <w:rFonts w:ascii="Times New Roman" w:eastAsia="Times New Roman" w:hAnsi="Times New Roman" w:cs="Times New Roman"/>
      <w:sz w:val="18"/>
      <w:szCs w:val="24"/>
      <w:lang w:eastAsia="sv-SE"/>
    </w:rPr>
  </w:style>
  <w:style w:type="character" w:customStyle="1" w:styleId="FrstaStyckeChar">
    <w:name w:val="FörstaStycke Char"/>
    <w:link w:val="FrstaStycke"/>
    <w:rsid w:val="00FF03B6"/>
    <w:rPr>
      <w:rFonts w:ascii="Times New Roman" w:eastAsia="Times New Roman" w:hAnsi="Times New Roman" w:cs="Times New Roman"/>
      <w:sz w:val="24"/>
      <w:szCs w:val="24"/>
      <w:lang w:eastAsia="sv-SE"/>
    </w:rPr>
  </w:style>
  <w:style w:type="paragraph" w:customStyle="1" w:styleId="Bokensundertitel">
    <w:name w:val="Bokens undertitel"/>
    <w:basedOn w:val="Undertitel"/>
    <w:link w:val="BokensundertitelChar"/>
    <w:autoRedefine/>
    <w:semiHidden/>
    <w:qFormat/>
    <w:rsid w:val="00CD5582"/>
    <w:pPr>
      <w:ind w:left="0" w:right="0"/>
    </w:pPr>
    <w:rPr>
      <w:rFonts w:asciiTheme="majorHAnsi" w:hAnsiTheme="majorHAnsi" w:cstheme="majorHAnsi"/>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heme="majorHAnsi" w:eastAsia="Times New Roman" w:hAnsiTheme="majorHAnsi" w:cstheme="majorHAnsi"/>
      <w:sz w:val="32"/>
      <w:szCs w:val="32"/>
      <w:lang w:val="en-GB" w:eastAsia="x-none"/>
    </w:rPr>
  </w:style>
  <w:style w:type="character" w:customStyle="1" w:styleId="Brdtext-fet">
    <w:name w:val="Brödtext - fet"/>
    <w:uiPriority w:val="1"/>
    <w:rsid w:val="00FF03B6"/>
    <w:rPr>
      <w:b w:val="0"/>
      <w:sz w:val="22"/>
      <w:szCs w:val="24"/>
    </w:rPr>
  </w:style>
  <w:style w:type="table" w:customStyle="1" w:styleId="ListTable4Accent2">
    <w:name w:val="List Table 4 Accent 2"/>
    <w:basedOn w:val="TableNormal"/>
    <w:uiPriority w:val="49"/>
    <w:rsid w:val="00570BE7"/>
    <w:pPr>
      <w:spacing w:after="0" w:line="240" w:lineRule="auto"/>
    </w:pPr>
    <w:tblPr>
      <w:tblStyleRowBandSize w:val="1"/>
      <w:tblStyleColBandSize w:val="1"/>
      <w:tblBorders>
        <w:top w:val="single" w:sz="4" w:space="0" w:color="D5E4EA" w:themeColor="accent2" w:themeTint="99"/>
        <w:left w:val="single" w:sz="4" w:space="0" w:color="D5E4EA" w:themeColor="accent2" w:themeTint="99"/>
        <w:bottom w:val="single" w:sz="4" w:space="0" w:color="D5E4EA" w:themeColor="accent2" w:themeTint="99"/>
        <w:right w:val="single" w:sz="4" w:space="0" w:color="D5E4EA" w:themeColor="accent2" w:themeTint="99"/>
        <w:insideH w:val="single" w:sz="4" w:space="0" w:color="D5E4EA" w:themeColor="accent2" w:themeTint="99"/>
      </w:tblBorders>
    </w:tblPr>
    <w:tblStylePr w:type="firstRow">
      <w:rPr>
        <w:b/>
        <w:bCs/>
        <w:color w:val="FFFFFF" w:themeColor="background1"/>
      </w:rPr>
      <w:tblPr/>
      <w:tcPr>
        <w:tcBorders>
          <w:top w:val="single" w:sz="4" w:space="0" w:color="B9D3DC" w:themeColor="accent2"/>
          <w:left w:val="single" w:sz="4" w:space="0" w:color="B9D3DC" w:themeColor="accent2"/>
          <w:bottom w:val="single" w:sz="4" w:space="0" w:color="B9D3DC" w:themeColor="accent2"/>
          <w:right w:val="single" w:sz="4" w:space="0" w:color="B9D3DC" w:themeColor="accent2"/>
          <w:insideH w:val="nil"/>
        </w:tcBorders>
        <w:shd w:val="clear" w:color="auto" w:fill="B9D3DC" w:themeFill="accent2"/>
      </w:tcPr>
    </w:tblStylePr>
    <w:tblStylePr w:type="lastRow">
      <w:rPr>
        <w:b/>
        <w:bCs/>
      </w:rPr>
      <w:tblPr/>
      <w:tcPr>
        <w:tcBorders>
          <w:top w:val="double" w:sz="4" w:space="0" w:color="D5E4EA" w:themeColor="accent2" w:themeTint="99"/>
        </w:tcBorders>
      </w:tcPr>
    </w:tblStylePr>
    <w:tblStylePr w:type="firstCol">
      <w:rPr>
        <w:b/>
        <w:bCs/>
      </w:rPr>
    </w:tblStylePr>
    <w:tblStylePr w:type="lastCol">
      <w:rPr>
        <w:b/>
        <w:bCs/>
      </w:rPr>
    </w:tblStylePr>
    <w:tblStylePr w:type="band1Vert">
      <w:tblPr/>
      <w:tcPr>
        <w:shd w:val="clear" w:color="auto" w:fill="F1F6F8" w:themeFill="accent2" w:themeFillTint="33"/>
      </w:tcPr>
    </w:tblStylePr>
    <w:tblStylePr w:type="band1Horz">
      <w:tblPr/>
      <w:tcPr>
        <w:shd w:val="clear" w:color="auto" w:fill="F1F6F8" w:themeFill="accent2" w:themeFillTint="33"/>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basedOn w:val="Heading1Char"/>
    <w:link w:val="dedication"/>
    <w:rsid w:val="00335871"/>
    <w:rPr>
      <w:rFonts w:ascii="Times New Roman" w:eastAsia="Times New Roman" w:hAnsi="Times New Roman" w:cs="Times New Roman"/>
      <w:i/>
      <w:sz w:val="28"/>
      <w:szCs w:val="24"/>
      <w:lang w:val="en-GB" w:eastAsia="sv-SE"/>
    </w:rPr>
  </w:style>
  <w:style w:type="paragraph" w:customStyle="1" w:styleId="picturetextheadline0">
    <w:name w:val="picturetextheadline"/>
    <w:next w:val="picturetext"/>
    <w:link w:val="picturetextheadlineChar0"/>
    <w:uiPriority w:val="2"/>
    <w:qFormat/>
    <w:rsid w:val="00AC0D0A"/>
    <w:pPr>
      <w:spacing w:after="0" w:line="240" w:lineRule="auto"/>
    </w:pPr>
    <w:rPr>
      <w:rFonts w:ascii="Arial" w:eastAsia="Times New Roman" w:hAnsi="Arial" w:cs="Times New Roman"/>
      <w:b/>
      <w:noProof/>
      <w:sz w:val="14"/>
      <w:szCs w:val="24"/>
      <w:lang w:eastAsia="sv-SE"/>
    </w:rPr>
  </w:style>
  <w:style w:type="character" w:customStyle="1" w:styleId="picturetextheadlineChar0">
    <w:name w:val="picturetextheadline Char"/>
    <w:link w:val="picturetextheadline0"/>
    <w:uiPriority w:val="2"/>
    <w:rsid w:val="00AC0D0A"/>
    <w:rPr>
      <w:rFonts w:ascii="Arial" w:eastAsia="Times New Roman" w:hAnsi="Arial" w:cs="Times New Roman"/>
      <w:b/>
      <w:noProof/>
      <w:sz w:val="14"/>
      <w:szCs w:val="24"/>
      <w:lang w:eastAsia="sv-SE"/>
    </w:rPr>
  </w:style>
  <w:style w:type="paragraph" w:customStyle="1" w:styleId="Quote1">
    <w:name w:val="Quote1"/>
    <w:basedOn w:val="bodytext"/>
    <w:qFormat/>
    <w:rsid w:val="00FC1481"/>
    <w:pPr>
      <w:spacing w:before="240" w:after="240" w:line="240" w:lineRule="auto"/>
      <w:ind w:left="567"/>
    </w:pPr>
    <w:rPr>
      <w:sz w:val="20"/>
    </w:rPr>
  </w:style>
  <w:style w:type="paragraph" w:customStyle="1" w:styleId="tabeltextheadline">
    <w:name w:val="tabel text headline"/>
    <w:next w:val="tabeltext"/>
    <w:link w:val="tabeltextheadlineChar"/>
    <w:qFormat/>
    <w:rsid w:val="00AC0D0A"/>
    <w:pPr>
      <w:spacing w:before="240" w:after="0" w:line="240" w:lineRule="auto"/>
    </w:pPr>
    <w:rPr>
      <w:rFonts w:ascii="Arial" w:eastAsia="Times New Roman" w:hAnsi="Arial" w:cs="Times New Roman"/>
      <w:b/>
      <w:noProof/>
      <w:sz w:val="14"/>
      <w:szCs w:val="24"/>
      <w:lang w:eastAsia="sv-SE"/>
    </w:rPr>
  </w:style>
  <w:style w:type="character" w:customStyle="1" w:styleId="tabeltextheadlineChar">
    <w:name w:val="tabel text headline Char"/>
    <w:link w:val="tabeltextheadline"/>
    <w:rsid w:val="00AC0D0A"/>
    <w:rPr>
      <w:rFonts w:ascii="Arial" w:eastAsia="Times New Roman" w:hAnsi="Arial" w:cs="Times New Roman"/>
      <w:b/>
      <w:noProof/>
      <w:sz w:val="14"/>
      <w:szCs w:val="24"/>
      <w:lang w:eastAsia="sv-SE"/>
    </w:rPr>
  </w:style>
  <w:style w:type="paragraph" w:customStyle="1" w:styleId="tabeltextitabel">
    <w:name w:val="tabeltext i tabel"/>
    <w:basedOn w:val="Normal"/>
    <w:link w:val="tabeltextitabelChar"/>
    <w:rsid w:val="00AC0D0A"/>
    <w:pPr>
      <w:spacing w:before="40" w:after="40" w:line="240" w:lineRule="auto"/>
      <w:ind w:left="113" w:right="113"/>
      <w:jc w:val="left"/>
    </w:pPr>
    <w:rPr>
      <w:rFonts w:ascii="Arial" w:eastAsia="Times New Roman" w:hAnsi="Arial" w:cs="Times New Roman"/>
      <w:noProof/>
      <w:sz w:val="14"/>
      <w:lang w:eastAsia="x-none"/>
    </w:rPr>
  </w:style>
  <w:style w:type="character" w:customStyle="1" w:styleId="tabeltextitabelChar">
    <w:name w:val="tabeltext i tabel Char"/>
    <w:link w:val="tabeltextitabel"/>
    <w:rsid w:val="00AC0D0A"/>
    <w:rPr>
      <w:rFonts w:ascii="Arial" w:eastAsia="Times New Roman" w:hAnsi="Arial" w:cs="Times New Roman"/>
      <w:noProof/>
      <w:sz w:val="14"/>
      <w:szCs w:val="24"/>
      <w:lang w:eastAsia="x-none"/>
    </w:rPr>
  </w:style>
  <w:style w:type="paragraph" w:customStyle="1" w:styleId="brdtext">
    <w:name w:val="brödtext"/>
    <w:link w:val="brdtextChar"/>
    <w:rsid w:val="00A75DB5"/>
    <w:pPr>
      <w:spacing w:after="120" w:line="260" w:lineRule="exact"/>
      <w:jc w:val="both"/>
    </w:pPr>
    <w:rPr>
      <w:rFonts w:ascii="Times New Roman" w:eastAsia="Times New Roman" w:hAnsi="Times New Roman" w:cs="Times New Roman"/>
      <w:szCs w:val="24"/>
      <w:lang w:eastAsia="sv-SE"/>
    </w:rPr>
  </w:style>
  <w:style w:type="character" w:customStyle="1" w:styleId="brdtextChar">
    <w:name w:val="brödtext Char"/>
    <w:link w:val="brdtext"/>
    <w:rsid w:val="00A75DB5"/>
    <w:rPr>
      <w:rFonts w:ascii="Times New Roman" w:eastAsia="Times New Roman" w:hAnsi="Times New Roman" w:cs="Times New Roman"/>
      <w:szCs w:val="24"/>
      <w:lang w:eastAsia="sv-SE"/>
    </w:rPr>
  </w:style>
  <w:style w:type="table" w:customStyle="1" w:styleId="tabell1Lundsuniversitet">
    <w:name w:val="tabell 1 Lunds universitet"/>
    <w:basedOn w:val="TableNormal"/>
    <w:uiPriority w:val="99"/>
    <w:rsid w:val="00410EDC"/>
    <w:pPr>
      <w:spacing w:after="0" w:line="240" w:lineRule="auto"/>
    </w:pPr>
    <w:tblPr/>
  </w:style>
  <w:style w:type="paragraph" w:styleId="Index1">
    <w:name w:val="index 1"/>
    <w:basedOn w:val="Normal"/>
    <w:next w:val="Normal"/>
    <w:autoRedefine/>
    <w:uiPriority w:val="99"/>
    <w:semiHidden/>
    <w:unhideWhenUsed/>
    <w:rsid w:val="005004C8"/>
    <w:pPr>
      <w:spacing w:after="0" w:line="240" w:lineRule="auto"/>
      <w:ind w:left="220" w:hanging="220"/>
    </w:pPr>
  </w:style>
  <w:style w:type="character" w:customStyle="1" w:styleId="label">
    <w:name w:val="label"/>
    <w:basedOn w:val="DefaultParagraphFont"/>
    <w:rsid w:val="00484DBD"/>
  </w:style>
  <w:style w:type="character" w:customStyle="1" w:styleId="highwire-citation-author">
    <w:name w:val="highwire-citation-author"/>
    <w:basedOn w:val="DefaultParagraphFont"/>
    <w:rsid w:val="00484DBD"/>
  </w:style>
  <w:style w:type="character" w:customStyle="1" w:styleId="highwire-cite-metadata-volume">
    <w:name w:val="highwire-cite-metadata-volume"/>
    <w:basedOn w:val="DefaultParagraphFont"/>
    <w:rsid w:val="00484DBD"/>
  </w:style>
  <w:style w:type="character" w:customStyle="1" w:styleId="highwire-cite-metadata-doi">
    <w:name w:val="highwire-cite-metadata-doi"/>
    <w:basedOn w:val="DefaultParagraphFont"/>
    <w:rsid w:val="00484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3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nlinelibrary.wiley.com/doi/10.1002/ece3.2355/full" TargetMode="External"/><Relationship Id="rId18" Type="http://schemas.openxmlformats.org/officeDocument/2006/relationships/hyperlink" Target="http://www.odonatephenotypicdatabase.or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footnotes" Target="footnotes.xml"/><Relationship Id="rId12" Type="http://schemas.openxmlformats.org/officeDocument/2006/relationships/hyperlink" Target="http://onlinelibrary.wiley.com/doi/10.1002/ece3.2355/full" TargetMode="External"/><Relationship Id="rId17" Type="http://schemas.openxmlformats.org/officeDocument/2006/relationships/hyperlink" Target="https://www.gbif.org/" TargetMode="External"/><Relationship Id="rId25" Type="http://schemas.openxmlformats.org/officeDocument/2006/relationships/hyperlink" Target="http://paleodb.org" TargetMode="External"/><Relationship Id="rId2" Type="http://schemas.openxmlformats.org/officeDocument/2006/relationships/numbering" Target="numbering.xml"/><Relationship Id="rId16" Type="http://schemas.openxmlformats.org/officeDocument/2006/relationships/hyperlink" Target="http://onlinelibrary.wiley.com/doi/10.1111/j.1600-0706.2010.18670.x/full"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nlinelibrary.wiley.com/doi/10.1111/j.1600-0706.2010.18670.x/full" TargetMode="External"/><Relationship Id="rId24"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onlinelibrary.wiley.com/doi/10.1111/j.1600-0706.2010.18670.x/full" TargetMode="External"/><Relationship Id="rId23" Type="http://schemas.openxmlformats.org/officeDocument/2006/relationships/image" Target="media/image4.jpeg"/><Relationship Id="rId28" Type="http://schemas.openxmlformats.org/officeDocument/2006/relationships/fontTable" Target="fontTable.xml"/><Relationship Id="rId10" Type="http://schemas.openxmlformats.org/officeDocument/2006/relationships/hyperlink" Target="http://onlinelibrary.wiley.com/doi/10.1111/j.1600-0706.2010.18670.x/full" TargetMode="External"/><Relationship Id="rId19" Type="http://schemas.openxmlformats.org/officeDocument/2006/relationships/hyperlink" Target="https://www.gbif.org/" TargetMode="External"/><Relationship Id="rId4" Type="http://schemas.microsoft.com/office/2007/relationships/stylesWithEffects" Target="stylesWithEffects.xml"/><Relationship Id="rId9" Type="http://schemas.openxmlformats.org/officeDocument/2006/relationships/hyperlink" Target="http://onlinelibrary.wiley.com/doi/10.1111/j.1600-0706.2010.18670.x/full" TargetMode="External"/><Relationship Id="rId14" Type="http://schemas.openxmlformats.org/officeDocument/2006/relationships/hyperlink" Target="http://onlinelibrary.wiley.com/doi/10.1111/j.1600-0706.2010.18670.x/full" TargetMode="External"/><Relationship Id="rId22" Type="http://schemas.openxmlformats.org/officeDocument/2006/relationships/image" Target="media/image3.jpe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Thesis\MT%20Templates\2.%20Eng%20Thesis%20template%20G5%208.1.dotx" TargetMode="External"/></Relationships>
</file>

<file path=word/theme/theme1.xml><?xml version="1.0" encoding="utf-8"?>
<a:theme xmlns:a="http://schemas.openxmlformats.org/drawingml/2006/main" name="Office-tema">
  <a:themeElements>
    <a:clrScheme name="Lunds universitet">
      <a:dk1>
        <a:sysClr val="windowText" lastClr="000000"/>
      </a:dk1>
      <a:lt1>
        <a:sysClr val="window" lastClr="FFFFFF"/>
      </a:lt1>
      <a:dk2>
        <a:srgbClr val="44546A"/>
      </a:dk2>
      <a:lt2>
        <a:srgbClr val="E7E6E6"/>
      </a:lt2>
      <a:accent1>
        <a:srgbClr val="E9C4C7"/>
      </a:accent1>
      <a:accent2>
        <a:srgbClr val="B9D3DC"/>
      </a:accent2>
      <a:accent3>
        <a:srgbClr val="ADCAB8"/>
      </a:accent3>
      <a:accent4>
        <a:srgbClr val="D6D2C4"/>
      </a:accent4>
      <a:accent5>
        <a:srgbClr val="BFB8AF"/>
      </a:accent5>
      <a:accent6>
        <a:srgbClr val="E7E6E6"/>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2300-FA58-43F7-8A2B-7A556AC52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Eng Thesis template G5 8.1.dotx</Template>
  <TotalTime>1153</TotalTime>
  <Pages>26</Pages>
  <Words>8766</Words>
  <Characters>49444</Characters>
  <Application>Microsoft Office Word</Application>
  <DocSecurity>0</DocSecurity>
  <Lines>1177</Lines>
  <Paragraphs>434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55</cp:revision>
  <cp:lastPrinted>2017-05-11T09:45:00Z</cp:lastPrinted>
  <dcterms:created xsi:type="dcterms:W3CDTF">2017-12-02T17:57:00Z</dcterms:created>
  <dcterms:modified xsi:type="dcterms:W3CDTF">2017-12-11T19:26:00Z</dcterms:modified>
</cp:coreProperties>
</file>