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With logo</w:t>
      </w:r>
    </w:p>
    <w:p>
      <w:r>
        <w:t xml:space="preserve">Logo: </w:t>
      </w:r>
      <w:r>
        <w:drawing>
          <wp:inline distT="0" distB="0" distL="0" distR="0">
            <wp:extent cx="2286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— inline image rendered via docx ImageRun.</w:t>
      </w:r>
    </w:p>
    <w:p>
      <w:r>
        <w:t xml:space="preserve">This fixture exercises an inline drawing relationship and a media part.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af7beffa5cca2fee08379789a1d11eafbd999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officeAI</dc:creator>
  <cp:lastModifiedBy>Un-named</cp:lastModifiedBy>
  <cp:revision>1</cp:revision>
  <dcterms:created xsi:type="dcterms:W3CDTF">2026-04-18T15:24:37.592Z</dcterms:created>
  <dcterms:modified xsi:type="dcterms:W3CDTF">2026-04-18T15:24:37.592Z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