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Methodology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DEBF7" w:color="auto" w:val="clear"/>
          </w:tcPr>
          <w:p>
            <w:r>
              <w:rPr>
                <w:b/>
                <w:bCs/>
                <w:color w:val="1B3A5C"/>
              </w:rPr>
              <w:t xml:space="preserve">Theoretical foundation:</w:t>
            </w:r>
          </w:p>
          <w:p>
            <w:r>
              <w:t xml:space="preserve">Design Science Research is a research paradigm that focuses on creating innovative artifacts that solve real-world problems.</w:t>
            </w:r>
          </w:p>
        </w:tc>
      </w:tr>
    </w:tbl>
    <w:p>
      <w:r>
        <w:t xml:space="preserve">The callout above is a 1×1 table with cell shading. Word and the DSR thesis use this pattern for definition / aside boxes.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officeAI</dc:creator>
  <cp:lastModifiedBy>Un-named</cp:lastModifiedBy>
  <cp:revision>1</cp:revision>
  <dcterms:created xsi:type="dcterms:W3CDTF">2026-04-18T15:24:37.601Z</dcterms:created>
  <dcterms:modified xsi:type="dcterms:W3CDTF">2026-04-18T15:24:37.601Z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