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6"/>
        </w:rPr>
        <w:t>SIGP</w:t>
      </w:r>
    </w:p>
    <w:p>
      <w:pPr>
        <w:jc w:val="center"/>
      </w:pPr>
      <w:r>
        <w:rPr>
          <w:b/>
          <w:sz w:val="26"/>
        </w:rPr>
        <w:t>SISTEMA INTELIGENTE DE GESTIÓN DE PARQUEADEROS</w:t>
      </w:r>
    </w:p>
    <w:p/>
    <w:p>
      <w:pPr>
        <w:jc w:val="center"/>
      </w:pPr>
      <w:r>
        <w:rPr>
          <w:b/>
          <w:sz w:val="46"/>
        </w:rPr>
        <w:t>DOCUMENTO MAESTRO DE ARQUITECTURA FRONTEND V1</w:t>
      </w:r>
    </w:p>
    <w:p>
      <w:pPr>
        <w:jc w:val="center"/>
      </w:pPr>
      <w:r>
        <w:rPr>
          <w:b/>
          <w:sz w:val="28"/>
        </w:rPr>
        <w:t>Proyecto: PARQUEADERO JAVI</w:t>
      </w:r>
    </w:p>
    <w:p/>
    <w:p>
      <w:pPr>
        <w:jc w:val="center"/>
      </w:pPr>
      <w:r>
        <w:t>Documento complementario e independiente del Documento Maestro General del SIGP.</w:t>
        <w:br/>
        <w:t>Define exclusivamente la arquitectura funcional, visual y de navegación del Frontend V1.</w:t>
      </w:r>
    </w:p>
    <w:p>
      <w:pPr>
        <w:jc w:val="center"/>
      </w:pPr>
      <w:r>
        <w:rPr>
          <w:b/>
        </w:rPr>
        <w:t>Estado: ARQUITECTURA FUNCIONAL FRONTEND V1 APROBADA</w:t>
        <w:br/>
        <w:t>Fecha: 21 de septiembre de 2026</w:t>
      </w:r>
    </w:p>
    <w:p>
      <w:r>
        <w:br w:type="page"/>
      </w:r>
    </w:p>
    <w:p>
      <w:pPr>
        <w:pStyle w:val="Heading1"/>
      </w:pPr>
      <w:r>
        <w:t>1. Objetivo y alcance</w:t>
      </w:r>
    </w:p>
    <w:p>
      <w:r>
        <w:t>Este documento será la fuente oficial para construir el Frontend V1 del SIGP. No reemplaza ni modifica el Documento Maestro General, la arquitectura de base de datos ni las reglas consolidadas del Backend. Su propósito es impedir que durante la implementación se inventen pantallas, flujos o comportamientos no aprobados.</w:t>
      </w:r>
    </w:p>
    <w:p>
      <w:pPr>
        <w:pStyle w:val="ListBullet"/>
        <w:spacing w:after="40"/>
      </w:pPr>
      <w:r>
        <w:t>Frontend previsto: React + TypeScript.</w:t>
      </w:r>
    </w:p>
    <w:p>
      <w:pPr>
        <w:pStyle w:val="ListBullet"/>
        <w:spacing w:after="40"/>
      </w:pPr>
      <w:r>
        <w:t>Una sola aplicación web con navegación permanente y contenido visible según el rol autenticado.</w:t>
      </w:r>
    </w:p>
    <w:p>
      <w:pPr>
        <w:pStyle w:val="ListBullet"/>
        <w:spacing w:after="40"/>
      </w:pPr>
      <w:r>
        <w:t>Roles: Vigilante, Administrador e Ingeniero/Superadministrador.</w:t>
      </w:r>
    </w:p>
    <w:p>
      <w:pPr>
        <w:pStyle w:val="ListBullet"/>
        <w:spacing w:after="40"/>
      </w:pPr>
      <w:r>
        <w:t>El Frontend consume las reglas y servicios del Backend; no debe duplicar ni alterar reglas críticas de negocio.</w:t>
      </w:r>
    </w:p>
    <w:p>
      <w:pPr>
        <w:pStyle w:val="Heading1"/>
      </w:pPr>
      <w:r>
        <w:t>2. Identidad visual aprobada</w:t>
      </w:r>
    </w:p>
    <w:p>
      <w:pPr>
        <w:pStyle w:val="ListBullet"/>
        <w:spacing w:after="40"/>
      </w:pPr>
      <w:r>
        <w:t>Fondo principal blanco y texto/estructura base en negro.</w:t>
      </w:r>
    </w:p>
    <w:p>
      <w:pPr>
        <w:pStyle w:val="ListBullet"/>
        <w:spacing w:after="40"/>
      </w:pPr>
      <w:r>
        <w:t>Colores de identidad: verde militar y amarillo mostaza. Los códigos exactos se definirán durante la implementación visual.</w:t>
      </w:r>
    </w:p>
    <w:p>
      <w:pPr>
        <w:pStyle w:val="ListBullet"/>
        <w:spacing w:after="40"/>
      </w:pPr>
      <w:r>
        <w:t>La hora actual se mostrará de forma destacada en formato de 12 horas con AM/PM, por ejemplo 02:35 PM.</w:t>
      </w:r>
    </w:p>
    <w:p>
      <w:pPr>
        <w:pStyle w:val="ListBullet"/>
        <w:spacing w:after="40"/>
      </w:pPr>
      <w:r>
        <w:t>Los datos críticos de operación se mostrarán en negrita y aproximadamente 25 % más grandes que el texto normal.</w:t>
      </w:r>
    </w:p>
    <w:p>
      <w:pPr>
        <w:pStyle w:val="ListBullet"/>
        <w:spacing w:after="40"/>
      </w:pPr>
      <w:r>
        <w:t>La interfaz debe priorizar legibilidad, rapidez y pocos pasos; evitar saturación de botones, tablas o información secundaria.</w:t>
      </w:r>
    </w:p>
    <w:p>
      <w:pPr>
        <w:pStyle w:val="Heading1"/>
      </w:pPr>
      <w:r>
        <w:t>3. Regla visual para placas y datos críticos</w:t>
      </w:r>
    </w:p>
    <w:p>
      <w:r>
        <w:t>La placa es uno de los datos de mayor reconocimiento visual. En todas las pantallas operativas se mostrará en MAYÚSCULAS, en negrita, con tipografía muy legible y aproximadamente 25 % más grande. La presentación separará naturalmente letras y números, por ejemplo ABC 123, sin introducir espacios innecesarios en el dato almacenado.</w:t>
      </w:r>
    </w:p>
    <w:p>
      <w:pPr>
        <w:pStyle w:val="ListBullet"/>
        <w:spacing w:after="40"/>
      </w:pPr>
      <w:r>
        <w:t>Si el Vigilante escribe abc123, la interfaz mostrará ABC 123.</w:t>
      </w:r>
    </w:p>
    <w:p>
      <w:pPr>
        <w:pStyle w:val="ListBullet"/>
        <w:spacing w:after="40"/>
      </w:pPr>
      <w:r>
        <w:t>Para motocicleta podrá mostrarse, por ejemplo, ABC 12D.</w:t>
      </w:r>
    </w:p>
    <w:p>
      <w:pPr>
        <w:pStyle w:val="ListBullet"/>
        <w:spacing w:after="40"/>
      </w:pPr>
      <w:r>
        <w:t>También tendrán alta jerarquía visual: número de recibo, total a pagar, recaudo total, faltantes, sobrantes y diferencias de auditoría.</w:t>
      </w:r>
    </w:p>
    <w:p>
      <w:pPr>
        <w:pStyle w:val="ListBullet"/>
        <w:spacing w:after="40"/>
      </w:pPr>
      <w:r>
        <w:t>Placa y hora de entrada, una vez confirmadas, no podrán modificarse bajo ninguna circunstancia.</w:t>
      </w:r>
    </w:p>
    <w:p>
      <w:pPr>
        <w:pStyle w:val="Heading1"/>
      </w:pPr>
      <w:r>
        <w:t>4. Navegación por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D0"/>
          </w:tcPr>
          <w:p>
            <w:r/>
            <w:r>
              <w:rPr>
                <w:b/>
                <w:sz w:val="18"/>
              </w:rPr>
              <w:t>ROL</w:t>
            </w:r>
          </w:p>
        </w:tc>
        <w:tc>
          <w:tcPr>
            <w:tcW w:type="dxa" w:w="4968"/>
            <w:vAlign w:val="center"/>
            <w:shd w:fill="D9E2D0"/>
          </w:tcPr>
          <w:p>
            <w:r/>
            <w:r>
              <w:rPr>
                <w:b/>
                <w:sz w:val="18"/>
              </w:rPr>
              <w:t>MENÚ PRINCIPAL</w:t>
            </w:r>
          </w:p>
        </w:tc>
      </w:tr>
      <w:tr>
        <w:tc>
          <w:tcPr>
            <w:tcW w:type="dxa" w:w="4968"/>
            <w:vAlign w:val="center"/>
          </w:tcPr>
          <w:p>
            <w:r/>
            <w:r>
              <w:rPr>
                <w:b/>
                <w:sz w:val="18"/>
              </w:rPr>
              <w:t>Vigilante</w:t>
            </w:r>
          </w:p>
        </w:tc>
        <w:tc>
          <w:tcPr>
            <w:tcW w:type="dxa" w:w="4968"/>
            <w:vAlign w:val="center"/>
          </w:tcPr>
          <w:p>
            <w:r/>
            <w:r>
              <w:rPr>
                <w:b w:val="0"/>
                <w:sz w:val="18"/>
              </w:rPr>
              <w:t>INICIO | SERVICIOS | CAJA</w:t>
            </w:r>
          </w:p>
        </w:tc>
      </w:tr>
      <w:tr>
        <w:tc>
          <w:tcPr>
            <w:tcW w:type="dxa" w:w="4968"/>
            <w:vAlign w:val="center"/>
          </w:tcPr>
          <w:p>
            <w:r/>
            <w:r>
              <w:rPr>
                <w:b/>
                <w:sz w:val="18"/>
              </w:rPr>
              <w:t>Administrador</w:t>
            </w:r>
          </w:p>
        </w:tc>
        <w:tc>
          <w:tcPr>
            <w:tcW w:type="dxa" w:w="4968"/>
            <w:vAlign w:val="center"/>
          </w:tcPr>
          <w:p>
            <w:r/>
            <w:r>
              <w:rPr>
                <w:b w:val="0"/>
                <w:sz w:val="18"/>
              </w:rPr>
              <w:t>INICIO | SERVICIOS | CAJAS | AUDITORÍA | TARIFAS | COLABORADORES</w:t>
            </w:r>
          </w:p>
        </w:tc>
      </w:tr>
      <w:tr>
        <w:tc>
          <w:tcPr>
            <w:tcW w:type="dxa" w:w="4968"/>
            <w:vAlign w:val="center"/>
          </w:tcPr>
          <w:p>
            <w:r/>
            <w:r>
              <w:rPr>
                <w:b/>
                <w:sz w:val="18"/>
              </w:rPr>
              <w:t>Ingeniero / Superadministrador</w:t>
            </w:r>
          </w:p>
        </w:tc>
        <w:tc>
          <w:tcPr>
            <w:tcW w:type="dxa" w:w="4968"/>
            <w:vAlign w:val="center"/>
          </w:tcPr>
          <w:p>
            <w:r/>
            <w:r>
              <w:rPr>
                <w:b w:val="0"/>
                <w:sz w:val="18"/>
              </w:rPr>
              <w:t>Misma estructura del Administrador en V1, respetando sus permisos superiores. No se crea aún un módulo SISTEMA.</w:t>
            </w:r>
          </w:p>
        </w:tc>
      </w:tr>
    </w:tbl>
    <w:p>
      <w:r>
        <w:t>Todos los roles dispondrán de CERRAR SESIÓN. Para el Vigilante, cerrar sesión no cierra su Caja. FINALIZAR TURNO sí cierra la Caja y, al terminar correctamente, cierra automáticamente la sesión.</w:t>
      </w:r>
    </w:p>
    <w:p>
      <w:pPr>
        <w:pStyle w:val="Heading1"/>
      </w:pPr>
      <w:r>
        <w:t>5. Acceso y seguridad visual</w:t>
      </w:r>
    </w:p>
    <w:p>
      <w:pPr>
        <w:pStyle w:val="ListBullet"/>
        <w:spacing w:after="40"/>
      </w:pPr>
      <w:r>
        <w:t>Login con Usuario y Contraseña. No habrá selector de rol; el sistema determina el rol desde la autenticación.</w:t>
      </w:r>
    </w:p>
    <w:p>
      <w:pPr>
        <w:pStyle w:val="ListBullet"/>
        <w:spacing w:after="40"/>
      </w:pPr>
      <w:r>
        <w:t>Administrador e Ingeniero/Superadministrador: recuperación mediante correo registrado, código de 6 dígitos y nueva contraseña.</w:t>
      </w:r>
    </w:p>
    <w:p>
      <w:pPr>
        <w:pStyle w:val="ListBullet"/>
        <w:spacing w:after="40"/>
      </w:pPr>
      <w:r>
        <w:t>Vigilante: el restablecimiento lo realiza Administrador/Ingeniero. Si recibe contraseña temporal, al siguiente ingreso debe cambiarla antes de usar el sistema.</w:t>
      </w:r>
    </w:p>
    <w:p>
      <w:pPr>
        <w:pStyle w:val="ListBullet"/>
        <w:spacing w:after="40"/>
      </w:pPr>
      <w:r>
        <w:t>Pantalla Cambiar contraseña: contraseña actual, nueva contraseña y confirmación, con opción de mostrar/ocultar.</w:t>
      </w:r>
    </w:p>
    <w:p>
      <w:pPr>
        <w:pStyle w:val="Heading1"/>
      </w:pPr>
      <w:r>
        <w:t>6. Frontend del Vigilante</w:t>
      </w:r>
    </w:p>
    <w:p>
      <w:pPr>
        <w:pStyle w:val="Heading2"/>
      </w:pPr>
      <w:r>
        <w:t>6.1 Inicio</w:t>
      </w:r>
    </w:p>
    <w:p>
      <w:r>
        <w:t>Pantalla principal operacional. Mostrará disponibilidad de Carros, Motos y Bicicletas con cupos libres y ocupados. Debe ser rápida y limpia; no incluir funciones administrativas.</w:t>
      </w:r>
    </w:p>
    <w:p>
      <w:pPr>
        <w:pStyle w:val="Heading2"/>
      </w:pPr>
      <w:r>
        <w:t>6.2 Servicios activos</w:t>
      </w:r>
    </w:p>
    <w:p>
      <w:pPr>
        <w:pStyle w:val="ListBullet"/>
        <w:spacing w:after="40"/>
      </w:pPr>
      <w:r>
        <w:t>Botón + REGISTRAR ENTRADA.</w:t>
      </w:r>
    </w:p>
    <w:p>
      <w:pPr>
        <w:pStyle w:val="ListBullet"/>
        <w:spacing w:after="40"/>
      </w:pPr>
      <w:r>
        <w:t>Búsqueda de servicios activos, priorizando placa.</w:t>
      </w:r>
    </w:p>
    <w:p>
      <w:pPr>
        <w:pStyle w:val="ListBullet"/>
        <w:spacing w:after="40"/>
      </w:pPr>
      <w:r>
        <w:t>Filtros por Carro, Moto y Bicicleta.</w:t>
      </w:r>
    </w:p>
    <w:p>
      <w:pPr>
        <w:pStyle w:val="ListBullet"/>
        <w:spacing w:after="40"/>
      </w:pPr>
      <w:r>
        <w:t>Tabla/listado con Recibo, Placa/ID, Tipo, Entrada, Tiempo actual y acción Ver/Salida.</w:t>
      </w:r>
    </w:p>
    <w:p>
      <w:pPr>
        <w:pStyle w:val="ListBullet"/>
        <w:spacing w:after="40"/>
      </w:pPr>
      <w:r>
        <w:t>Al finalizar un Servicio desaparece de activos, pero permanece en el historial del sistema.</w:t>
      </w:r>
    </w:p>
    <w:p>
      <w:pPr>
        <w:pStyle w:val="Heading2"/>
      </w:pPr>
      <w:r>
        <w:t>6.3 Registrar entrada</w:t>
      </w:r>
    </w:p>
    <w:p>
      <w:r>
        <w:t>El Vigilante selecciona Carro, Moto o Bicicleta. Para Carro/Moto escribe la placa; para Bicicleta utiliza un único campo IDENTIFICACIÓN / TELÉFONO. Antes de guardar definitivamente siempre se presenta una confirmación.</w:t>
      </w:r>
    </w:p>
    <w:p>
      <w:pPr>
        <w:pStyle w:val="ListBullet"/>
        <w:spacing w:after="40"/>
      </w:pPr>
      <w:r>
        <w:t>Carro: formato colombiano 3 letras + 3 números.</w:t>
      </w:r>
    </w:p>
    <w:p>
      <w:pPr>
        <w:pStyle w:val="ListBullet"/>
        <w:spacing w:after="40"/>
      </w:pPr>
      <w:r>
        <w:t>Moto: formato colombiano 3 letras + 2 números + 1 letra.</w:t>
      </w:r>
    </w:p>
    <w:p>
      <w:pPr>
        <w:pStyle w:val="ListBullet"/>
        <w:spacing w:after="40"/>
      </w:pPr>
      <w:r>
        <w:t>Vehículo especial/extranjero: permite placa/identificación fuera del formato colombiano, pero exige seleccionar Carro o Moto para aplicar la tarifa correspondiente.</w:t>
      </w:r>
    </w:p>
    <w:p>
      <w:pPr>
        <w:pStyle w:val="ListBullet"/>
        <w:spacing w:after="40"/>
      </w:pPr>
      <w:r>
        <w:t>Confirmación previa: muestra tipo, placa o identificación y hora tomada por el sistema; botones CORREGIR y CONFIRMAR ENTRADA.</w:t>
      </w:r>
    </w:p>
    <w:p>
      <w:pPr>
        <w:pStyle w:val="ListBullet"/>
        <w:spacing w:after="40"/>
      </w:pPr>
      <w:r>
        <w:t>Después de confirmar, placa/identificación y hora quedan bloqueadas.</w:t>
      </w:r>
    </w:p>
    <w:p>
      <w:pPr>
        <w:pStyle w:val="ListBullet"/>
        <w:spacing w:after="40"/>
      </w:pPr>
      <w:r>
        <w:t>El sistema genera el recibo C-/M-/B-xxxxxx.</w:t>
      </w:r>
    </w:p>
    <w:p>
      <w:pPr>
        <w:pStyle w:val="ListBullet"/>
        <w:spacing w:after="40"/>
      </w:pPr>
      <w:r>
        <w:t>Después del registro se muestra el comprobante y la opción IMPRIMIR COMPROBANTE. La impresión no es automática.</w:t>
      </w:r>
    </w:p>
    <w:p>
      <w:pPr>
        <w:pStyle w:val="Heading2"/>
      </w:pPr>
      <w:r>
        <w:t>6.4 Detalle de Servicio activo</w:t>
      </w:r>
    </w:p>
    <w:p>
      <w:pPr>
        <w:pStyle w:val="ListBullet"/>
        <w:spacing w:after="40"/>
      </w:pPr>
      <w:r>
        <w:t>Muestra recibo, placa/identificación, tipo, entrada, tiempo transcurrido y estado ACTIVO.</w:t>
      </w:r>
    </w:p>
    <w:p>
      <w:pPr>
        <w:pStyle w:val="ListBullet"/>
        <w:spacing w:after="40"/>
      </w:pPr>
      <w:r>
        <w:t>Acciones: REGISTRAR SALIDA, IMPRIMIR/REIMPRIMIR COMPROBANTE y VOLVER.</w:t>
      </w:r>
    </w:p>
    <w:p>
      <w:pPr>
        <w:pStyle w:val="ListBullet"/>
        <w:spacing w:after="40"/>
      </w:pPr>
      <w:r>
        <w:t>No se permite editar placa, identificación, tipo, hora ni eliminar el Servicio.</w:t>
      </w:r>
    </w:p>
    <w:p>
      <w:pPr>
        <w:pStyle w:val="ListBullet"/>
        <w:spacing w:after="40"/>
      </w:pPr>
      <w:r>
        <w:t>No se presenta un valor definitivo a pagar mientras el Servicio continúe activo.</w:t>
      </w:r>
    </w:p>
    <w:p>
      <w:pPr>
        <w:pStyle w:val="Heading2"/>
      </w:pPr>
      <w:r>
        <w:t>6.5 Búsqueda para salida</w:t>
      </w:r>
    </w:p>
    <w:p>
      <w:r>
        <w:t>La búsqueda normal comienza por PLACA. Mientras el Vigilante escribe, SIGP muestra coincidencias entre Servicios activos y permite seleccionar rápidamente el vehículo correcto.</w:t>
      </w:r>
    </w:p>
    <w:p>
      <w:pPr>
        <w:pStyle w:val="ListBullet"/>
        <w:spacing w:after="40"/>
      </w:pPr>
      <w:r>
        <w:t>No es obligatorio terminar de escribir la placa si una coincidencia ya permite identificar el Servicio.</w:t>
      </w:r>
    </w:p>
    <w:p>
      <w:pPr>
        <w:pStyle w:val="ListBullet"/>
        <w:spacing w:after="40"/>
      </w:pPr>
      <w:r>
        <w:t>Si no aparece por placa, se ofrece BUSCAR POR RECIBO.</w:t>
      </w:r>
    </w:p>
    <w:p>
      <w:pPr>
        <w:pStyle w:val="ListBullet"/>
        <w:spacing w:after="40"/>
      </w:pPr>
      <w:r>
        <w:t>Para bicicletas: búsqueda principal por Identificación/Teléfono y alternativa por recibo B-xxxxxx.</w:t>
      </w:r>
    </w:p>
    <w:p>
      <w:pPr>
        <w:pStyle w:val="ListBullet"/>
        <w:spacing w:after="40"/>
      </w:pPr>
      <w:r>
        <w:t>El código único del recibo permite localizar el Servicio incluso ante un error humano de digitación de placa. No se habilitará corrección posterior de placa.</w:t>
      </w:r>
    </w:p>
    <w:p>
      <w:pPr>
        <w:pStyle w:val="Heading2"/>
      </w:pPr>
      <w:r>
        <w:t>6.6 Salida, cobro y pago</w:t>
      </w:r>
    </w:p>
    <w:p>
      <w:pPr>
        <w:pStyle w:val="ListBullet"/>
        <w:spacing w:after="40"/>
      </w:pPr>
      <w:r>
        <w:t>Muestra recibo, placa/ID, tipo, entrada, salida, tiempo y TOTAL A PAGAR.</w:t>
      </w:r>
    </w:p>
    <w:p>
      <w:pPr>
        <w:pStyle w:val="ListBullet"/>
        <w:spacing w:after="40"/>
      </w:pPr>
      <w:r>
        <w:t>Hora, tiempo y valor calculado no son editables.</w:t>
      </w:r>
    </w:p>
    <w:p>
      <w:pPr>
        <w:pStyle w:val="ListBullet"/>
        <w:spacing w:after="40"/>
      </w:pPr>
      <w:r>
        <w:t>Medios de pago visibles: EFECTIVO y NEQUI.</w:t>
      </w:r>
    </w:p>
    <w:p>
      <w:pPr>
        <w:pStyle w:val="ListBullet"/>
        <w:spacing w:after="40"/>
      </w:pPr>
      <w:r>
        <w:t>No se solicitará manualmente referencia Nequi. Si en el futuro existe integración automática, podrá almacenarse sin aumentar trabajo al Vigilante.</w:t>
      </w:r>
    </w:p>
    <w:p>
      <w:pPr>
        <w:pStyle w:val="ListBullet"/>
        <w:spacing w:after="40"/>
      </w:pPr>
      <w:r>
        <w:t>CONFIRMAR PAGO Y SALIDA ejecuta el cierre operativo. Después muestra recibo final y opción IMPRIMIR RECIBO.</w:t>
      </w:r>
    </w:p>
    <w:p>
      <w:pPr>
        <w:pStyle w:val="ListBullet"/>
        <w:spacing w:after="40"/>
      </w:pPr>
      <w:r>
        <w:t>La impresión no se ejecuta automáticamente.</w:t>
      </w:r>
    </w:p>
    <w:p>
      <w:pPr>
        <w:pStyle w:val="Heading2"/>
      </w:pPr>
      <w:r>
        <w:t>6.7 Mi Caja y Finalizar turno</w:t>
      </w:r>
    </w:p>
    <w:p>
      <w:r>
        <w:t>CAJA mostrará estado, recaudo total, efectivo, Nequi y movimientos. El cierre de jornada se presenta como FINALIZAR TURNO y será un proceso guiado.</w:t>
      </w:r>
    </w:p>
    <w:p>
      <w:pPr>
        <w:pStyle w:val="ListBullet"/>
        <w:spacing w:after="40"/>
      </w:pPr>
      <w:r>
        <w:t>Paso 1: Resumen del turno: Vigilante, turno, apertura, recaudo total, efectivo esperado, Nequi y cantidad de servicios cobrados.</w:t>
      </w:r>
    </w:p>
    <w:p>
      <w:pPr>
        <w:pStyle w:val="ListBullet"/>
        <w:spacing w:after="40"/>
      </w:pPr>
      <w:r>
        <w:t>Paso 2: El Vigilante introduce únicamente EFECTIVO REAL CONTADO y pulsa VERIFICAR.</w:t>
      </w:r>
    </w:p>
    <w:p>
      <w:pPr>
        <w:pStyle w:val="ListBullet"/>
        <w:spacing w:after="40"/>
      </w:pPr>
      <w:r>
        <w:t>SIGP calcula automáticamente faltante o sobrante. Un faltante no impide finalizar el turno.</w:t>
      </w:r>
    </w:p>
    <w:p>
      <w:pPr>
        <w:pStyle w:val="ListBullet"/>
        <w:spacing w:after="40"/>
      </w:pPr>
      <w:r>
        <w:t>Si corrige el efectivo real, la verificación anterior se invalida y debe verificar nuevamente.</w:t>
      </w:r>
    </w:p>
    <w:p>
      <w:pPr>
        <w:pStyle w:val="ListBullet"/>
        <w:spacing w:after="40"/>
      </w:pPr>
      <w:r>
        <w:t>Paso 3: Confirmación definitiva. FINALIZAR TURNO cierra Caja y sesión del Vigilante.</w:t>
      </w:r>
    </w:p>
    <w:p>
      <w:pPr>
        <w:pStyle w:val="ListBullet"/>
        <w:spacing w:after="40"/>
      </w:pPr>
      <w:r>
        <w:t>Los Servicios que continúan activos permanecen abiertos para el siguiente turno.</w:t>
      </w:r>
    </w:p>
    <w:p>
      <w:pPr>
        <w:pStyle w:val="ListBullet"/>
        <w:spacing w:after="40"/>
      </w:pPr>
      <w:r>
        <w:t>Se ofrece IMPRIMIR CIERRE DE TURNO de manera opcional.</w:t>
      </w:r>
    </w:p>
    <w:p>
      <w:pPr>
        <w:pStyle w:val="ListBullet"/>
        <w:spacing w:after="40"/>
      </w:pPr>
      <w:r>
        <w:t>CERRAR SESIÓN sigue disponible independientemente; cierra únicamente la sesión y deja la Caja abierta.</w:t>
      </w:r>
    </w:p>
    <w:p>
      <w:pPr>
        <w:pStyle w:val="Heading1"/>
      </w:pPr>
      <w:r>
        <w:t>7. Frontend del Administrador</w:t>
      </w:r>
    </w:p>
    <w:p>
      <w:pPr>
        <w:pStyle w:val="Heading2"/>
      </w:pPr>
      <w:r>
        <w:t>7.1 Inicio</w:t>
      </w:r>
    </w:p>
    <w:p>
      <w:pPr>
        <w:pStyle w:val="ListBullet"/>
        <w:spacing w:after="40"/>
      </w:pPr>
      <w:r>
        <w:t>Estado del parqueadero: libres/ocupados por Carros, Motos y Bicicletas.</w:t>
      </w:r>
    </w:p>
    <w:p>
      <w:pPr>
        <w:pStyle w:val="ListBullet"/>
        <w:spacing w:after="40"/>
      </w:pPr>
      <w:r>
        <w:t>Resumen del día: recaudo total, efectivo, Nequi, servicios activos y cajas abiertas.</w:t>
      </w:r>
    </w:p>
    <w:p>
      <w:pPr>
        <w:pStyle w:val="ListBullet"/>
        <w:spacing w:after="40"/>
      </w:pPr>
      <w:r>
        <w:t>Área ATENCIÓN / NOVEDADES: faltantes y diferencias de auditoría cuando existan.</w:t>
      </w:r>
    </w:p>
    <w:p>
      <w:pPr>
        <w:pStyle w:val="ListBullet"/>
        <w:spacing w:after="40"/>
      </w:pPr>
      <w:r>
        <w:t>Si no hay novedades, mostrar mensaje sencillo Sin novedades pendientes.</w:t>
      </w:r>
    </w:p>
    <w:p>
      <w:pPr>
        <w:pStyle w:val="ListBullet"/>
        <w:spacing w:after="40"/>
      </w:pPr>
      <w:r>
        <w:t>INICIO es una vista de supervisión; los detalles e históricos permanecen en sus módulos respectivos.</w:t>
      </w:r>
    </w:p>
    <w:p>
      <w:pPr>
        <w:pStyle w:val="Heading2"/>
      </w:pPr>
      <w:r>
        <w:t>7.2 Cajas</w:t>
      </w:r>
    </w:p>
    <w:p>
      <w:pPr>
        <w:pStyle w:val="ListBullet"/>
        <w:spacing w:after="40"/>
      </w:pPr>
      <w:r>
        <w:t>Resumen diario con Recaudo total, Efectivo, Nequi, Faltantes y Sobrantes.</w:t>
      </w:r>
    </w:p>
    <w:p>
      <w:pPr>
        <w:pStyle w:val="ListBullet"/>
        <w:spacing w:after="40"/>
      </w:pPr>
      <w:r>
        <w:t>Listado de Cajas/turnos: Vigilante, Turno, Estado, Recaudo, Diferencia y Ver detalle.</w:t>
      </w:r>
    </w:p>
    <w:p>
      <w:pPr>
        <w:pStyle w:val="ListBullet"/>
        <w:spacing w:after="40"/>
      </w:pPr>
      <w:r>
        <w:t>Detalle de Caja: responsable, turno, apertura/cierre, valores financieros, efectivo real y diferencia.</w:t>
      </w:r>
    </w:p>
    <w:p>
      <w:pPr>
        <w:pStyle w:val="ListBullet"/>
        <w:spacing w:after="40"/>
      </w:pPr>
      <w:r>
        <w:t>Los valores financieros e históricos son inmutables.</w:t>
      </w:r>
    </w:p>
    <w:p>
      <w:pPr>
        <w:pStyle w:val="ListBullet"/>
        <w:spacing w:after="40"/>
      </w:pPr>
      <w:r>
        <w:t>El Administrador puede agregar/actualizar únicamente NOVEDADES / OBSERVACIONES según las reglas aprobadas.</w:t>
      </w:r>
    </w:p>
    <w:p>
      <w:pPr>
        <w:pStyle w:val="ListBullet"/>
        <w:spacing w:after="40"/>
      </w:pPr>
      <w:r>
        <w:t>IMPRIMIR CIERRE disponible solo como opción.</w:t>
      </w:r>
    </w:p>
    <w:p>
      <w:pPr>
        <w:pStyle w:val="Heading2"/>
      </w:pPr>
      <w:r>
        <w:t>7.3 Resumen de faltantes</w:t>
      </w:r>
    </w:p>
    <w:p>
      <w:r>
        <w:t>Esta vista es independiente del historial financiero completo de Cajas y está diseñada para consulta rápida.</w:t>
      </w:r>
    </w:p>
    <w:p>
      <w:pPr>
        <w:pStyle w:val="ListBullet"/>
        <w:spacing w:after="40"/>
      </w:pPr>
      <w:r>
        <w:t>Primero se selecciona un Vigilante.</w:t>
      </w:r>
    </w:p>
    <w:p>
      <w:pPr>
        <w:pStyle w:val="ListBullet"/>
        <w:spacing w:after="40"/>
      </w:pPr>
      <w:r>
        <w:t>Accesos rápidos: QUINCENA ACTUAL, MES ACTUAL y período PERSONALIZADO.</w:t>
      </w:r>
    </w:p>
    <w:p>
      <w:pPr>
        <w:pStyle w:val="ListBullet"/>
        <w:spacing w:after="40"/>
      </w:pPr>
      <w:r>
        <w:t>Solo muestra fecha, turno y faltante de ese Vigilante.</w:t>
      </w:r>
    </w:p>
    <w:p>
      <w:pPr>
        <w:pStyle w:val="ListBullet"/>
        <w:spacing w:after="40"/>
      </w:pPr>
      <w:r>
        <w:t>Al final suma únicamente los faltantes del Vigilante seleccionado durante el período.</w:t>
      </w:r>
    </w:p>
    <w:p>
      <w:pPr>
        <w:pStyle w:val="ListBullet"/>
        <w:spacing w:after="40"/>
      </w:pPr>
      <w:r>
        <w:t>Cada registro puede abrir el detalle de la Caja de origen.</w:t>
      </w:r>
    </w:p>
    <w:p>
      <w:pPr>
        <w:pStyle w:val="ListBullet"/>
        <w:spacing w:after="40"/>
      </w:pPr>
      <w:r>
        <w:t>No muestra recaudo total, efectivo ni Nequi en esta vista.</w:t>
      </w:r>
    </w:p>
    <w:p>
      <w:pPr>
        <w:pStyle w:val="ListBullet"/>
        <w:spacing w:after="40"/>
      </w:pPr>
      <w:r>
        <w:t>IMPRIMIR REPORTE es opcional. SIGP no realiza descuentos automáticos de nómina.</w:t>
      </w:r>
    </w:p>
    <w:p>
      <w:pPr>
        <w:pStyle w:val="Heading2"/>
      </w:pPr>
      <w:r>
        <w:t>7.4 Auditoría</w:t>
      </w:r>
    </w:p>
    <w:p>
      <w:pPr>
        <w:pStyle w:val="ListBullet"/>
        <w:spacing w:after="40"/>
      </w:pPr>
      <w:r>
        <w:t>Nueva Auditoría: seleccionar Vigilante auditado y Caja.</w:t>
      </w:r>
    </w:p>
    <w:p>
      <w:pPr>
        <w:pStyle w:val="ListBullet"/>
        <w:spacing w:after="40"/>
      </w:pPr>
      <w:r>
        <w:t>SIGP muestra automáticamente conteos del sistema para Carros, Motos y Bicicletas.</w:t>
      </w:r>
    </w:p>
    <w:p>
      <w:pPr>
        <w:pStyle w:val="ListBullet"/>
        <w:spacing w:after="40"/>
      </w:pPr>
      <w:r>
        <w:t>El Administrador solo introduce el conteo físico.</w:t>
      </w:r>
    </w:p>
    <w:p>
      <w:pPr>
        <w:pStyle w:val="ListBullet"/>
        <w:spacing w:after="40"/>
      </w:pPr>
      <w:r>
        <w:t>La diferencia se calcula automáticamente y se destaca visualmente cuando exista.</w:t>
      </w:r>
    </w:p>
    <w:p>
      <w:pPr>
        <w:pStyle w:val="ListBullet"/>
        <w:spacing w:after="40"/>
      </w:pPr>
      <w:r>
        <w:t>Campo Observaciones.</w:t>
      </w:r>
    </w:p>
    <w:p>
      <w:pPr>
        <w:pStyle w:val="ListBullet"/>
        <w:spacing w:after="40"/>
      </w:pPr>
      <w:r>
        <w:t>Antes de guardar se muestra confirmación. Una Auditoría registrada no puede editarse ni eliminarse.</w:t>
      </w:r>
    </w:p>
    <w:p>
      <w:pPr>
        <w:pStyle w:val="ListBullet"/>
        <w:spacing w:after="40"/>
      </w:pPr>
      <w:r>
        <w:t>Una diferencia no modifica automáticamente Servicios, Cajas ni cupos.</w:t>
      </w:r>
    </w:p>
    <w:p>
      <w:pPr>
        <w:pStyle w:val="ListBullet"/>
        <w:spacing w:after="40"/>
      </w:pPr>
      <w:r>
        <w:t>Historial filtrable por fecha y Vigilante. IMPRIMIR AUDITORÍA solo como opción.</w:t>
      </w:r>
    </w:p>
    <w:p>
      <w:pPr>
        <w:pStyle w:val="Heading2"/>
      </w:pPr>
      <w:r>
        <w:t>7.5 Tarifas</w:t>
      </w:r>
    </w:p>
    <w:p>
      <w:pPr>
        <w:pStyle w:val="ListBullet"/>
        <w:spacing w:after="40"/>
      </w:pPr>
      <w:r>
        <w:t>Vista principal de tarifas vigentes de Carro, Moto y Bicicleta.</w:t>
      </w:r>
    </w:p>
    <w:p>
      <w:pPr>
        <w:pStyle w:val="ListBullet"/>
        <w:spacing w:after="40"/>
      </w:pPr>
      <w:r>
        <w:t>El Administrador puede actualizar cada tipo de vehículo de forma independiente.</w:t>
      </w:r>
    </w:p>
    <w:p>
      <w:pPr>
        <w:pStyle w:val="ListBullet"/>
        <w:spacing w:after="40"/>
      </w:pPr>
      <w:r>
        <w:t>El formulario carga los valores actuales para modificar únicamente lo necesario.</w:t>
      </w:r>
    </w:p>
    <w:p>
      <w:pPr>
        <w:pStyle w:val="ListBullet"/>
        <w:spacing w:after="40"/>
      </w:pPr>
      <w:r>
        <w:t>Antes de guardar se compara ACTUAL vs NUEVA y se muestra la fecha/hora de vigencia.</w:t>
      </w:r>
    </w:p>
    <w:p>
      <w:pPr>
        <w:pStyle w:val="ListBullet"/>
        <w:spacing w:after="40"/>
      </w:pPr>
      <w:r>
        <w:t>Nunca se modifica una tarifa histórica: se crea una nueva versión.</w:t>
      </w:r>
    </w:p>
    <w:p>
      <w:pPr>
        <w:pStyle w:val="ListBullet"/>
        <w:spacing w:after="40"/>
      </w:pPr>
      <w:r>
        <w:t>No se crea una nueva versión si todos los valores son exactamente iguales.</w:t>
      </w:r>
    </w:p>
    <w:p>
      <w:pPr>
        <w:pStyle w:val="ListBullet"/>
        <w:spacing w:after="40"/>
      </w:pPr>
      <w:r>
        <w:t>Historial de tarifas como consulta secundaria.</w:t>
      </w:r>
    </w:p>
    <w:p>
      <w:pPr>
        <w:pStyle w:val="Heading2"/>
      </w:pPr>
      <w:r>
        <w:t>7.6 Colaboradores</w:t>
      </w:r>
    </w:p>
    <w:p>
      <w:pPr>
        <w:pStyle w:val="ListBullet"/>
        <w:spacing w:after="40"/>
      </w:pPr>
      <w:r>
        <w:t>Listado con búsqueda y filtros por rol/estado.</w:t>
      </w:r>
    </w:p>
    <w:p>
      <w:pPr>
        <w:pStyle w:val="ListBullet"/>
        <w:spacing w:after="40"/>
      </w:pPr>
      <w:r>
        <w:t>Acciones: NUEVO COLABORADOR, VER, EDITAR DATOS, RESTABLECER CONTRASEÑA, ACTIVAR/DESACTIVAR.</w:t>
      </w:r>
    </w:p>
    <w:p>
      <w:pPr>
        <w:pStyle w:val="ListBullet"/>
        <w:spacing w:after="40"/>
      </w:pPr>
      <w:r>
        <w:t>Nunca se elimina un Colaborador que forma parte del historial.</w:t>
      </w:r>
    </w:p>
    <w:p>
      <w:pPr>
        <w:pStyle w:val="ListBullet"/>
        <w:spacing w:after="40"/>
      </w:pPr>
      <w:r>
        <w:t>Datos de detalle: Nombre, Documento, Usuario, Correo, TELÉFONO, Rol y Estado.</w:t>
      </w:r>
    </w:p>
    <w:p>
      <w:pPr>
        <w:pStyle w:val="ListBullet"/>
        <w:spacing w:after="40"/>
      </w:pPr>
      <w:r>
        <w:t>Nuevo Colaborador incluye Nombre, Documento, Usuario, Correo, Teléfono, Contraseña inicial, Rol y Estado.</w:t>
      </w:r>
    </w:p>
    <w:p>
      <w:pPr>
        <w:pStyle w:val="ListBullet"/>
        <w:spacing w:after="40"/>
      </w:pPr>
      <w:r>
        <w:t>Al desactivar se muestra confirmación; el historial permanece intacto.</w:t>
      </w:r>
    </w:p>
    <w:p>
      <w:pPr>
        <w:pStyle w:val="ListBullet"/>
        <w:spacing w:after="40"/>
      </w:pPr>
      <w:r>
        <w:t>Se respetan las jerarquías de seguridad del Backend, incluyendo restricciones de restablecimiento entre Administrador e Ingeniero.</w:t>
      </w:r>
    </w:p>
    <w:p>
      <w:pPr>
        <w:pStyle w:val="Heading1"/>
      </w:pPr>
      <w:r>
        <w:t>8. Ingeniero / Superadministrador</w:t>
      </w:r>
    </w:p>
    <w:p>
      <w:r>
        <w:t>En Frontend V1 utiliza la misma estructura visual del Administrador y recibe las funciones permitidas por su rol. No se desarrollará por ahora una sección SISTEMA ni herramientas técnicas adicionales hasta que exista una necesidad funcional aprobada.</w:t>
      </w:r>
    </w:p>
    <w:p>
      <w:pPr>
        <w:pStyle w:val="Heading1"/>
      </w:pPr>
      <w:r>
        <w:t>9. Política de impresión</w:t>
      </w:r>
    </w:p>
    <w:p>
      <w:r>
        <w:t>SIGP prioriza el registro digital. Por criterio ecológico, las impresiones administrativas nunca serán obligatorias ni automáticas.</w:t>
      </w:r>
    </w:p>
    <w:p>
      <w:pPr>
        <w:pStyle w:val="ListBullet"/>
        <w:spacing w:after="40"/>
      </w:pPr>
      <w:r>
        <w:t>Auditorías, cierres de turno, reportes de faltantes, históricos y demás documentos administrativos: impresión opcional.</w:t>
      </w:r>
    </w:p>
    <w:p>
      <w:pPr>
        <w:pStyle w:val="ListBullet"/>
        <w:spacing w:after="40"/>
      </w:pPr>
      <w:r>
        <w:t>Comprobantes/recibos para clientes: la opción de impresión debe ser visible y accesible, pero tampoco se ejecuta automáticamente.</w:t>
      </w:r>
    </w:p>
    <w:p>
      <w:pPr>
        <w:pStyle w:val="ListBullet"/>
        <w:spacing w:after="40"/>
      </w:pPr>
      <w:r>
        <w:t>Una reimpresión reproduce el registro existente; nunca crea otro Servicio, Pago, Auditoría o consecutivo.</w:t>
      </w:r>
    </w:p>
    <w:p>
      <w:pPr>
        <w:pStyle w:val="Heading1"/>
      </w:pPr>
      <w:r>
        <w:t>10. Integridad y prevención de errores</w:t>
      </w:r>
    </w:p>
    <w:p>
      <w:pPr>
        <w:pStyle w:val="ListBullet"/>
        <w:spacing w:after="40"/>
      </w:pPr>
      <w:r>
        <w:t>Antes de confirmar una entrada se muestra una pantalla de revisión.</w:t>
      </w:r>
    </w:p>
    <w:p>
      <w:pPr>
        <w:pStyle w:val="ListBullet"/>
        <w:spacing w:after="40"/>
      </w:pPr>
      <w:r>
        <w:t>Una vez registrada, la placa/identificación y la hora de entrada no se modifican.</w:t>
      </w:r>
    </w:p>
    <w:p>
      <w:pPr>
        <w:pStyle w:val="ListBullet"/>
        <w:spacing w:after="40"/>
      </w:pPr>
      <w:r>
        <w:t>No se implementará corrección posterior de placas.</w:t>
      </w:r>
    </w:p>
    <w:p>
      <w:pPr>
        <w:pStyle w:val="ListBullet"/>
        <w:spacing w:after="40"/>
      </w:pPr>
      <w:r>
        <w:t>El recibo único será la vía alternativa para localizar un Servicio cuando sea necesario.</w:t>
      </w:r>
    </w:p>
    <w:p>
      <w:pPr>
        <w:pStyle w:val="ListBullet"/>
        <w:spacing w:after="40"/>
      </w:pPr>
      <w:r>
        <w:t>Los datos históricos consolidados permanecen inmutables según el Documento Maestro General.</w:t>
      </w:r>
    </w:p>
    <w:p>
      <w:pPr>
        <w:pStyle w:val="Heading1"/>
      </w:pPr>
      <w:r>
        <w:t>11. Cambios técnicos detectados para implementación</w:t>
      </w:r>
    </w:p>
    <w:p>
      <w:r>
        <w:t>Estos puntos deben revisarse conjuntamente antes o durante la implementación, sin modificar de forma improvisada el Backend V1:</w:t>
      </w:r>
    </w:p>
    <w:p>
      <w:pPr>
        <w:pStyle w:val="ListBullet"/>
        <w:spacing w:after="40"/>
      </w:pPr>
      <w:r>
        <w:t>Agregar TELÉFONO al modelo de Colaborador, su persistencia, servicios del Backend y formularios del Frontend.</w:t>
      </w:r>
    </w:p>
    <w:p>
      <w:pPr>
        <w:pStyle w:val="ListBullet"/>
        <w:spacing w:after="40"/>
      </w:pPr>
      <w:r>
        <w:t>Integrar el flujo FINALIZAR TURNO con el cierre de Caja existente y, tras respuesta exitosa, finalizar la sesión del Vigilante. Debe determinarse qué parte requiere ajuste de Backend y qué parte corresponde únicamente al Frontend.</w:t>
      </w:r>
    </w:p>
    <w:p>
      <w:pPr>
        <w:pStyle w:val="ListBullet"/>
        <w:spacing w:after="40"/>
      </w:pPr>
      <w:r>
        <w:t>Implementar autocompletado/búsqueda incremental de Servicios activos por placa o identificación utilizando los datos disponibles, evitando cambios innecesarios de base de datos.</w:t>
      </w:r>
    </w:p>
    <w:p>
      <w:pPr>
        <w:pStyle w:val="ListBullet"/>
        <w:spacing w:after="40"/>
      </w:pPr>
      <w:r>
        <w:t>No se requiere cambio de base de datos para mostrar ABC 123, aplicar mayúsculas visuales, jerarquías tipográficas, colores o política de impresión.</w:t>
      </w:r>
    </w:p>
    <w:p>
      <w:pPr>
        <w:pStyle w:val="ListBullet"/>
        <w:spacing w:after="40"/>
      </w:pPr>
      <w:r>
        <w:t>El campo referencia_nequi puede permanecer en el modelo actual como opcional; Frontend V1 no solicitará su digitación manual.</w:t>
      </w:r>
    </w:p>
    <w:p>
      <w:pPr>
        <w:pStyle w:val="Heading1"/>
      </w:pPr>
      <w:r>
        <w:t>12. Estado de aprobación</w:t>
      </w:r>
    </w:p>
    <w:p>
      <w:r>
        <w:t>La arquitectura funcional descrita en este documento queda APROBADA para Frontend V1. Durante la implementación se podrán ajustar detalles estrictamente visuales (espaciado, medidas responsivas, códigos exactos de color y distribución menor) sin alterar los flujos, permisos, reglas de integridad ni decisiones funcionales aquí establecidas.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SIGP - Documento Maestro de Arquitectura Frontend V1 | PARQUEADERO JAVI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