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185D9" w14:textId="4CCB2941" w:rsidR="00C73A92" w:rsidRPr="009A4EA8" w:rsidRDefault="00C73A92" w:rsidP="00C73A92">
      <w:pPr>
        <w:pStyle w:val="Title"/>
        <w:rPr>
          <w:rFonts w:ascii="Times New Roman" w:hAnsi="Times New Roman"/>
          <w:sz w:val="24"/>
          <w:szCs w:val="24"/>
          <w:u w:val="none"/>
        </w:rPr>
      </w:pPr>
      <w:r w:rsidRPr="009A4EA8">
        <w:rPr>
          <w:rFonts w:ascii="Times New Roman" w:hAnsi="Times New Roman"/>
          <w:sz w:val="24"/>
          <w:szCs w:val="24"/>
          <w:u w:val="none"/>
        </w:rPr>
        <w:t xml:space="preserve">SOLE SOURCE JUSTIFICATION FOR </w:t>
      </w:r>
      <w:r w:rsidRPr="009A4EA8">
        <w:rPr>
          <w:rFonts w:ascii="Times New Roman" w:hAnsi="Times New Roman"/>
          <w:sz w:val="24"/>
          <w:szCs w:val="24"/>
          <w:u w:val="none"/>
        </w:rPr>
        <w:br/>
        <w:t>ACQUISITIONS UNDER THE SIMPLIFIED ACQUISITION THRESHOLD</w:t>
      </w:r>
    </w:p>
    <w:p w14:paraId="239B7D01" w14:textId="77777777" w:rsidR="00C73A92" w:rsidRPr="009A4EA8" w:rsidRDefault="00C73A92" w:rsidP="00C73A92">
      <w:pPr>
        <w:pStyle w:val="Title"/>
        <w:jc w:val="left"/>
        <w:rPr>
          <w:rFonts w:ascii="Times New Roman" w:hAnsi="Times New Roman"/>
          <w:sz w:val="24"/>
          <w:szCs w:val="24"/>
          <w:u w:val="none"/>
        </w:rPr>
      </w:pPr>
    </w:p>
    <w:p w14:paraId="1F176203" w14:textId="415ED338" w:rsidR="00C73A92" w:rsidRPr="00B87FF8" w:rsidRDefault="00C73A92" w:rsidP="00B87FF8">
      <w:pPr>
        <w:pStyle w:val="Title"/>
        <w:numPr>
          <w:ilvl w:val="0"/>
          <w:numId w:val="1"/>
        </w:numPr>
        <w:tabs>
          <w:tab w:val="left" w:pos="360"/>
        </w:tabs>
        <w:jc w:val="both"/>
        <w:rPr>
          <w:rFonts w:ascii="Times New Roman" w:hAnsi="Times New Roman"/>
          <w:b w:val="0"/>
          <w:bCs/>
          <w:sz w:val="24"/>
          <w:szCs w:val="24"/>
          <w:u w:val="none"/>
        </w:rPr>
      </w:pPr>
      <w:r w:rsidRPr="00B87FF8">
        <w:rPr>
          <w:rFonts w:ascii="Times New Roman" w:hAnsi="Times New Roman"/>
          <w:b w:val="0"/>
          <w:bCs/>
          <w:sz w:val="24"/>
          <w:szCs w:val="24"/>
          <w:u w:val="none"/>
        </w:rPr>
        <w:t xml:space="preserve">In accordance with Federal Acquisition Regulation 13.106-1(b)(1), I hereby determine that the </w:t>
      </w:r>
      <w:r w:rsidR="00390A74">
        <w:rPr>
          <w:rFonts w:ascii="Times New Roman" w:hAnsi="Times New Roman"/>
          <w:b w:val="0"/>
          <w:bCs/>
          <w:sz w:val="24"/>
          <w:szCs w:val="24"/>
          <w:u w:val="none"/>
        </w:rPr>
        <w:t>acquisition of a</w:t>
      </w:r>
      <w:r w:rsidR="003B5BA5">
        <w:rPr>
          <w:rFonts w:ascii="Times New Roman" w:hAnsi="Times New Roman"/>
          <w:b w:val="0"/>
          <w:bCs/>
          <w:sz w:val="24"/>
          <w:szCs w:val="24"/>
          <w:u w:val="none"/>
        </w:rPr>
        <w:t xml:space="preserve"> YSI</w:t>
      </w:r>
      <w:r w:rsidR="00390A74">
        <w:rPr>
          <w:rFonts w:ascii="Times New Roman" w:hAnsi="Times New Roman"/>
          <w:b w:val="0"/>
          <w:bCs/>
          <w:sz w:val="24"/>
          <w:szCs w:val="24"/>
          <w:u w:val="none"/>
        </w:rPr>
        <w:t xml:space="preserve"> </w:t>
      </w:r>
      <w:r w:rsidR="003B5BA5">
        <w:rPr>
          <w:rFonts w:ascii="Times New Roman" w:hAnsi="Times New Roman"/>
          <w:b w:val="0"/>
          <w:bCs/>
          <w:sz w:val="24"/>
          <w:szCs w:val="24"/>
          <w:u w:val="none"/>
        </w:rPr>
        <w:t>EXO2</w:t>
      </w:r>
      <w:r w:rsidR="0056150B">
        <w:rPr>
          <w:rFonts w:ascii="Times New Roman" w:hAnsi="Times New Roman"/>
          <w:b w:val="0"/>
          <w:bCs/>
          <w:sz w:val="24"/>
          <w:szCs w:val="24"/>
          <w:u w:val="none"/>
        </w:rPr>
        <w:t>s</w:t>
      </w:r>
      <w:r w:rsidR="003B5BA5">
        <w:rPr>
          <w:rFonts w:ascii="Times New Roman" w:hAnsi="Times New Roman"/>
          <w:b w:val="0"/>
          <w:bCs/>
          <w:sz w:val="24"/>
          <w:szCs w:val="24"/>
          <w:u w:val="none"/>
        </w:rPr>
        <w:t xml:space="preserve"> Sonde with Conductivity, Temperature, pH, Opti</w:t>
      </w:r>
      <w:r w:rsidR="00E57A31">
        <w:rPr>
          <w:rFonts w:ascii="Times New Roman" w:hAnsi="Times New Roman"/>
          <w:b w:val="0"/>
          <w:bCs/>
          <w:sz w:val="24"/>
          <w:szCs w:val="24"/>
          <w:u w:val="none"/>
        </w:rPr>
        <w:t>c</w:t>
      </w:r>
      <w:r w:rsidR="003B5BA5">
        <w:rPr>
          <w:rFonts w:ascii="Times New Roman" w:hAnsi="Times New Roman"/>
          <w:b w:val="0"/>
          <w:bCs/>
          <w:sz w:val="24"/>
          <w:szCs w:val="24"/>
          <w:u w:val="none"/>
        </w:rPr>
        <w:t xml:space="preserve">al DO, Turbidity, Chlorophyll, Phycocyanin, </w:t>
      </w:r>
      <w:proofErr w:type="spellStart"/>
      <w:r w:rsidR="003B5BA5">
        <w:rPr>
          <w:rFonts w:ascii="Times New Roman" w:hAnsi="Times New Roman"/>
          <w:b w:val="0"/>
          <w:bCs/>
          <w:sz w:val="24"/>
          <w:szCs w:val="24"/>
          <w:u w:val="none"/>
        </w:rPr>
        <w:t>fDOM</w:t>
      </w:r>
      <w:proofErr w:type="spellEnd"/>
      <w:r w:rsidR="0056150B" w:rsidRPr="0056150B">
        <w:rPr>
          <w:rFonts w:ascii="Times New Roman" w:hAnsi="Times New Roman"/>
          <w:b w:val="0"/>
          <w:bCs/>
          <w:sz w:val="24"/>
          <w:szCs w:val="24"/>
          <w:u w:val="none"/>
        </w:rPr>
        <w:t>, and a wiper</w:t>
      </w:r>
      <w:r w:rsidR="003B5BA5">
        <w:rPr>
          <w:rFonts w:ascii="Times New Roman" w:hAnsi="Times New Roman"/>
          <w:b w:val="0"/>
          <w:bCs/>
          <w:sz w:val="24"/>
          <w:szCs w:val="24"/>
          <w:u w:val="none"/>
        </w:rPr>
        <w:t xml:space="preserve">, </w:t>
      </w:r>
      <w:r w:rsidR="00553878" w:rsidRPr="00B87FF8">
        <w:rPr>
          <w:rFonts w:ascii="Times New Roman" w:hAnsi="Times New Roman"/>
          <w:b w:val="0"/>
          <w:bCs/>
          <w:sz w:val="24"/>
          <w:szCs w:val="24"/>
          <w:u w:val="none"/>
        </w:rPr>
        <w:t>l</w:t>
      </w:r>
      <w:r w:rsidRPr="00B87FF8">
        <w:rPr>
          <w:rFonts w:ascii="Times New Roman" w:hAnsi="Times New Roman"/>
          <w:b w:val="0"/>
          <w:bCs/>
          <w:sz w:val="24"/>
          <w:szCs w:val="24"/>
          <w:u w:val="none"/>
        </w:rPr>
        <w:t xml:space="preserve">isted on </w:t>
      </w:r>
      <w:r w:rsidR="00553878" w:rsidRPr="00B87FF8">
        <w:rPr>
          <w:rFonts w:ascii="Times New Roman" w:hAnsi="Times New Roman"/>
          <w:b w:val="0"/>
          <w:bCs/>
          <w:sz w:val="24"/>
          <w:szCs w:val="24"/>
          <w:u w:val="none"/>
        </w:rPr>
        <w:t>PR-</w:t>
      </w:r>
      <w:r w:rsidR="003D3CF4" w:rsidRPr="00B87FF8">
        <w:rPr>
          <w:rFonts w:ascii="Times New Roman" w:hAnsi="Times New Roman"/>
          <w:b w:val="0"/>
          <w:bCs/>
          <w:sz w:val="24"/>
          <w:szCs w:val="24"/>
          <w:u w:val="none"/>
        </w:rPr>
        <w:t>ORD-</w:t>
      </w:r>
      <w:r w:rsidR="003B5BA5">
        <w:rPr>
          <w:rFonts w:ascii="Times New Roman" w:hAnsi="Times New Roman"/>
          <w:b w:val="0"/>
          <w:bCs/>
          <w:sz w:val="24"/>
          <w:szCs w:val="24"/>
          <w:u w:val="none"/>
        </w:rPr>
        <w:t>2</w:t>
      </w:r>
      <w:r w:rsidR="0056150B">
        <w:rPr>
          <w:rFonts w:ascii="Times New Roman" w:hAnsi="Times New Roman"/>
          <w:b w:val="0"/>
          <w:bCs/>
          <w:sz w:val="24"/>
          <w:szCs w:val="24"/>
          <w:u w:val="none"/>
        </w:rPr>
        <w:t>2</w:t>
      </w:r>
      <w:r w:rsidR="003D3CF4" w:rsidRPr="00B87FF8">
        <w:rPr>
          <w:rFonts w:ascii="Times New Roman" w:hAnsi="Times New Roman"/>
          <w:b w:val="0"/>
          <w:bCs/>
          <w:sz w:val="24"/>
          <w:szCs w:val="24"/>
          <w:u w:val="none"/>
        </w:rPr>
        <w:t>-</w:t>
      </w:r>
      <w:r w:rsidR="003B5BA5">
        <w:rPr>
          <w:rFonts w:ascii="Times New Roman" w:hAnsi="Times New Roman"/>
          <w:b w:val="0"/>
          <w:bCs/>
          <w:sz w:val="24"/>
          <w:szCs w:val="24"/>
          <w:u w:val="none"/>
        </w:rPr>
        <w:t>XXXX</w:t>
      </w:r>
      <w:r w:rsidR="003D3CF4" w:rsidRPr="00B87FF8">
        <w:rPr>
          <w:rFonts w:ascii="Times New Roman" w:hAnsi="Times New Roman"/>
          <w:b w:val="0"/>
          <w:bCs/>
          <w:sz w:val="24"/>
          <w:szCs w:val="24"/>
          <w:u w:val="none"/>
        </w:rPr>
        <w:t xml:space="preserve"> </w:t>
      </w:r>
      <w:r w:rsidRPr="00B87FF8">
        <w:rPr>
          <w:rFonts w:ascii="Times New Roman" w:hAnsi="Times New Roman"/>
          <w:b w:val="0"/>
          <w:bCs/>
          <w:sz w:val="24"/>
          <w:szCs w:val="24"/>
          <w:u w:val="none"/>
        </w:rPr>
        <w:t xml:space="preserve">is available from only one source, and competition is precluded for the reasons indicated below. </w:t>
      </w:r>
      <w:r w:rsidR="00E57A31">
        <w:rPr>
          <w:rFonts w:ascii="Times New Roman" w:hAnsi="Times New Roman"/>
          <w:b w:val="0"/>
          <w:bCs/>
          <w:sz w:val="24"/>
          <w:szCs w:val="24"/>
          <w:u w:val="none"/>
        </w:rPr>
        <w:t>First, t</w:t>
      </w:r>
      <w:r w:rsidRPr="00B87FF8">
        <w:rPr>
          <w:rFonts w:ascii="Times New Roman" w:hAnsi="Times New Roman"/>
          <w:b w:val="0"/>
          <w:bCs/>
          <w:sz w:val="24"/>
          <w:szCs w:val="24"/>
          <w:u w:val="none"/>
        </w:rPr>
        <w:t xml:space="preserve">here are no </w:t>
      </w:r>
      <w:r w:rsidR="003B5BA5">
        <w:rPr>
          <w:rFonts w:ascii="Times New Roman" w:hAnsi="Times New Roman"/>
          <w:b w:val="0"/>
          <w:bCs/>
          <w:sz w:val="24"/>
          <w:szCs w:val="24"/>
          <w:u w:val="none"/>
        </w:rPr>
        <w:t xml:space="preserve">other multi-parameter sondes capable of providing </w:t>
      </w:r>
      <w:proofErr w:type="gramStart"/>
      <w:r w:rsidR="003B5BA5">
        <w:rPr>
          <w:rFonts w:ascii="Times New Roman" w:hAnsi="Times New Roman"/>
          <w:b w:val="0"/>
          <w:bCs/>
          <w:sz w:val="24"/>
          <w:szCs w:val="24"/>
          <w:u w:val="none"/>
        </w:rPr>
        <w:t>all</w:t>
      </w:r>
      <w:r w:rsidR="00B17224">
        <w:rPr>
          <w:rFonts w:ascii="Times New Roman" w:hAnsi="Times New Roman"/>
          <w:b w:val="0"/>
          <w:bCs/>
          <w:sz w:val="24"/>
          <w:szCs w:val="24"/>
          <w:u w:val="none"/>
        </w:rPr>
        <w:t xml:space="preserve"> </w:t>
      </w:r>
      <w:r w:rsidR="003B5BA5">
        <w:rPr>
          <w:rFonts w:ascii="Times New Roman" w:hAnsi="Times New Roman"/>
          <w:b w:val="0"/>
          <w:bCs/>
          <w:sz w:val="24"/>
          <w:szCs w:val="24"/>
          <w:u w:val="none"/>
        </w:rPr>
        <w:t>of</w:t>
      </w:r>
      <w:proofErr w:type="gramEnd"/>
      <w:r w:rsidR="003B5BA5">
        <w:rPr>
          <w:rFonts w:ascii="Times New Roman" w:hAnsi="Times New Roman"/>
          <w:b w:val="0"/>
          <w:bCs/>
          <w:sz w:val="24"/>
          <w:szCs w:val="24"/>
          <w:u w:val="none"/>
        </w:rPr>
        <w:t xml:space="preserve"> these measures</w:t>
      </w:r>
      <w:r w:rsidR="00B17224">
        <w:rPr>
          <w:rFonts w:ascii="Times New Roman" w:hAnsi="Times New Roman"/>
          <w:b w:val="0"/>
          <w:bCs/>
          <w:sz w:val="24"/>
          <w:szCs w:val="24"/>
          <w:u w:val="none"/>
        </w:rPr>
        <w:t xml:space="preserve"> that are</w:t>
      </w:r>
      <w:r w:rsidR="00BC3DA8">
        <w:rPr>
          <w:rFonts w:ascii="Times New Roman" w:hAnsi="Times New Roman"/>
          <w:b w:val="0"/>
          <w:bCs/>
          <w:sz w:val="24"/>
          <w:szCs w:val="24"/>
          <w:u w:val="none"/>
        </w:rPr>
        <w:t xml:space="preserve"> </w:t>
      </w:r>
      <w:r w:rsidR="00B17224">
        <w:rPr>
          <w:rFonts w:ascii="Times New Roman" w:hAnsi="Times New Roman"/>
          <w:b w:val="0"/>
          <w:bCs/>
          <w:sz w:val="24"/>
          <w:szCs w:val="24"/>
          <w:u w:val="none"/>
        </w:rPr>
        <w:t>comparable to existing flow through measurement systems</w:t>
      </w:r>
      <w:r w:rsidR="00E57A31">
        <w:rPr>
          <w:rFonts w:ascii="Times New Roman" w:hAnsi="Times New Roman"/>
          <w:b w:val="0"/>
          <w:bCs/>
          <w:sz w:val="24"/>
          <w:szCs w:val="24"/>
          <w:u w:val="none"/>
        </w:rPr>
        <w:t xml:space="preserve"> and second, several YSI EXO2</w:t>
      </w:r>
      <w:r w:rsidR="0056150B">
        <w:rPr>
          <w:rFonts w:ascii="Times New Roman" w:hAnsi="Times New Roman"/>
          <w:b w:val="0"/>
          <w:bCs/>
          <w:sz w:val="24"/>
          <w:szCs w:val="24"/>
          <w:u w:val="none"/>
        </w:rPr>
        <w:t>s</w:t>
      </w:r>
      <w:r w:rsidR="00E57A31">
        <w:rPr>
          <w:rFonts w:ascii="Times New Roman" w:hAnsi="Times New Roman"/>
          <w:b w:val="0"/>
          <w:bCs/>
          <w:sz w:val="24"/>
          <w:szCs w:val="24"/>
          <w:u w:val="none"/>
        </w:rPr>
        <w:t xml:space="preserve"> are already in use at </w:t>
      </w:r>
      <w:r w:rsidR="00E57A31">
        <w:rPr>
          <w:rFonts w:ascii="Times New Roman" w:hAnsi="Times New Roman"/>
          <w:b w:val="0"/>
          <w:sz w:val="24"/>
          <w:szCs w:val="24"/>
          <w:u w:val="none"/>
        </w:rPr>
        <w:t>Atlantic Coastal Environmental Sciences Division (ACESD)</w:t>
      </w:r>
      <w:r w:rsidR="00E57A31">
        <w:rPr>
          <w:rFonts w:ascii="Times New Roman" w:hAnsi="Times New Roman"/>
          <w:b w:val="0"/>
          <w:bCs/>
          <w:sz w:val="24"/>
          <w:szCs w:val="24"/>
          <w:u w:val="none"/>
        </w:rPr>
        <w:t xml:space="preserve"> and this purchase compliments those systems</w:t>
      </w:r>
      <w:r w:rsidRPr="00B87FF8">
        <w:rPr>
          <w:rFonts w:ascii="Times New Roman" w:hAnsi="Times New Roman"/>
          <w:b w:val="0"/>
          <w:bCs/>
          <w:sz w:val="24"/>
          <w:szCs w:val="24"/>
          <w:u w:val="none"/>
        </w:rPr>
        <w:t>.</w:t>
      </w:r>
    </w:p>
    <w:p w14:paraId="5F17CDFA" w14:textId="77777777" w:rsidR="00C73A92" w:rsidRPr="009A4EA8" w:rsidRDefault="00C73A92" w:rsidP="00C73A92">
      <w:pPr>
        <w:pStyle w:val="Title"/>
        <w:tabs>
          <w:tab w:val="left" w:pos="360"/>
        </w:tabs>
        <w:jc w:val="left"/>
        <w:rPr>
          <w:rFonts w:ascii="Times New Roman" w:hAnsi="Times New Roman"/>
          <w:b w:val="0"/>
          <w:bCs/>
          <w:sz w:val="24"/>
          <w:szCs w:val="24"/>
          <w:u w:val="none"/>
        </w:rPr>
      </w:pPr>
    </w:p>
    <w:p w14:paraId="2F45D533" w14:textId="77777777" w:rsidR="00C73A92" w:rsidRPr="009A4EA8" w:rsidRDefault="00C73A92" w:rsidP="00C73A92">
      <w:pPr>
        <w:pStyle w:val="Title"/>
        <w:numPr>
          <w:ilvl w:val="0"/>
          <w:numId w:val="1"/>
        </w:numPr>
        <w:tabs>
          <w:tab w:val="left" w:pos="360"/>
        </w:tabs>
        <w:jc w:val="left"/>
        <w:rPr>
          <w:rFonts w:ascii="Times New Roman" w:hAnsi="Times New Roman"/>
          <w:b w:val="0"/>
          <w:bCs/>
          <w:sz w:val="24"/>
          <w:szCs w:val="24"/>
          <w:u w:val="none"/>
        </w:rPr>
      </w:pPr>
      <w:r w:rsidRPr="009A4EA8">
        <w:rPr>
          <w:rFonts w:ascii="Times New Roman" w:hAnsi="Times New Roman"/>
          <w:b w:val="0"/>
          <w:bCs/>
          <w:sz w:val="24"/>
          <w:szCs w:val="24"/>
          <w:u w:val="none"/>
        </w:rPr>
        <w:t>This acquisition is restricted to the following source:</w:t>
      </w:r>
    </w:p>
    <w:p w14:paraId="2510D627" w14:textId="77777777" w:rsidR="00C73A92" w:rsidRPr="009A4EA8" w:rsidRDefault="00C73A92" w:rsidP="00C73A92">
      <w:pPr>
        <w:pStyle w:val="Title"/>
        <w:tabs>
          <w:tab w:val="left" w:pos="360"/>
        </w:tabs>
        <w:jc w:val="left"/>
        <w:rPr>
          <w:rFonts w:ascii="Times New Roman" w:hAnsi="Times New Roman"/>
          <w:sz w:val="24"/>
          <w:szCs w:val="24"/>
        </w:rPr>
      </w:pPr>
    </w:p>
    <w:p w14:paraId="11F45ABB" w14:textId="2ED4C7A8" w:rsidR="00C73A92" w:rsidRPr="009A4EA8" w:rsidRDefault="00C73A92" w:rsidP="00C73A92">
      <w:pPr>
        <w:tabs>
          <w:tab w:val="num" w:pos="360"/>
        </w:tabs>
        <w:ind w:left="360" w:firstLine="58"/>
        <w:rPr>
          <w:sz w:val="24"/>
          <w:szCs w:val="24"/>
        </w:rPr>
      </w:pPr>
      <w:r w:rsidRPr="009A4EA8">
        <w:rPr>
          <w:sz w:val="24"/>
          <w:szCs w:val="24"/>
        </w:rPr>
        <w:t xml:space="preserve">Company: </w:t>
      </w:r>
      <w:r w:rsidR="008F0F66" w:rsidRPr="009A4EA8">
        <w:rPr>
          <w:color w:val="222222"/>
          <w:sz w:val="21"/>
          <w:szCs w:val="21"/>
          <w:shd w:val="clear" w:color="auto" w:fill="FFFFFF"/>
        </w:rPr>
        <w:t> </w:t>
      </w:r>
      <w:r w:rsidR="007062C2">
        <w:rPr>
          <w:color w:val="222222"/>
          <w:sz w:val="21"/>
          <w:szCs w:val="21"/>
          <w:shd w:val="clear" w:color="auto" w:fill="FFFFFF"/>
        </w:rPr>
        <w:t>YSI Incorporated</w:t>
      </w:r>
    </w:p>
    <w:p w14:paraId="66497320" w14:textId="75FDB0AB" w:rsidR="00C73A92" w:rsidRPr="009A4EA8" w:rsidRDefault="00C73A92" w:rsidP="00C73A92">
      <w:pPr>
        <w:tabs>
          <w:tab w:val="num" w:pos="360"/>
        </w:tabs>
        <w:ind w:left="360" w:firstLine="58"/>
        <w:rPr>
          <w:sz w:val="24"/>
          <w:szCs w:val="24"/>
        </w:rPr>
      </w:pPr>
      <w:r w:rsidRPr="009A4EA8">
        <w:rPr>
          <w:sz w:val="24"/>
          <w:szCs w:val="24"/>
        </w:rPr>
        <w:t xml:space="preserve">Company Address: </w:t>
      </w:r>
      <w:r w:rsidR="007062C2">
        <w:rPr>
          <w:sz w:val="24"/>
          <w:szCs w:val="24"/>
        </w:rPr>
        <w:t>1725 Brannum Lane, Yellow Springs, OH 45387</w:t>
      </w:r>
    </w:p>
    <w:p w14:paraId="2AD27F7F" w14:textId="2A0AB651" w:rsidR="00C73A92" w:rsidRPr="009A4EA8" w:rsidRDefault="00C73A92" w:rsidP="00C73A92">
      <w:pPr>
        <w:tabs>
          <w:tab w:val="num" w:pos="360"/>
        </w:tabs>
        <w:ind w:left="360" w:firstLine="58"/>
        <w:rPr>
          <w:sz w:val="24"/>
          <w:szCs w:val="24"/>
        </w:rPr>
      </w:pPr>
      <w:r w:rsidRPr="009A4EA8">
        <w:rPr>
          <w:sz w:val="24"/>
          <w:szCs w:val="24"/>
        </w:rPr>
        <w:t>Company Point of Contact and Phone Number</w:t>
      </w:r>
      <w:r w:rsidR="007062C2">
        <w:rPr>
          <w:sz w:val="24"/>
          <w:szCs w:val="24"/>
        </w:rPr>
        <w:t>: Ben Clarke</w:t>
      </w:r>
      <w:r w:rsidR="00B87FF8">
        <w:rPr>
          <w:sz w:val="24"/>
          <w:szCs w:val="24"/>
        </w:rPr>
        <w:t>, (</w:t>
      </w:r>
      <w:r w:rsidR="007062C2">
        <w:rPr>
          <w:sz w:val="24"/>
          <w:szCs w:val="24"/>
        </w:rPr>
        <w:t>727</w:t>
      </w:r>
      <w:r w:rsidR="00B87FF8">
        <w:rPr>
          <w:sz w:val="24"/>
          <w:szCs w:val="24"/>
        </w:rPr>
        <w:t xml:space="preserve">) </w:t>
      </w:r>
      <w:r w:rsidR="007062C2">
        <w:rPr>
          <w:sz w:val="24"/>
          <w:szCs w:val="24"/>
        </w:rPr>
        <w:t>565</w:t>
      </w:r>
      <w:r w:rsidR="00B87FF8">
        <w:rPr>
          <w:sz w:val="24"/>
          <w:szCs w:val="24"/>
        </w:rPr>
        <w:t>-</w:t>
      </w:r>
      <w:r w:rsidR="007062C2">
        <w:rPr>
          <w:sz w:val="24"/>
          <w:szCs w:val="24"/>
        </w:rPr>
        <w:t>2201 x806</w:t>
      </w:r>
    </w:p>
    <w:p w14:paraId="6872020D" w14:textId="77777777" w:rsidR="00C73A92" w:rsidRPr="009A4EA8" w:rsidRDefault="00C73A92" w:rsidP="00C73A92">
      <w:pPr>
        <w:pStyle w:val="Title"/>
        <w:tabs>
          <w:tab w:val="left" w:pos="360"/>
        </w:tabs>
        <w:jc w:val="left"/>
        <w:rPr>
          <w:rFonts w:ascii="Times New Roman" w:hAnsi="Times New Roman"/>
          <w:sz w:val="24"/>
          <w:szCs w:val="24"/>
        </w:rPr>
      </w:pPr>
    </w:p>
    <w:p w14:paraId="50D2E56D" w14:textId="0030B26C" w:rsidR="00C73A92" w:rsidRPr="00B87FF8" w:rsidRDefault="002C497B" w:rsidP="00C73A92">
      <w:pPr>
        <w:pStyle w:val="Title"/>
        <w:numPr>
          <w:ilvl w:val="0"/>
          <w:numId w:val="1"/>
        </w:numPr>
        <w:tabs>
          <w:tab w:val="left" w:pos="360"/>
        </w:tabs>
        <w:jc w:val="left"/>
        <w:rPr>
          <w:rFonts w:ascii="Times New Roman" w:hAnsi="Times New Roman"/>
          <w:b w:val="0"/>
          <w:bCs/>
          <w:sz w:val="24"/>
          <w:szCs w:val="24"/>
          <w:u w:val="none"/>
        </w:rPr>
      </w:pPr>
      <w:r w:rsidRPr="00B87FF8">
        <w:rPr>
          <w:rFonts w:ascii="Times New Roman" w:hAnsi="Times New Roman"/>
          <w:b w:val="0"/>
          <w:bCs/>
          <w:sz w:val="24"/>
          <w:szCs w:val="24"/>
          <w:u w:val="none"/>
        </w:rPr>
        <w:t>The total estimated value is $</w:t>
      </w:r>
      <w:r w:rsidR="0056150B">
        <w:rPr>
          <w:rFonts w:ascii="Times New Roman" w:hAnsi="Times New Roman"/>
          <w:b w:val="0"/>
          <w:bCs/>
          <w:sz w:val="24"/>
          <w:szCs w:val="24"/>
          <w:u w:val="none"/>
        </w:rPr>
        <w:t xml:space="preserve">35,550 </w:t>
      </w:r>
      <w:r w:rsidR="00E70B20" w:rsidRPr="00B87FF8">
        <w:rPr>
          <w:rFonts w:ascii="Times New Roman" w:hAnsi="Times New Roman"/>
          <w:b w:val="0"/>
          <w:bCs/>
          <w:sz w:val="24"/>
          <w:szCs w:val="24"/>
          <w:u w:val="none"/>
        </w:rPr>
        <w:t xml:space="preserve">and required </w:t>
      </w:r>
      <w:r w:rsidR="00B87FF8">
        <w:rPr>
          <w:rFonts w:ascii="Times New Roman" w:hAnsi="Times New Roman"/>
          <w:b w:val="0"/>
          <w:bCs/>
          <w:sz w:val="24"/>
          <w:szCs w:val="24"/>
          <w:u w:val="none"/>
        </w:rPr>
        <w:t xml:space="preserve">to be </w:t>
      </w:r>
      <w:r w:rsidR="007062C2">
        <w:rPr>
          <w:rFonts w:ascii="Times New Roman" w:hAnsi="Times New Roman"/>
          <w:b w:val="0"/>
          <w:bCs/>
          <w:sz w:val="24"/>
          <w:szCs w:val="24"/>
          <w:u w:val="none"/>
        </w:rPr>
        <w:t>purchased</w:t>
      </w:r>
      <w:r w:rsidR="00B87FF8">
        <w:rPr>
          <w:rFonts w:ascii="Times New Roman" w:hAnsi="Times New Roman"/>
          <w:b w:val="0"/>
          <w:bCs/>
          <w:sz w:val="24"/>
          <w:szCs w:val="24"/>
          <w:u w:val="none"/>
        </w:rPr>
        <w:t xml:space="preserve"> NLT</w:t>
      </w:r>
      <w:r w:rsidR="00E70B20" w:rsidRPr="00B87FF8">
        <w:rPr>
          <w:rFonts w:ascii="Times New Roman" w:hAnsi="Times New Roman"/>
          <w:b w:val="0"/>
          <w:bCs/>
          <w:sz w:val="24"/>
          <w:szCs w:val="24"/>
          <w:u w:val="none"/>
        </w:rPr>
        <w:t xml:space="preserve"> </w:t>
      </w:r>
      <w:r w:rsidR="00E57A31">
        <w:rPr>
          <w:rFonts w:ascii="Times New Roman" w:hAnsi="Times New Roman"/>
          <w:b w:val="0"/>
          <w:bCs/>
          <w:sz w:val="24"/>
          <w:szCs w:val="24"/>
          <w:u w:val="none"/>
        </w:rPr>
        <w:t>30</w:t>
      </w:r>
      <w:r w:rsidR="00E70B20" w:rsidRPr="00B87FF8">
        <w:rPr>
          <w:rFonts w:ascii="Times New Roman" w:hAnsi="Times New Roman"/>
          <w:b w:val="0"/>
          <w:bCs/>
          <w:sz w:val="24"/>
          <w:szCs w:val="24"/>
          <w:u w:val="none"/>
        </w:rPr>
        <w:t xml:space="preserve"> </w:t>
      </w:r>
      <w:r w:rsidR="004740D5">
        <w:rPr>
          <w:rFonts w:ascii="Times New Roman" w:hAnsi="Times New Roman"/>
          <w:b w:val="0"/>
          <w:bCs/>
          <w:sz w:val="24"/>
          <w:szCs w:val="24"/>
          <w:u w:val="none"/>
        </w:rPr>
        <w:t>May</w:t>
      </w:r>
      <w:r w:rsidR="00E70B20" w:rsidRPr="00B87FF8">
        <w:rPr>
          <w:rFonts w:ascii="Times New Roman" w:hAnsi="Times New Roman"/>
          <w:b w:val="0"/>
          <w:bCs/>
          <w:sz w:val="24"/>
          <w:szCs w:val="24"/>
          <w:u w:val="none"/>
        </w:rPr>
        <w:t xml:space="preserve"> </w:t>
      </w:r>
      <w:r w:rsidR="007062C2">
        <w:rPr>
          <w:rFonts w:ascii="Times New Roman" w:hAnsi="Times New Roman"/>
          <w:b w:val="0"/>
          <w:bCs/>
          <w:sz w:val="24"/>
          <w:szCs w:val="24"/>
          <w:u w:val="none"/>
        </w:rPr>
        <w:t>2</w:t>
      </w:r>
      <w:r w:rsidR="0056150B">
        <w:rPr>
          <w:rFonts w:ascii="Times New Roman" w:hAnsi="Times New Roman"/>
          <w:b w:val="0"/>
          <w:bCs/>
          <w:sz w:val="24"/>
          <w:szCs w:val="24"/>
          <w:u w:val="none"/>
        </w:rPr>
        <w:t>2</w:t>
      </w:r>
      <w:r w:rsidR="00E70B20" w:rsidRPr="00B87FF8">
        <w:rPr>
          <w:rFonts w:ascii="Times New Roman" w:hAnsi="Times New Roman"/>
          <w:b w:val="0"/>
          <w:bCs/>
          <w:sz w:val="24"/>
          <w:szCs w:val="24"/>
          <w:u w:val="none"/>
        </w:rPr>
        <w:t>.</w:t>
      </w:r>
    </w:p>
    <w:p w14:paraId="4F2FE526" w14:textId="77777777" w:rsidR="00C73A92" w:rsidRPr="009A4EA8" w:rsidRDefault="00C73A92" w:rsidP="00C73A92">
      <w:pPr>
        <w:pStyle w:val="Title"/>
        <w:tabs>
          <w:tab w:val="left" w:pos="360"/>
        </w:tabs>
        <w:jc w:val="left"/>
        <w:rPr>
          <w:rFonts w:ascii="Times New Roman" w:hAnsi="Times New Roman"/>
          <w:b w:val="0"/>
          <w:bCs/>
          <w:sz w:val="24"/>
          <w:szCs w:val="24"/>
          <w:u w:val="none"/>
        </w:rPr>
      </w:pPr>
    </w:p>
    <w:p w14:paraId="2935B0DE" w14:textId="2F42FEA6" w:rsidR="00B87FF8" w:rsidRDefault="007F6DAF" w:rsidP="00B87FF8">
      <w:pPr>
        <w:pStyle w:val="Title"/>
        <w:numPr>
          <w:ilvl w:val="0"/>
          <w:numId w:val="1"/>
        </w:numPr>
        <w:tabs>
          <w:tab w:val="left" w:pos="36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 w:rsidRPr="0056150B">
        <w:rPr>
          <w:rFonts w:ascii="Times New Roman" w:hAnsi="Times New Roman"/>
          <w:b w:val="0"/>
          <w:sz w:val="24"/>
          <w:szCs w:val="24"/>
          <w:u w:val="none"/>
        </w:rPr>
        <w:t>R</w:t>
      </w:r>
      <w:r w:rsidR="00B17224" w:rsidRPr="0056150B">
        <w:rPr>
          <w:rFonts w:ascii="Times New Roman" w:hAnsi="Times New Roman"/>
          <w:b w:val="0"/>
          <w:sz w:val="24"/>
          <w:szCs w:val="24"/>
          <w:u w:val="none"/>
        </w:rPr>
        <w:t>esearch</w:t>
      </w:r>
      <w:r w:rsidRPr="0056150B">
        <w:rPr>
          <w:rFonts w:ascii="Times New Roman" w:hAnsi="Times New Roman"/>
          <w:b w:val="0"/>
          <w:sz w:val="24"/>
          <w:szCs w:val="24"/>
          <w:u w:val="none"/>
        </w:rPr>
        <w:t>ers</w:t>
      </w:r>
      <w:r w:rsidR="00B17224" w:rsidRPr="0056150B">
        <w:rPr>
          <w:rFonts w:ascii="Times New Roman" w:hAnsi="Times New Roman"/>
          <w:b w:val="0"/>
          <w:sz w:val="24"/>
          <w:szCs w:val="24"/>
          <w:u w:val="none"/>
        </w:rPr>
        <w:t xml:space="preserve"> at </w:t>
      </w:r>
      <w:r w:rsidR="00722FEA" w:rsidRPr="0056150B">
        <w:rPr>
          <w:rFonts w:ascii="Times New Roman" w:hAnsi="Times New Roman"/>
          <w:b w:val="0"/>
          <w:sz w:val="24"/>
          <w:szCs w:val="24"/>
          <w:u w:val="none"/>
        </w:rPr>
        <w:t>the Atlantic Coastal Environmental Sciences Division (ACESD)</w:t>
      </w:r>
      <w:r w:rsidR="00BD4F1A" w:rsidRPr="0056150B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56150B" w:rsidRPr="0056150B">
        <w:rPr>
          <w:rFonts w:ascii="Times New Roman" w:hAnsi="Times New Roman"/>
          <w:b w:val="0"/>
          <w:sz w:val="24"/>
          <w:szCs w:val="24"/>
          <w:u w:val="none"/>
        </w:rPr>
        <w:t>have several existing water quality buoy systems that</w:t>
      </w:r>
      <w:r w:rsidRPr="0056150B">
        <w:rPr>
          <w:rFonts w:ascii="Times New Roman" w:hAnsi="Times New Roman"/>
          <w:b w:val="0"/>
          <w:sz w:val="24"/>
          <w:szCs w:val="24"/>
          <w:u w:val="none"/>
        </w:rPr>
        <w:t xml:space="preserve"> quickly (</w:t>
      </w:r>
      <w:proofErr w:type="gramStart"/>
      <w:r w:rsidRPr="0056150B">
        <w:rPr>
          <w:rFonts w:ascii="Times New Roman" w:hAnsi="Times New Roman"/>
          <w:b w:val="0"/>
          <w:sz w:val="24"/>
          <w:szCs w:val="24"/>
          <w:u w:val="none"/>
        </w:rPr>
        <w:t>e.g.</w:t>
      </w:r>
      <w:proofErr w:type="gramEnd"/>
      <w:r w:rsidRPr="0056150B">
        <w:rPr>
          <w:rFonts w:ascii="Times New Roman" w:hAnsi="Times New Roman"/>
          <w:b w:val="0"/>
          <w:sz w:val="24"/>
          <w:szCs w:val="24"/>
          <w:u w:val="none"/>
        </w:rPr>
        <w:t xml:space="preserve"> real-time or near real-time) collect water quality data for many parameters </w:t>
      </w:r>
      <w:r w:rsidR="0056150B" w:rsidRPr="0056150B">
        <w:rPr>
          <w:rFonts w:ascii="Times New Roman" w:hAnsi="Times New Roman"/>
          <w:b w:val="0"/>
          <w:sz w:val="24"/>
          <w:szCs w:val="24"/>
          <w:u w:val="none"/>
        </w:rPr>
        <w:t>and</w:t>
      </w:r>
      <w:r w:rsidRPr="0056150B">
        <w:rPr>
          <w:rFonts w:ascii="Times New Roman" w:hAnsi="Times New Roman"/>
          <w:b w:val="0"/>
          <w:sz w:val="24"/>
          <w:szCs w:val="24"/>
          <w:u w:val="none"/>
        </w:rPr>
        <w:t xml:space="preserve"> meet </w:t>
      </w:r>
      <w:r w:rsidR="00BD4F1A" w:rsidRPr="0056150B">
        <w:rPr>
          <w:rFonts w:ascii="Times New Roman" w:hAnsi="Times New Roman"/>
          <w:b w:val="0"/>
          <w:sz w:val="24"/>
          <w:szCs w:val="24"/>
          <w:u w:val="none"/>
        </w:rPr>
        <w:t>accuracy and precision</w:t>
      </w:r>
      <w:r w:rsidRPr="0056150B">
        <w:rPr>
          <w:rFonts w:ascii="Times New Roman" w:hAnsi="Times New Roman"/>
          <w:b w:val="0"/>
          <w:sz w:val="24"/>
          <w:szCs w:val="24"/>
          <w:u w:val="none"/>
        </w:rPr>
        <w:t xml:space="preserve"> requirements.  Multi-parameter sondes</w:t>
      </w:r>
      <w:r w:rsidR="00BD4F1A" w:rsidRPr="0056150B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Pr="0056150B">
        <w:rPr>
          <w:rFonts w:ascii="Times New Roman" w:hAnsi="Times New Roman"/>
          <w:b w:val="0"/>
          <w:sz w:val="24"/>
          <w:szCs w:val="24"/>
          <w:u w:val="none"/>
        </w:rPr>
        <w:t>provide this ability</w:t>
      </w:r>
      <w:r w:rsidR="0056150B" w:rsidRPr="0056150B">
        <w:rPr>
          <w:rFonts w:ascii="Times New Roman" w:hAnsi="Times New Roman"/>
          <w:b w:val="0"/>
          <w:sz w:val="24"/>
          <w:szCs w:val="24"/>
          <w:u w:val="none"/>
        </w:rPr>
        <w:t xml:space="preserve"> on </w:t>
      </w:r>
      <w:proofErr w:type="gramStart"/>
      <w:r w:rsidR="0056150B" w:rsidRPr="0056150B">
        <w:rPr>
          <w:rFonts w:ascii="Times New Roman" w:hAnsi="Times New Roman"/>
          <w:b w:val="0"/>
          <w:sz w:val="24"/>
          <w:szCs w:val="24"/>
          <w:u w:val="none"/>
        </w:rPr>
        <w:t>the these</w:t>
      </w:r>
      <w:proofErr w:type="gramEnd"/>
      <w:r w:rsidR="0056150B" w:rsidRPr="0056150B">
        <w:rPr>
          <w:rFonts w:ascii="Times New Roman" w:hAnsi="Times New Roman"/>
          <w:b w:val="0"/>
          <w:sz w:val="24"/>
          <w:szCs w:val="24"/>
          <w:u w:val="none"/>
        </w:rPr>
        <w:t xml:space="preserve"> systems</w:t>
      </w:r>
      <w:r w:rsidR="00722FEA" w:rsidRPr="0056150B">
        <w:rPr>
          <w:rFonts w:ascii="Times New Roman" w:hAnsi="Times New Roman"/>
          <w:b w:val="0"/>
          <w:sz w:val="24"/>
          <w:szCs w:val="24"/>
          <w:u w:val="none"/>
        </w:rPr>
        <w:t xml:space="preserve">. </w:t>
      </w:r>
      <w:r w:rsidR="0056150B" w:rsidRPr="0056150B">
        <w:rPr>
          <w:rFonts w:ascii="Times New Roman" w:hAnsi="Times New Roman"/>
          <w:b w:val="0"/>
          <w:sz w:val="24"/>
          <w:szCs w:val="24"/>
          <w:u w:val="none"/>
        </w:rPr>
        <w:t xml:space="preserve"> We currently have two multi-parameter sondes; </w:t>
      </w:r>
      <w:proofErr w:type="gramStart"/>
      <w:r w:rsidR="0056150B" w:rsidRPr="0056150B">
        <w:rPr>
          <w:rFonts w:ascii="Times New Roman" w:hAnsi="Times New Roman"/>
          <w:b w:val="0"/>
          <w:sz w:val="24"/>
          <w:szCs w:val="24"/>
          <w:u w:val="none"/>
        </w:rPr>
        <w:t>however</w:t>
      </w:r>
      <w:proofErr w:type="gramEnd"/>
      <w:r w:rsidR="0056150B" w:rsidRPr="0056150B">
        <w:rPr>
          <w:rFonts w:ascii="Times New Roman" w:hAnsi="Times New Roman"/>
          <w:b w:val="0"/>
          <w:sz w:val="24"/>
          <w:szCs w:val="24"/>
          <w:u w:val="none"/>
        </w:rPr>
        <w:t xml:space="preserve"> we need the ability to swap those sondes with freshly calibrated sondes several times per field season.  Thus, we need to acquire two additional and identical </w:t>
      </w:r>
      <w:r w:rsidR="00722FEA" w:rsidRPr="0056150B">
        <w:rPr>
          <w:rFonts w:ascii="Times New Roman" w:hAnsi="Times New Roman"/>
          <w:b w:val="0"/>
          <w:sz w:val="24"/>
          <w:szCs w:val="24"/>
          <w:u w:val="none"/>
        </w:rPr>
        <w:t>YSI EXO2</w:t>
      </w:r>
      <w:r w:rsidR="0056150B" w:rsidRPr="0056150B">
        <w:rPr>
          <w:rFonts w:ascii="Times New Roman" w:hAnsi="Times New Roman"/>
          <w:b w:val="0"/>
          <w:sz w:val="24"/>
          <w:szCs w:val="24"/>
          <w:u w:val="none"/>
        </w:rPr>
        <w:t xml:space="preserve">s sondes with </w:t>
      </w:r>
      <w:r w:rsidR="0056150B" w:rsidRPr="0056150B">
        <w:rPr>
          <w:rFonts w:ascii="Times New Roman" w:hAnsi="Times New Roman"/>
          <w:b w:val="0"/>
          <w:sz w:val="24"/>
          <w:szCs w:val="24"/>
          <w:u w:val="none"/>
        </w:rPr>
        <w:t xml:space="preserve">Conductivity, Temperature, pH, Optical DO, Turbidity, Chlorophyll, Phycocyanin, </w:t>
      </w:r>
      <w:proofErr w:type="spellStart"/>
      <w:r w:rsidR="0056150B" w:rsidRPr="0056150B">
        <w:rPr>
          <w:rFonts w:ascii="Times New Roman" w:hAnsi="Times New Roman"/>
          <w:b w:val="0"/>
          <w:sz w:val="24"/>
          <w:szCs w:val="24"/>
          <w:u w:val="none"/>
        </w:rPr>
        <w:t>fDOM</w:t>
      </w:r>
      <w:proofErr w:type="spellEnd"/>
      <w:r w:rsidR="0056150B" w:rsidRPr="0056150B">
        <w:rPr>
          <w:rFonts w:ascii="Times New Roman" w:hAnsi="Times New Roman"/>
          <w:b w:val="0"/>
          <w:sz w:val="24"/>
          <w:szCs w:val="24"/>
          <w:u w:val="none"/>
        </w:rPr>
        <w:t>, and a wiper</w:t>
      </w:r>
      <w:r w:rsidR="00722FEA" w:rsidRPr="0056150B">
        <w:rPr>
          <w:rFonts w:ascii="Times New Roman" w:hAnsi="Times New Roman"/>
          <w:b w:val="0"/>
          <w:sz w:val="24"/>
          <w:szCs w:val="24"/>
          <w:u w:val="none"/>
        </w:rPr>
        <w:t xml:space="preserve">.  </w:t>
      </w:r>
    </w:p>
    <w:p w14:paraId="383000BE" w14:textId="77777777" w:rsidR="0056150B" w:rsidRPr="0056150B" w:rsidRDefault="0056150B" w:rsidP="0056150B">
      <w:pPr>
        <w:pStyle w:val="Title"/>
        <w:tabs>
          <w:tab w:val="left" w:pos="360"/>
        </w:tabs>
        <w:ind w:left="360"/>
        <w:jc w:val="both"/>
        <w:rPr>
          <w:rFonts w:ascii="Times New Roman" w:hAnsi="Times New Roman"/>
          <w:b w:val="0"/>
          <w:sz w:val="24"/>
          <w:szCs w:val="24"/>
          <w:u w:val="none"/>
        </w:rPr>
      </w:pPr>
    </w:p>
    <w:p w14:paraId="3FB212A7" w14:textId="77777777" w:rsidR="00C73A92" w:rsidRPr="009A4EA8" w:rsidRDefault="00C73A92" w:rsidP="00C73A92">
      <w:pPr>
        <w:pStyle w:val="Title"/>
        <w:numPr>
          <w:ilvl w:val="0"/>
          <w:numId w:val="1"/>
        </w:numPr>
        <w:tabs>
          <w:tab w:val="left" w:pos="360"/>
        </w:tabs>
        <w:jc w:val="left"/>
        <w:rPr>
          <w:rFonts w:ascii="Times New Roman" w:hAnsi="Times New Roman"/>
          <w:b w:val="0"/>
          <w:sz w:val="24"/>
          <w:szCs w:val="24"/>
          <w:u w:val="none"/>
        </w:rPr>
      </w:pPr>
      <w:r w:rsidRPr="009A4EA8">
        <w:rPr>
          <w:rFonts w:ascii="Times New Roman" w:hAnsi="Times New Roman"/>
          <w:b w:val="0"/>
          <w:sz w:val="24"/>
          <w:szCs w:val="24"/>
          <w:u w:val="none"/>
        </w:rPr>
        <w:t xml:space="preserve">Check and fill in all that are applicable: </w:t>
      </w:r>
    </w:p>
    <w:p w14:paraId="2D82595A" w14:textId="77777777" w:rsidR="00C73A92" w:rsidRPr="009A4EA8" w:rsidRDefault="00C73A92" w:rsidP="00C73A92">
      <w:pPr>
        <w:pStyle w:val="Title"/>
        <w:tabs>
          <w:tab w:val="left" w:pos="360"/>
        </w:tabs>
        <w:jc w:val="left"/>
        <w:rPr>
          <w:rFonts w:ascii="Times New Roman" w:hAnsi="Times New Roman"/>
          <w:b w:val="0"/>
          <w:sz w:val="24"/>
          <w:szCs w:val="24"/>
          <w:u w:val="none"/>
        </w:rPr>
      </w:pPr>
    </w:p>
    <w:bookmarkStart w:id="0" w:name="Check1"/>
    <w:p w14:paraId="7CAA8C83" w14:textId="77777777" w:rsidR="00C73A92" w:rsidRPr="009A4EA8" w:rsidRDefault="00C73A92" w:rsidP="009A4EA8">
      <w:pPr>
        <w:ind w:left="720" w:hanging="360"/>
        <w:jc w:val="both"/>
        <w:rPr>
          <w:sz w:val="24"/>
          <w:szCs w:val="24"/>
        </w:rPr>
      </w:pPr>
      <w:r w:rsidRPr="009A4EA8">
        <w:rPr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A4EA8">
        <w:rPr>
          <w:sz w:val="24"/>
          <w:szCs w:val="24"/>
        </w:rPr>
        <w:instrText xml:space="preserve"> FORMCHECKBOX </w:instrText>
      </w:r>
      <w:r w:rsidR="001E16D9">
        <w:rPr>
          <w:sz w:val="24"/>
          <w:szCs w:val="24"/>
        </w:rPr>
      </w:r>
      <w:r w:rsidR="001E16D9">
        <w:rPr>
          <w:sz w:val="24"/>
          <w:szCs w:val="24"/>
        </w:rPr>
        <w:fldChar w:fldCharType="separate"/>
      </w:r>
      <w:r w:rsidRPr="009A4EA8">
        <w:rPr>
          <w:sz w:val="24"/>
          <w:szCs w:val="24"/>
        </w:rPr>
        <w:fldChar w:fldCharType="end"/>
      </w:r>
      <w:bookmarkEnd w:id="0"/>
      <w:r w:rsidRPr="009A4EA8">
        <w:rPr>
          <w:sz w:val="24"/>
          <w:szCs w:val="24"/>
        </w:rPr>
        <w:tab/>
        <w:t>The material or service must be compatible in all aspects (form, fit, and function) with existing systems presently installed. The current equipment is &lt;</w:t>
      </w:r>
      <w:r w:rsidRPr="009A4EA8">
        <w:rPr>
          <w:i/>
          <w:sz w:val="24"/>
          <w:szCs w:val="24"/>
        </w:rPr>
        <w:t>insert description of current equipment</w:t>
      </w:r>
      <w:r w:rsidRPr="009A4EA8">
        <w:rPr>
          <w:sz w:val="24"/>
          <w:szCs w:val="24"/>
        </w:rPr>
        <w:t>&gt;, and the new item/service must coordinate, connect, or interface with the existing system by &lt;</w:t>
      </w:r>
      <w:r w:rsidRPr="009A4EA8">
        <w:rPr>
          <w:i/>
          <w:sz w:val="24"/>
          <w:szCs w:val="24"/>
        </w:rPr>
        <w:t>insert description of how the new item/service must coordinate or interface</w:t>
      </w:r>
      <w:r w:rsidRPr="009A4EA8">
        <w:rPr>
          <w:sz w:val="24"/>
          <w:szCs w:val="24"/>
        </w:rPr>
        <w:t>&gt;.</w:t>
      </w:r>
    </w:p>
    <w:p w14:paraId="35DD6DFC" w14:textId="77777777" w:rsidR="00C73A92" w:rsidRPr="009A4EA8" w:rsidRDefault="00C73A92" w:rsidP="00C73A92">
      <w:pPr>
        <w:ind w:left="360"/>
        <w:rPr>
          <w:sz w:val="24"/>
          <w:szCs w:val="24"/>
        </w:rPr>
      </w:pPr>
    </w:p>
    <w:p w14:paraId="0AD121B6" w14:textId="77777777" w:rsidR="00C73A92" w:rsidRPr="009A4EA8" w:rsidRDefault="00C73A92" w:rsidP="009A4EA8">
      <w:pPr>
        <w:spacing w:before="120"/>
        <w:ind w:left="720" w:hanging="360"/>
        <w:jc w:val="both"/>
        <w:rPr>
          <w:sz w:val="24"/>
          <w:szCs w:val="24"/>
        </w:rPr>
      </w:pPr>
      <w:r w:rsidRPr="009A4EA8">
        <w:rPr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A4EA8">
        <w:rPr>
          <w:sz w:val="24"/>
          <w:szCs w:val="24"/>
        </w:rPr>
        <w:instrText xml:space="preserve"> FORMCHECKBOX </w:instrText>
      </w:r>
      <w:r w:rsidR="001E16D9">
        <w:rPr>
          <w:sz w:val="24"/>
          <w:szCs w:val="24"/>
        </w:rPr>
      </w:r>
      <w:r w:rsidR="001E16D9">
        <w:rPr>
          <w:sz w:val="24"/>
          <w:szCs w:val="24"/>
        </w:rPr>
        <w:fldChar w:fldCharType="separate"/>
      </w:r>
      <w:r w:rsidRPr="009A4EA8">
        <w:rPr>
          <w:sz w:val="24"/>
          <w:szCs w:val="24"/>
        </w:rPr>
        <w:fldChar w:fldCharType="end"/>
      </w:r>
      <w:r w:rsidRPr="009A4EA8">
        <w:rPr>
          <w:sz w:val="24"/>
          <w:szCs w:val="24"/>
        </w:rPr>
        <w:tab/>
        <w:t>A patent, copyright, proprietary data, or licensing agreement limits competition. The proprietary data are described as follows:</w:t>
      </w:r>
    </w:p>
    <w:p w14:paraId="68132B91" w14:textId="77777777" w:rsidR="00C73A92" w:rsidRPr="009A4EA8" w:rsidRDefault="00C73A92" w:rsidP="00C73A92">
      <w:pPr>
        <w:ind w:left="360"/>
        <w:rPr>
          <w:b/>
          <w:sz w:val="24"/>
          <w:szCs w:val="24"/>
        </w:rPr>
      </w:pPr>
    </w:p>
    <w:p w14:paraId="427B58AE" w14:textId="2B7D9170" w:rsidR="00C73A92" w:rsidRDefault="00C73A92" w:rsidP="00C73A92">
      <w:pPr>
        <w:spacing w:before="120"/>
        <w:ind w:left="720" w:hanging="360"/>
        <w:rPr>
          <w:sz w:val="24"/>
          <w:szCs w:val="24"/>
        </w:rPr>
      </w:pPr>
      <w:r w:rsidRPr="009A4EA8">
        <w:rPr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A4EA8">
        <w:rPr>
          <w:sz w:val="24"/>
          <w:szCs w:val="24"/>
        </w:rPr>
        <w:instrText xml:space="preserve"> FORMCHECKBOX </w:instrText>
      </w:r>
      <w:r w:rsidR="001E16D9">
        <w:rPr>
          <w:sz w:val="24"/>
          <w:szCs w:val="24"/>
        </w:rPr>
      </w:r>
      <w:r w:rsidR="001E16D9">
        <w:rPr>
          <w:sz w:val="24"/>
          <w:szCs w:val="24"/>
        </w:rPr>
        <w:fldChar w:fldCharType="separate"/>
      </w:r>
      <w:r w:rsidRPr="009A4EA8">
        <w:rPr>
          <w:sz w:val="24"/>
          <w:szCs w:val="24"/>
        </w:rPr>
        <w:fldChar w:fldCharType="end"/>
      </w:r>
      <w:r w:rsidRPr="009A4EA8">
        <w:rPr>
          <w:sz w:val="24"/>
          <w:szCs w:val="24"/>
        </w:rPr>
        <w:t xml:space="preserve"> These are "direct replacement" parts/components for existing equipment.</w:t>
      </w:r>
    </w:p>
    <w:p w14:paraId="0B414D48" w14:textId="77777777" w:rsidR="00B87FF8" w:rsidRDefault="00B87FF8" w:rsidP="00C73A92">
      <w:pPr>
        <w:spacing w:before="120"/>
        <w:ind w:left="720" w:hanging="360"/>
        <w:rPr>
          <w:sz w:val="24"/>
          <w:szCs w:val="24"/>
        </w:rPr>
      </w:pPr>
    </w:p>
    <w:p w14:paraId="1105E07C" w14:textId="77777777" w:rsidR="00C73A92" w:rsidRPr="009A4EA8" w:rsidRDefault="00C73A92" w:rsidP="00C73A92">
      <w:pPr>
        <w:spacing w:before="120"/>
        <w:ind w:left="720" w:hanging="360"/>
        <w:rPr>
          <w:sz w:val="24"/>
          <w:szCs w:val="24"/>
        </w:rPr>
      </w:pPr>
    </w:p>
    <w:p w14:paraId="29819D49" w14:textId="1A38485B" w:rsidR="003F240C" w:rsidRDefault="00B82013" w:rsidP="00C73A92">
      <w:pPr>
        <w:spacing w:before="120"/>
        <w:ind w:left="720" w:hanging="360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"/>
            <w:enabled w:val="0"/>
            <w:calcOnExit w:val="0"/>
            <w:checkBox>
              <w:sizeAuto/>
              <w:default w:val="1"/>
            </w:checkBox>
          </w:ffData>
        </w:fldChar>
      </w:r>
      <w:r>
        <w:rPr>
          <w:sz w:val="24"/>
          <w:szCs w:val="24"/>
        </w:rPr>
        <w:instrText xml:space="preserve"> FORMCHECKBOX </w:instrText>
      </w:r>
      <w:r w:rsidR="001E16D9">
        <w:rPr>
          <w:sz w:val="24"/>
          <w:szCs w:val="24"/>
        </w:rPr>
      </w:r>
      <w:r w:rsidR="001E16D9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r w:rsidR="00C73A92" w:rsidRPr="009A4EA8">
        <w:rPr>
          <w:sz w:val="24"/>
          <w:szCs w:val="24"/>
        </w:rPr>
        <w:t xml:space="preserve"> Other information to support a sole-source buy:</w:t>
      </w:r>
    </w:p>
    <w:p w14:paraId="6F33CB6B" w14:textId="5CC9242C" w:rsidR="00B87FF8" w:rsidRDefault="00B87FF8" w:rsidP="00B87FF8">
      <w:pPr>
        <w:pStyle w:val="ListParagraph"/>
        <w:numPr>
          <w:ilvl w:val="0"/>
          <w:numId w:val="2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Pr="00B87FF8">
        <w:rPr>
          <w:sz w:val="24"/>
          <w:szCs w:val="24"/>
        </w:rPr>
        <w:t>An intent to sole source notice (68HE0B19Q00</w:t>
      </w:r>
      <w:r>
        <w:rPr>
          <w:sz w:val="24"/>
          <w:szCs w:val="24"/>
        </w:rPr>
        <w:t>75</w:t>
      </w:r>
      <w:r w:rsidRPr="00B87FF8">
        <w:rPr>
          <w:sz w:val="24"/>
          <w:szCs w:val="24"/>
        </w:rPr>
        <w:t xml:space="preserve">) was posted on </w:t>
      </w:r>
      <w:proofErr w:type="spellStart"/>
      <w:r w:rsidRPr="00B87FF8">
        <w:rPr>
          <w:sz w:val="24"/>
          <w:szCs w:val="24"/>
        </w:rPr>
        <w:t>FedConnect</w:t>
      </w:r>
      <w:proofErr w:type="spellEnd"/>
      <w:r w:rsidRPr="00B87FF8">
        <w:rPr>
          <w:sz w:val="24"/>
          <w:szCs w:val="24"/>
        </w:rPr>
        <w:t xml:space="preserve"> from</w:t>
      </w:r>
      <w:r>
        <w:rPr>
          <w:sz w:val="24"/>
          <w:szCs w:val="24"/>
        </w:rPr>
        <w:t xml:space="preserve"> 10 Sep 19 – 19 Sep 19 </w:t>
      </w:r>
      <w:r w:rsidRPr="00B87FF8">
        <w:rPr>
          <w:sz w:val="24"/>
          <w:szCs w:val="24"/>
        </w:rPr>
        <w:t>and no other vendors were identified that could meet this requirement</w:t>
      </w:r>
      <w:r>
        <w:rPr>
          <w:sz w:val="24"/>
          <w:szCs w:val="24"/>
        </w:rPr>
        <w:t>.</w:t>
      </w:r>
    </w:p>
    <w:p w14:paraId="41F4BB42" w14:textId="77777777" w:rsidR="00B87FF8" w:rsidRDefault="00B87FF8" w:rsidP="00B87FF8">
      <w:pPr>
        <w:pStyle w:val="ListParagraph"/>
        <w:spacing w:before="120"/>
        <w:jc w:val="both"/>
        <w:rPr>
          <w:sz w:val="24"/>
          <w:szCs w:val="24"/>
        </w:rPr>
      </w:pPr>
    </w:p>
    <w:p w14:paraId="47EB4E28" w14:textId="69FF92AA" w:rsidR="00B87FF8" w:rsidRPr="00B87FF8" w:rsidRDefault="00B87FF8" w:rsidP="00B87FF8">
      <w:pPr>
        <w:pStyle w:val="ListParagraph"/>
        <w:numPr>
          <w:ilvl w:val="0"/>
          <w:numId w:val="2"/>
        </w:numPr>
        <w:spacing w:before="120"/>
        <w:jc w:val="both"/>
        <w:rPr>
          <w:sz w:val="24"/>
          <w:szCs w:val="24"/>
        </w:rPr>
      </w:pPr>
      <w:r w:rsidRPr="00B87FF8">
        <w:rPr>
          <w:sz w:val="24"/>
          <w:szCs w:val="24"/>
        </w:rPr>
        <w:t>Market Research was conducted by the Contracting Officer to determine if there are any known contractors that can meet this requirement and showed no other vendors could meet these requirements.</w:t>
      </w:r>
    </w:p>
    <w:p w14:paraId="06BBBA21" w14:textId="77777777" w:rsidR="00B87FF8" w:rsidRDefault="00B87FF8" w:rsidP="00C73A92">
      <w:pPr>
        <w:spacing w:before="120"/>
        <w:jc w:val="center"/>
        <w:rPr>
          <w:b/>
          <w:sz w:val="24"/>
          <w:szCs w:val="24"/>
        </w:rPr>
      </w:pPr>
    </w:p>
    <w:p w14:paraId="159696FD" w14:textId="0AD0C900" w:rsidR="00C73A92" w:rsidRPr="009A4EA8" w:rsidRDefault="00C73A92" w:rsidP="00C73A92">
      <w:pPr>
        <w:spacing w:before="120"/>
        <w:jc w:val="center"/>
        <w:rPr>
          <w:b/>
          <w:sz w:val="24"/>
          <w:szCs w:val="24"/>
        </w:rPr>
      </w:pPr>
      <w:r w:rsidRPr="009A4EA8">
        <w:rPr>
          <w:b/>
          <w:sz w:val="24"/>
          <w:szCs w:val="24"/>
        </w:rPr>
        <w:t>CERTIFICATION</w:t>
      </w:r>
    </w:p>
    <w:p w14:paraId="4D2B165D" w14:textId="77777777" w:rsidR="00C73A92" w:rsidRPr="009A4EA8" w:rsidRDefault="00C73A92" w:rsidP="009A4EA8">
      <w:pPr>
        <w:spacing w:before="120"/>
        <w:jc w:val="both"/>
        <w:rPr>
          <w:sz w:val="24"/>
          <w:szCs w:val="24"/>
        </w:rPr>
      </w:pPr>
      <w:r w:rsidRPr="009A4EA8">
        <w:rPr>
          <w:sz w:val="24"/>
          <w:szCs w:val="24"/>
        </w:rPr>
        <w:t xml:space="preserve">I certify that statements </w:t>
      </w:r>
      <w:proofErr w:type="gramStart"/>
      <w:r w:rsidRPr="009A4EA8">
        <w:rPr>
          <w:sz w:val="24"/>
          <w:szCs w:val="24"/>
        </w:rPr>
        <w:t>checked</w:t>
      </w:r>
      <w:proofErr w:type="gramEnd"/>
      <w:r w:rsidRPr="009A4EA8">
        <w:rPr>
          <w:sz w:val="24"/>
          <w:szCs w:val="24"/>
        </w:rPr>
        <w:t xml:space="preserve"> and information provided above are complete and correct to the best of my knowledge. In accordance with FAR 13.106-1(b)(1). The facts of this acquisition preclude the use of full and open competition. </w:t>
      </w:r>
    </w:p>
    <w:p w14:paraId="0905DF4E" w14:textId="77777777" w:rsidR="00C73A92" w:rsidRPr="009A4EA8" w:rsidRDefault="00C73A92" w:rsidP="00C73A92">
      <w:pPr>
        <w:spacing w:before="120"/>
        <w:rPr>
          <w:sz w:val="24"/>
          <w:szCs w:val="24"/>
        </w:rPr>
      </w:pPr>
    </w:p>
    <w:p w14:paraId="41546DEE" w14:textId="7C9B4330" w:rsidR="00C73A92" w:rsidRPr="009A4EA8" w:rsidRDefault="00E457C7" w:rsidP="00C73A92">
      <w:pPr>
        <w:spacing w:line="240" w:lineRule="exact"/>
        <w:rPr>
          <w:sz w:val="24"/>
          <w:szCs w:val="24"/>
        </w:rPr>
      </w:pPr>
      <w:r w:rsidRPr="009A4EA8">
        <w:rPr>
          <w:sz w:val="24"/>
          <w:szCs w:val="24"/>
        </w:rPr>
        <w:tab/>
      </w:r>
      <w:r w:rsidRPr="009A4EA8">
        <w:rPr>
          <w:sz w:val="24"/>
          <w:szCs w:val="24"/>
        </w:rPr>
        <w:tab/>
      </w:r>
      <w:r w:rsidRPr="009A4EA8">
        <w:rPr>
          <w:sz w:val="24"/>
          <w:szCs w:val="24"/>
        </w:rPr>
        <w:tab/>
      </w:r>
      <w:r w:rsidRPr="009A4EA8">
        <w:rPr>
          <w:sz w:val="24"/>
          <w:szCs w:val="24"/>
        </w:rPr>
        <w:tab/>
      </w:r>
      <w:r w:rsidRPr="009A4EA8">
        <w:rPr>
          <w:sz w:val="24"/>
          <w:szCs w:val="24"/>
        </w:rPr>
        <w:tab/>
      </w:r>
      <w:r w:rsidRPr="009A4EA8">
        <w:rPr>
          <w:sz w:val="24"/>
          <w:szCs w:val="24"/>
        </w:rPr>
        <w:tab/>
      </w:r>
      <w:r w:rsidRPr="009A4EA8">
        <w:rPr>
          <w:sz w:val="24"/>
          <w:szCs w:val="24"/>
        </w:rPr>
        <w:tab/>
      </w:r>
      <w:r w:rsidR="00482B5A">
        <w:rPr>
          <w:sz w:val="24"/>
          <w:szCs w:val="24"/>
        </w:rPr>
        <w:tab/>
        <w:t>24</w:t>
      </w:r>
      <w:r w:rsidRPr="009A4EA8">
        <w:rPr>
          <w:sz w:val="24"/>
          <w:szCs w:val="24"/>
        </w:rPr>
        <w:t xml:space="preserve"> Sep 19</w:t>
      </w:r>
    </w:p>
    <w:p w14:paraId="5F0A1EF2" w14:textId="77777777" w:rsidR="00C73A92" w:rsidRPr="009A4EA8" w:rsidRDefault="00C73A92" w:rsidP="00C73A92">
      <w:pPr>
        <w:spacing w:line="240" w:lineRule="exact"/>
        <w:rPr>
          <w:sz w:val="24"/>
          <w:szCs w:val="24"/>
        </w:rPr>
      </w:pPr>
      <w:r w:rsidRPr="009A4EA8">
        <w:rPr>
          <w:sz w:val="24"/>
          <w:szCs w:val="24"/>
        </w:rPr>
        <w:t>________________________________________</w:t>
      </w:r>
      <w:r w:rsidRPr="009A4EA8">
        <w:rPr>
          <w:sz w:val="24"/>
          <w:szCs w:val="24"/>
        </w:rPr>
        <w:tab/>
      </w:r>
      <w:r w:rsidRPr="009A4EA8">
        <w:rPr>
          <w:sz w:val="24"/>
          <w:szCs w:val="24"/>
        </w:rPr>
        <w:tab/>
        <w:t>_____________________</w:t>
      </w:r>
    </w:p>
    <w:p w14:paraId="3591F542" w14:textId="6CB49745" w:rsidR="00E457C7" w:rsidRPr="009A4EA8" w:rsidRDefault="00E457C7" w:rsidP="00E457C7">
      <w:pPr>
        <w:pStyle w:val="BodyText"/>
        <w:spacing w:line="240" w:lineRule="exact"/>
        <w:rPr>
          <w:rFonts w:ascii="Times New Roman" w:hAnsi="Times New Roman"/>
          <w:sz w:val="24"/>
          <w:szCs w:val="24"/>
        </w:rPr>
      </w:pPr>
      <w:r w:rsidRPr="009A4EA8">
        <w:rPr>
          <w:rFonts w:ascii="Times New Roman" w:hAnsi="Times New Roman"/>
          <w:sz w:val="24"/>
          <w:szCs w:val="24"/>
        </w:rPr>
        <w:t>William Sahli</w:t>
      </w:r>
      <w:r w:rsidRPr="009A4EA8">
        <w:rPr>
          <w:rFonts w:ascii="Times New Roman" w:hAnsi="Times New Roman"/>
          <w:sz w:val="24"/>
          <w:szCs w:val="24"/>
        </w:rPr>
        <w:tab/>
      </w:r>
      <w:r w:rsidRPr="009A4EA8">
        <w:rPr>
          <w:rFonts w:ascii="Times New Roman" w:hAnsi="Times New Roman"/>
          <w:sz w:val="24"/>
          <w:szCs w:val="24"/>
        </w:rPr>
        <w:tab/>
      </w:r>
      <w:r w:rsidRPr="009A4EA8">
        <w:rPr>
          <w:rFonts w:ascii="Times New Roman" w:hAnsi="Times New Roman"/>
          <w:sz w:val="24"/>
          <w:szCs w:val="24"/>
        </w:rPr>
        <w:tab/>
      </w:r>
      <w:r w:rsidRPr="009A4EA8">
        <w:rPr>
          <w:rFonts w:ascii="Times New Roman" w:hAnsi="Times New Roman"/>
          <w:sz w:val="24"/>
          <w:szCs w:val="24"/>
        </w:rPr>
        <w:tab/>
      </w:r>
      <w:r w:rsidRPr="009A4EA8">
        <w:rPr>
          <w:rFonts w:ascii="Times New Roman" w:hAnsi="Times New Roman"/>
          <w:sz w:val="24"/>
          <w:szCs w:val="24"/>
        </w:rPr>
        <w:tab/>
      </w:r>
      <w:r w:rsidRPr="009A4EA8">
        <w:rPr>
          <w:rFonts w:ascii="Times New Roman" w:hAnsi="Times New Roman"/>
          <w:sz w:val="24"/>
          <w:szCs w:val="24"/>
        </w:rPr>
        <w:tab/>
      </w:r>
      <w:r w:rsidRPr="009A4EA8">
        <w:rPr>
          <w:rFonts w:ascii="Times New Roman" w:hAnsi="Times New Roman"/>
          <w:sz w:val="24"/>
          <w:szCs w:val="24"/>
        </w:rPr>
        <w:tab/>
      </w:r>
      <w:r w:rsidRPr="009A4EA8">
        <w:rPr>
          <w:rFonts w:ascii="Times New Roman" w:hAnsi="Times New Roman"/>
          <w:sz w:val="24"/>
          <w:szCs w:val="24"/>
        </w:rPr>
        <w:tab/>
        <w:t>Date</w:t>
      </w:r>
    </w:p>
    <w:p w14:paraId="43E780ED" w14:textId="44F42008" w:rsidR="00C73A92" w:rsidRPr="009A4EA8" w:rsidRDefault="00E457C7" w:rsidP="00E457C7">
      <w:pPr>
        <w:pStyle w:val="BodyText"/>
        <w:spacing w:line="240" w:lineRule="exact"/>
        <w:rPr>
          <w:rFonts w:ascii="Times New Roman" w:hAnsi="Times New Roman"/>
          <w:sz w:val="24"/>
          <w:szCs w:val="24"/>
        </w:rPr>
      </w:pPr>
      <w:r w:rsidRPr="009A4EA8">
        <w:rPr>
          <w:rFonts w:ascii="Times New Roman" w:hAnsi="Times New Roman"/>
          <w:sz w:val="24"/>
          <w:szCs w:val="24"/>
        </w:rPr>
        <w:t>Contracting Officer</w:t>
      </w:r>
    </w:p>
    <w:p w14:paraId="2349DA91" w14:textId="77777777" w:rsidR="00C73A92" w:rsidRPr="009A4EA8" w:rsidRDefault="00C73A92" w:rsidP="00C73A92">
      <w:pPr>
        <w:tabs>
          <w:tab w:val="left" w:pos="4860"/>
        </w:tabs>
        <w:spacing w:line="240" w:lineRule="exact"/>
        <w:rPr>
          <w:sz w:val="24"/>
          <w:szCs w:val="24"/>
        </w:rPr>
      </w:pPr>
    </w:p>
    <w:p w14:paraId="6352B7AD" w14:textId="77777777" w:rsidR="00C73A92" w:rsidRPr="009A4EA8" w:rsidRDefault="00C73A92" w:rsidP="00C73A92">
      <w:pPr>
        <w:tabs>
          <w:tab w:val="left" w:pos="4860"/>
        </w:tabs>
        <w:spacing w:line="240" w:lineRule="exact"/>
        <w:rPr>
          <w:sz w:val="24"/>
          <w:szCs w:val="24"/>
        </w:rPr>
      </w:pPr>
    </w:p>
    <w:p w14:paraId="775D613A" w14:textId="77777777" w:rsidR="00C73A92" w:rsidRPr="009A4EA8" w:rsidRDefault="00C73A92" w:rsidP="00C73A92">
      <w:pPr>
        <w:spacing w:line="240" w:lineRule="exact"/>
        <w:rPr>
          <w:sz w:val="24"/>
          <w:szCs w:val="24"/>
        </w:rPr>
      </w:pPr>
      <w:r w:rsidRPr="009A4EA8">
        <w:rPr>
          <w:sz w:val="24"/>
          <w:szCs w:val="24"/>
        </w:rPr>
        <w:t>________________________________________</w:t>
      </w:r>
      <w:r w:rsidRPr="009A4EA8">
        <w:rPr>
          <w:sz w:val="24"/>
          <w:szCs w:val="24"/>
        </w:rPr>
        <w:tab/>
      </w:r>
      <w:r w:rsidRPr="009A4EA8">
        <w:rPr>
          <w:sz w:val="24"/>
          <w:szCs w:val="24"/>
        </w:rPr>
        <w:tab/>
        <w:t>_____________________</w:t>
      </w:r>
    </w:p>
    <w:p w14:paraId="5467F82A" w14:textId="77777777" w:rsidR="00C73A92" w:rsidRPr="009A4EA8" w:rsidRDefault="006D448D" w:rsidP="00C73A92">
      <w:pPr>
        <w:pStyle w:val="BodyText"/>
        <w:spacing w:line="240" w:lineRule="exact"/>
        <w:rPr>
          <w:rFonts w:ascii="Times New Roman" w:hAnsi="Times New Roman"/>
          <w:sz w:val="24"/>
          <w:szCs w:val="24"/>
        </w:rPr>
      </w:pPr>
      <w:r w:rsidRPr="009A4EA8">
        <w:rPr>
          <w:rFonts w:ascii="Times New Roman" w:hAnsi="Times New Roman"/>
          <w:sz w:val="24"/>
          <w:szCs w:val="24"/>
        </w:rPr>
        <w:t>Kathryn P. Barton, Acting Chief</w:t>
      </w:r>
      <w:r w:rsidR="00C73A92" w:rsidRPr="009A4EA8">
        <w:rPr>
          <w:rFonts w:ascii="Times New Roman" w:hAnsi="Times New Roman"/>
          <w:sz w:val="24"/>
          <w:szCs w:val="24"/>
        </w:rPr>
        <w:tab/>
      </w:r>
      <w:r w:rsidR="00C73A92" w:rsidRPr="009A4EA8">
        <w:rPr>
          <w:rFonts w:ascii="Times New Roman" w:hAnsi="Times New Roman"/>
          <w:sz w:val="24"/>
          <w:szCs w:val="24"/>
        </w:rPr>
        <w:tab/>
      </w:r>
      <w:r w:rsidR="00C73A92" w:rsidRPr="009A4EA8">
        <w:rPr>
          <w:rFonts w:ascii="Times New Roman" w:hAnsi="Times New Roman"/>
          <w:sz w:val="24"/>
          <w:szCs w:val="24"/>
        </w:rPr>
        <w:tab/>
      </w:r>
      <w:r w:rsidR="00C73A92" w:rsidRPr="009A4EA8">
        <w:rPr>
          <w:rFonts w:ascii="Times New Roman" w:hAnsi="Times New Roman"/>
          <w:sz w:val="24"/>
          <w:szCs w:val="24"/>
        </w:rPr>
        <w:tab/>
        <w:t>Date</w:t>
      </w:r>
    </w:p>
    <w:p w14:paraId="33A8341B" w14:textId="77777777" w:rsidR="00C73A92" w:rsidRPr="009A4EA8" w:rsidRDefault="006D448D" w:rsidP="00C73A92">
      <w:pPr>
        <w:pStyle w:val="BodyText"/>
        <w:spacing w:line="240" w:lineRule="exact"/>
        <w:rPr>
          <w:rFonts w:ascii="Times New Roman" w:hAnsi="Times New Roman"/>
          <w:sz w:val="24"/>
          <w:szCs w:val="24"/>
        </w:rPr>
      </w:pPr>
      <w:r w:rsidRPr="009A4EA8">
        <w:rPr>
          <w:rFonts w:ascii="Times New Roman" w:hAnsi="Times New Roman"/>
          <w:sz w:val="24"/>
          <w:szCs w:val="24"/>
        </w:rPr>
        <w:t>Simplified Acquisitions Branch</w:t>
      </w:r>
    </w:p>
    <w:p w14:paraId="56E3C946" w14:textId="77777777" w:rsidR="00C73A92" w:rsidRPr="00B6716B" w:rsidRDefault="00C73A92" w:rsidP="00C73A92">
      <w:pPr>
        <w:spacing w:before="120"/>
        <w:rPr>
          <w:rFonts w:asciiTheme="minorHAnsi" w:hAnsiTheme="minorHAnsi" w:cstheme="minorHAnsi"/>
          <w:sz w:val="24"/>
          <w:szCs w:val="24"/>
        </w:rPr>
      </w:pPr>
    </w:p>
    <w:p w14:paraId="7BAD579F" w14:textId="77777777" w:rsidR="000C7D36" w:rsidRDefault="000C7D36"/>
    <w:sectPr w:rsidR="000C7D36" w:rsidSect="00B6716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1568C" w14:textId="77777777" w:rsidR="001E16D9" w:rsidRDefault="001E16D9">
      <w:r>
        <w:separator/>
      </w:r>
    </w:p>
  </w:endnote>
  <w:endnote w:type="continuationSeparator" w:id="0">
    <w:p w14:paraId="0937DBD2" w14:textId="77777777" w:rsidR="001E16D9" w:rsidRDefault="001E1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26D92" w14:textId="77777777" w:rsidR="0039681B" w:rsidRDefault="003968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623E2" w14:textId="3122A786" w:rsidR="00D11584" w:rsidRPr="009A4EA8" w:rsidRDefault="009A4EA8" w:rsidP="009A4EA8">
    <w:pPr>
      <w:widowControl/>
      <w:autoSpaceDE/>
      <w:autoSpaceDN/>
      <w:adjustRightInd/>
      <w:jc w:val="center"/>
    </w:pPr>
    <w:r w:rsidRPr="009A4EA8">
      <w:t>Page 2 of 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B5059" w14:textId="6A06D2CC" w:rsidR="009A4EA8" w:rsidRDefault="009A4EA8" w:rsidP="009A4EA8">
    <w:pPr>
      <w:pStyle w:val="Footer"/>
      <w:jc w:val="center"/>
    </w:pPr>
    <w:r>
      <w:t>Page 1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94110" w14:textId="77777777" w:rsidR="001E16D9" w:rsidRDefault="001E16D9">
      <w:r>
        <w:separator/>
      </w:r>
    </w:p>
  </w:footnote>
  <w:footnote w:type="continuationSeparator" w:id="0">
    <w:p w14:paraId="5FBB3651" w14:textId="77777777" w:rsidR="001E16D9" w:rsidRDefault="001E16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DD759" w14:textId="77777777" w:rsidR="0039681B" w:rsidRDefault="003968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FAF27" w14:textId="2C09D5D9" w:rsidR="009A4EA8" w:rsidRDefault="009A4EA8">
    <w:pPr>
      <w:pStyle w:val="Header"/>
    </w:pPr>
  </w:p>
  <w:p w14:paraId="105DA6A6" w14:textId="73CEE659" w:rsidR="009A4EA8" w:rsidRDefault="009A4EA8">
    <w:pPr>
      <w:pStyle w:val="Header"/>
    </w:pPr>
  </w:p>
  <w:p w14:paraId="6367DF70" w14:textId="22F3B650" w:rsidR="009A4EA8" w:rsidRDefault="009A4EA8">
    <w:pPr>
      <w:pStyle w:val="Header"/>
    </w:pPr>
  </w:p>
  <w:p w14:paraId="7AA5E0BE" w14:textId="3F631649" w:rsidR="009A4EA8" w:rsidRDefault="0039681B" w:rsidP="009A4EA8">
    <w:pPr>
      <w:pStyle w:val="Header"/>
      <w:jc w:val="center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032C" w14:textId="7B4F3FA6" w:rsidR="00D11584" w:rsidRDefault="00E457C7" w:rsidP="00F61EF0">
    <w:pPr>
      <w:pStyle w:val="Header"/>
      <w:ind w:left="-1800"/>
    </w:pPr>
    <w:r>
      <w:t>PR-</w:t>
    </w:r>
  </w:p>
  <w:p w14:paraId="78A410BD" w14:textId="77777777" w:rsidR="009A4EA8" w:rsidRDefault="009A4EA8">
    <w:pPr>
      <w:pStyle w:val="Header"/>
    </w:pPr>
  </w:p>
  <w:p w14:paraId="4625738B" w14:textId="59FC5787" w:rsidR="00D11584" w:rsidRDefault="0039681B" w:rsidP="009A4EA8">
    <w:pPr>
      <w:pStyle w:val="Header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95411"/>
    <w:multiLevelType w:val="hybridMultilevel"/>
    <w:tmpl w:val="4A3AF0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30279F"/>
    <w:multiLevelType w:val="hybridMultilevel"/>
    <w:tmpl w:val="8D1A82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92"/>
    <w:rsid w:val="000C7D36"/>
    <w:rsid w:val="000E4AF5"/>
    <w:rsid w:val="00141184"/>
    <w:rsid w:val="0015231B"/>
    <w:rsid w:val="001D5779"/>
    <w:rsid w:val="001E16D9"/>
    <w:rsid w:val="00246785"/>
    <w:rsid w:val="002C497B"/>
    <w:rsid w:val="00390A74"/>
    <w:rsid w:val="0039681B"/>
    <w:rsid w:val="003B5BA5"/>
    <w:rsid w:val="003D3CF4"/>
    <w:rsid w:val="003F240C"/>
    <w:rsid w:val="004740D5"/>
    <w:rsid w:val="00482B5A"/>
    <w:rsid w:val="004D5402"/>
    <w:rsid w:val="00553878"/>
    <w:rsid w:val="0056150B"/>
    <w:rsid w:val="005718B9"/>
    <w:rsid w:val="006D448D"/>
    <w:rsid w:val="007062C2"/>
    <w:rsid w:val="00722FEA"/>
    <w:rsid w:val="007249B6"/>
    <w:rsid w:val="007F6DAF"/>
    <w:rsid w:val="008F0F66"/>
    <w:rsid w:val="009A4EA8"/>
    <w:rsid w:val="009E5B51"/>
    <w:rsid w:val="009F32A7"/>
    <w:rsid w:val="00A03212"/>
    <w:rsid w:val="00B17224"/>
    <w:rsid w:val="00B17814"/>
    <w:rsid w:val="00B82013"/>
    <w:rsid w:val="00B87FF8"/>
    <w:rsid w:val="00BC3DA8"/>
    <w:rsid w:val="00BD4F1A"/>
    <w:rsid w:val="00C73A92"/>
    <w:rsid w:val="00CC711F"/>
    <w:rsid w:val="00DD4C17"/>
    <w:rsid w:val="00E457C7"/>
    <w:rsid w:val="00E57A31"/>
    <w:rsid w:val="00E70B20"/>
    <w:rsid w:val="00E85C87"/>
    <w:rsid w:val="00EB2F86"/>
    <w:rsid w:val="00EF21D8"/>
    <w:rsid w:val="00FE0ECA"/>
    <w:rsid w:val="00FE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6FB2A"/>
  <w15:chartTrackingRefBased/>
  <w15:docId w15:val="{28661C55-2B90-4F20-B678-86A84554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"/>
    <w:qFormat/>
    <w:rsid w:val="00C73A9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73A92"/>
    <w:pPr>
      <w:widowControl/>
      <w:autoSpaceDE/>
      <w:autoSpaceDN/>
      <w:adjustRightInd/>
      <w:jc w:val="center"/>
    </w:pPr>
    <w:rPr>
      <w:rFonts w:ascii="Garamond" w:hAnsi="Garamond"/>
      <w:b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C73A92"/>
    <w:rPr>
      <w:rFonts w:ascii="Garamond" w:eastAsia="Times New Roman" w:hAnsi="Garamond" w:cs="Times New Roman"/>
      <w:b/>
      <w:sz w:val="28"/>
      <w:szCs w:val="20"/>
      <w:u w:val="single"/>
    </w:rPr>
  </w:style>
  <w:style w:type="paragraph" w:styleId="Header">
    <w:name w:val="header"/>
    <w:basedOn w:val="Normal"/>
    <w:link w:val="HeaderChar"/>
    <w:uiPriority w:val="99"/>
    <w:rsid w:val="00C73A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3A9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C73A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3A9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C73A92"/>
  </w:style>
  <w:style w:type="paragraph" w:styleId="BodyText">
    <w:name w:val="Body Text"/>
    <w:basedOn w:val="Normal"/>
    <w:link w:val="BodyTextChar"/>
    <w:rsid w:val="00C73A92"/>
    <w:pPr>
      <w:widowControl/>
      <w:tabs>
        <w:tab w:val="left" w:pos="360"/>
        <w:tab w:val="left" w:pos="720"/>
        <w:tab w:val="left" w:pos="1170"/>
        <w:tab w:val="left" w:pos="1620"/>
        <w:tab w:val="left" w:pos="1980"/>
        <w:tab w:val="left" w:pos="2340"/>
      </w:tabs>
      <w:autoSpaceDE/>
      <w:autoSpaceDN/>
      <w:adjustRightInd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C73A92"/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uiPriority w:val="34"/>
    <w:qFormat/>
    <w:rsid w:val="00B87F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11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1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11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4A490502BCE94B94B40D182DF629A7" ma:contentTypeVersion="10" ma:contentTypeDescription="Create a new document." ma:contentTypeScope="" ma:versionID="d7a386bd7795ce193d0b71b6f6a8290e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92953017-96f5-40cd-8d9e-826506a80b1b" targetNamespace="http://schemas.microsoft.com/office/2006/metadata/properties" ma:root="true" ma:fieldsID="4733214d1620d2c14705d1e6851811aa" ns1:_="" ns2:_="" ns3:_="" ns4:_="" ns5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92953017-96f5-40cd-8d9e-826506a80b1b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Location" minOccurs="0"/>
                <xsd:element ref="ns5:MediaServiceGenerationTime" minOccurs="0"/>
                <xsd:element ref="ns5:MediaServiceEventHashCode" minOccurs="0"/>
                <xsd:element ref="ns5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01093599-154e-400e-9ae0-700e52867f82}" ma:internalName="TaxCatchAllLabel" ma:readOnly="true" ma:showField="CatchAllDataLabel" ma:web="9fc000db-11b0-40bf-9452-f6a3041727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01093599-154e-400e-9ae0-700e52867f82}" ma:internalName="TaxCatchAll" ma:showField="CatchAllData" ma:web="9fc000db-11b0-40bf-9452-f6a3041727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953017-96f5-40cd-8d9e-826506a80b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1" nillable="true" ma:displayName="Tags" ma:internalName="MediaServiceAutoTags" ma:readOnly="true">
      <xsd:simpleType>
        <xsd:restriction base="dms:Text"/>
      </xsd:simpleType>
    </xsd:element>
    <xsd:element name="MediaServiceLocation" ma:index="32" nillable="true" ma:displayName="Location" ma:internalName="MediaServiceLocation" ma:readOnly="true">
      <xsd:simpleType>
        <xsd:restriction base="dms:Text"/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2019-09-04T11:46:35+00:00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/>
  </documentManagement>
</p:properties>
</file>

<file path=customXml/itemProps1.xml><?xml version="1.0" encoding="utf-8"?>
<ds:datastoreItem xmlns:ds="http://schemas.openxmlformats.org/officeDocument/2006/customXml" ds:itemID="{987552A5-7457-45DF-8C57-6C73860BE074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2C6B67A6-62A4-4395-A57B-1B67145EE3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D05C58-292D-4202-8941-6D85329010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92953017-96f5-40cd-8d9e-826506a80b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2CFBD5-524C-4CC9-8905-F44BA015F8F1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http://schemas.microsoft.com/sharepoint.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2372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Cochran, Renae</dc:creator>
  <cp:keywords/>
  <dc:description/>
  <cp:lastModifiedBy>Hollister, Jeff</cp:lastModifiedBy>
  <cp:revision>10</cp:revision>
  <dcterms:created xsi:type="dcterms:W3CDTF">2020-07-01T14:57:00Z</dcterms:created>
  <dcterms:modified xsi:type="dcterms:W3CDTF">2022-04-12T21:32:00Z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0x010100564A490502BCE94B94B40D182DF629A7</vt:lpwstr>
  </property>
  <property fmtid="{D5CDD505-2E9C-101B-9397-08002B2CF9AE}" pid="3" name="TaxKeyword">
    <vt:lpwstr/>
  </property>
  <property fmtid="{D5CDD505-2E9C-101B-9397-08002B2CF9AE}" pid="4" name="Document Type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EPA Subject">
    <vt:lpwstr/>
  </property>
</Properties>
</file>