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set-de-pruebas-p10258"/>
    <w:p>
      <w:pPr>
        <w:pStyle w:val="Heading1"/>
      </w:pPr>
      <w:r>
        <w:t xml:space="preserve">Set de pruebas P10258</w:t>
      </w:r>
    </w:p>
    <w:bookmarkStart w:id="9" w:name="enunciado"/>
    <w:p>
      <w:pPr>
        <w:pStyle w:val="Heading2"/>
      </w:pPr>
      <w:r>
        <w:t xml:space="preserve">Enunciado</w:t>
      </w:r>
    </w:p>
    <w:p>
      <w:pPr>
        <w:pStyle w:val="FirstParagraph"/>
      </w:pPr>
      <w:r>
        <w:t xml:space="preserve">Se debe generar el marcador correcto de un concurso de programación a partir de una instantánea de la cola de juzgamiento.</w:t>
      </w:r>
    </w:p>
    <w:p>
      <w:pPr>
        <w:pStyle w:val="BodyText"/>
      </w:pPr>
      <w:r>
        <w:t xml:space="preserve">Los concursantes se ordenan primero por la cantidad de problemas resueltos (más es mejor), luego por la penalización acumulada (menos es mejor) y, si persiste el empate en ambos, por número de concursante ascendente.</w:t>
      </w:r>
    </w:p>
    <w:p>
      <w:pPr>
        <w:pStyle w:val="BodyText"/>
      </w:pPr>
      <w:r>
        <w:t xml:space="preserve">Un problema se considera resuelto si alguno de sus envíos fue juzgado correcto. La penalización se calcula como la cantidad de minutos que tomó recibir el primer envío correcto de un problema, más 20 minutos por cada envío incorrecto recibido antes de la solución correcta. Los problemas no resueltos no generan penalización.</w:t>
      </w:r>
    </w:p>
    <w:p>
      <w:pPr>
        <w:pStyle w:val="BodyText"/>
      </w:pPr>
      <w:r>
        <w:t xml:space="preserve">Entrada: la primera línea contiene un único entero positivo con la cantidad de casos de prueba, seguida de una línea en blanco; entre dos casos consecutivos también hay una línea en blanco. Cada caso es una instantánea de la cola de juzgamiento con entradas de los concursantes 1 a 100 resolviendo los problemas 1 a 9. Cada línea tiene el formato</w:t>
      </w:r>
      <w:r>
        <w:t xml:space="preserve"> </w:t>
      </w:r>
      <w:r>
        <w:rPr>
          <w:rStyle w:val="VerbatimChar"/>
        </w:rPr>
        <w:t xml:space="preserve">concursante problema tiempo L</w:t>
      </w:r>
      <w:r>
        <w:t xml:space="preserve">, donde L puede ser</w:t>
      </w:r>
      <w:r>
        <w:t xml:space="preserve"> </w:t>
      </w:r>
      <w:r>
        <w:rPr>
          <w:rStyle w:val="VerbatimChar"/>
        </w:rPr>
        <w:t xml:space="preserve">C</w:t>
      </w:r>
      <w:r>
        <w:t xml:space="preserve">,</w:t>
      </w:r>
      <w:r>
        <w:t xml:space="preserve"> </w:t>
      </w:r>
      <w:r>
        <w:rPr>
          <w:rStyle w:val="VerbatimChar"/>
        </w:rPr>
        <w:t xml:space="preserve">I</w:t>
      </w:r>
      <w:r>
        <w:t xml:space="preserve">,</w:t>
      </w:r>
      <w:r>
        <w:t xml:space="preserve"> </w:t>
      </w:r>
      <w:r>
        <w:rPr>
          <w:rStyle w:val="VerbatimChar"/>
        </w:rPr>
        <w:t xml:space="preserve">R</w:t>
      </w:r>
      <w:r>
        <w:t xml:space="preserve">,</w:t>
      </w:r>
      <w:r>
        <w:t xml:space="preserve"> </w:t>
      </w:r>
      <w:r>
        <w:rPr>
          <w:rStyle w:val="VerbatimChar"/>
        </w:rPr>
        <w:t xml:space="preserve">U</w:t>
      </w:r>
      <w:r>
        <w:t xml:space="preserve"> </w:t>
      </w:r>
      <w:r>
        <w:t xml:space="preserve">o</w:t>
      </w:r>
      <w:r>
        <w:t xml:space="preserve"> </w:t>
      </w:r>
      <w:r>
        <w:rPr>
          <w:rStyle w:val="VerbatimChar"/>
        </w:rPr>
        <w:t xml:space="preserve">E</w:t>
      </w:r>
      <w:r>
        <w:t xml:space="preserve">, que corresponden a correcto, incorrecto, solicitud de aclaración, sin juzgar y envío erróneo. Los últimos tres no afectan el puntaje. Las líneas están en el orden en que se recibieron los envíos.</w:t>
      </w:r>
    </w:p>
    <w:p>
      <w:pPr>
        <w:pStyle w:val="BodyText"/>
      </w:pPr>
      <w:r>
        <w:t xml:space="preserve">Salida: para cada caso de prueba, el marcador ordenado según lo descrito. Cada línea contiene el número de concursante, la cantidad de problemas resueltos y la penalización acumulada. Solo se muestran los concursantes que hayan hecho al menos un envío. Las salidas de dos casos consecutivos se separan con una línea en blanco.</w:t>
      </w:r>
    </w:p>
    <w:bookmarkEnd w:id="9"/>
    <w:bookmarkStart w:id="10" w:name="requerimientos"/>
    <w:p>
      <w:pPr>
        <w:pStyle w:val="Heading2"/>
      </w:pPr>
      <w:r>
        <w:t xml:space="preserve">Requerimientos</w:t>
      </w:r>
    </w:p>
    <w:tbl>
      <w:tblPr>
        <w:tblStyle w:val="Table"/>
        <w:tblW w:type="pct" w:w="5000"/>
        <w:tblLayout w:type="fixed"/>
        <w:tblLook w:firstRow="1" w:lastRow="0" w:firstColumn="0" w:lastColumn="0" w:noHBand="0" w:noVBand="0" w:val="0020"/>
      </w:tblPr>
      <w:tblGrid>
        <w:gridCol w:w="990"/>
        <w:gridCol w:w="2640"/>
        <w:gridCol w:w="4290"/>
      </w:tblGrid>
      <w:tr>
        <w:trPr>
          <w:tblHeader w:val="on"/>
        </w:trPr>
        <w:tc>
          <w:tcPr/>
          <w:p>
            <w:pPr>
              <w:pStyle w:val="Compact"/>
            </w:pPr>
            <w:r>
              <w:t xml:space="preserve">#</w:t>
            </w:r>
          </w:p>
        </w:tc>
        <w:tc>
          <w:tcPr/>
          <w:p>
            <w:pPr>
              <w:pStyle w:val="Compact"/>
            </w:pPr>
            <w:r>
              <w:t xml:space="preserve">Nombre</w:t>
            </w:r>
          </w:p>
        </w:tc>
        <w:tc>
          <w:tcPr/>
          <w:p>
            <w:pPr>
              <w:pStyle w:val="Compact"/>
            </w:pPr>
            <w:r>
              <w:t xml:space="preserve">Descripción</w:t>
            </w:r>
          </w:p>
        </w:tc>
      </w:tr>
      <w:tr>
        <w:tc>
          <w:tcPr/>
          <w:p>
            <w:pPr>
              <w:pStyle w:val="Compact"/>
            </w:pPr>
            <w:r>
              <w:t xml:space="preserve">1</w:t>
            </w:r>
          </w:p>
        </w:tc>
        <w:tc>
          <w:tcPr/>
          <w:p>
            <w:pPr>
              <w:pStyle w:val="Compact"/>
            </w:pPr>
            <w:r>
              <w:t xml:space="preserve">Lectura del número de casos</w:t>
            </w:r>
          </w:p>
        </w:tc>
        <w:tc>
          <w:tcPr/>
          <w:p>
            <w:pPr>
              <w:pStyle w:val="Compact"/>
            </w:pPr>
            <w:r>
              <w:t xml:space="preserve">La primera línea de la entrada contiene un único entero positivo que indica cuántos casos de prueba siguen, y va seguida de una línea en blanco.</w:t>
            </w:r>
          </w:p>
        </w:tc>
      </w:tr>
      <w:tr>
        <w:tc>
          <w:tcPr/>
          <w:p>
            <w:pPr>
              <w:pStyle w:val="Compact"/>
            </w:pPr>
            <w:r>
              <w:t xml:space="preserve">2</w:t>
            </w:r>
          </w:p>
        </w:tc>
        <w:tc>
          <w:tcPr/>
          <w:p>
            <w:pPr>
              <w:pStyle w:val="Compact"/>
            </w:pPr>
            <w:r>
              <w:t xml:space="preserve">Separación de casos en la entrada</w:t>
            </w:r>
          </w:p>
        </w:tc>
        <w:tc>
          <w:tcPr/>
          <w:p>
            <w:pPr>
              <w:pStyle w:val="Compact"/>
            </w:pPr>
            <w:r>
              <w:t xml:space="preserve">El sistema debe reconocer la línea en blanco que separa dos casos de prueba consecutivos.</w:t>
            </w:r>
          </w:p>
        </w:tc>
      </w:tr>
      <w:tr>
        <w:tc>
          <w:tcPr/>
          <w:p>
            <w:pPr>
              <w:pStyle w:val="Compact"/>
            </w:pPr>
            <w:r>
              <w:t xml:space="preserve">3</w:t>
            </w:r>
          </w:p>
        </w:tc>
        <w:tc>
          <w:tcPr/>
          <w:p>
            <w:pPr>
              <w:pStyle w:val="Compact"/>
            </w:pPr>
            <w:r>
              <w:t xml:space="preserve">Formato de las líneas de envío</w:t>
            </w:r>
          </w:p>
        </w:tc>
        <w:tc>
          <w:tcPr/>
          <w:p>
            <w:pPr>
              <w:pStyle w:val="Compact"/>
            </w:pPr>
            <w:r>
              <w:t xml:space="preserve">Cada línea de un caso contiene tres números enteros y una letra en el orden: concursante problema tiempo L</w:t>
            </w:r>
          </w:p>
        </w:tc>
      </w:tr>
      <w:tr>
        <w:tc>
          <w:tcPr/>
          <w:p>
            <w:pPr>
              <w:pStyle w:val="Compact"/>
            </w:pPr>
            <w:r>
              <w:t xml:space="preserve">4</w:t>
            </w:r>
          </w:p>
        </w:tc>
        <w:tc>
          <w:tcPr/>
          <w:p>
            <w:pPr>
              <w:pStyle w:val="Compact"/>
            </w:pPr>
            <w:r>
              <w:t xml:space="preserve">Rango de concursantes y problemas</w:t>
            </w:r>
          </w:p>
        </w:tc>
        <w:tc>
          <w:tcPr/>
          <w:p>
            <w:pPr>
              <w:pStyle w:val="Compact"/>
            </w:pPr>
            <w:r>
              <w:t xml:space="preserve">Los concursantes están numerados del 1 al 100 y los problemas del 1 al 9.</w:t>
            </w:r>
          </w:p>
        </w:tc>
      </w:tr>
      <w:tr>
        <w:tc>
          <w:tcPr/>
          <w:p>
            <w:pPr>
              <w:pStyle w:val="Compact"/>
            </w:pPr>
            <w:r>
              <w:t xml:space="preserve">5</w:t>
            </w:r>
          </w:p>
        </w:tc>
        <w:tc>
          <w:tcPr/>
          <w:p>
            <w:pPr>
              <w:pStyle w:val="Compact"/>
            </w:pPr>
            <w:r>
              <w:t xml:space="preserve">Veredictos válidos</w:t>
            </w:r>
          </w:p>
        </w:tc>
        <w:tc>
          <w:tcPr/>
          <w:p>
            <w:pPr>
              <w:pStyle w:val="Compact"/>
            </w:pPr>
            <w:r>
              <w:t xml:space="preserve">La letra L solo puede tomar los valores C, I, R, U o E.</w:t>
            </w:r>
          </w:p>
        </w:tc>
      </w:tr>
      <w:tr>
        <w:tc>
          <w:tcPr/>
          <w:p>
            <w:pPr>
              <w:pStyle w:val="Compact"/>
            </w:pPr>
            <w:r>
              <w:t xml:space="preserve">6</w:t>
            </w:r>
          </w:p>
        </w:tc>
        <w:tc>
          <w:tcPr/>
          <w:p>
            <w:pPr>
              <w:pStyle w:val="Compact"/>
            </w:pPr>
            <w:r>
              <w:t xml:space="preserve">Envíos que no afectan el puntaje</w:t>
            </w:r>
          </w:p>
        </w:tc>
        <w:tc>
          <w:tcPr/>
          <w:p>
            <w:pPr>
              <w:pStyle w:val="Compact"/>
            </w:pPr>
            <w:r>
              <w:t xml:space="preserve">Los veredictos R, U y E deben ignorarse en el cálculo de problemas resueltos y de penalización.</w:t>
            </w:r>
          </w:p>
        </w:tc>
      </w:tr>
      <w:tr>
        <w:tc>
          <w:tcPr/>
          <w:p>
            <w:pPr>
              <w:pStyle w:val="Compact"/>
            </w:pPr>
            <w:r>
              <w:t xml:space="preserve">7</w:t>
            </w:r>
          </w:p>
        </w:tc>
        <w:tc>
          <w:tcPr/>
          <w:p>
            <w:pPr>
              <w:pStyle w:val="Compact"/>
            </w:pPr>
            <w:r>
              <w:t xml:space="preserve">Orden de llegada de los envíos</w:t>
            </w:r>
          </w:p>
        </w:tc>
        <w:tc>
          <w:tcPr/>
          <w:p>
            <w:pPr>
              <w:pStyle w:val="Compact"/>
            </w:pPr>
            <w:r>
              <w:t xml:space="preserve">Las líneas de cada caso están en el orden en que se recibieron los envíos, y ese orden determina cuáles incorrectos son previos al correcto.</w:t>
            </w:r>
          </w:p>
        </w:tc>
      </w:tr>
      <w:tr>
        <w:tc>
          <w:tcPr/>
          <w:p>
            <w:pPr>
              <w:pStyle w:val="Compact"/>
            </w:pPr>
            <w:r>
              <w:t xml:space="preserve">8</w:t>
            </w:r>
          </w:p>
        </w:tc>
        <w:tc>
          <w:tcPr/>
          <w:p>
            <w:pPr>
              <w:pStyle w:val="Compact"/>
            </w:pPr>
            <w:r>
              <w:t xml:space="preserve">Problema resuelto</w:t>
            </w:r>
          </w:p>
        </w:tc>
        <w:tc>
          <w:tcPr/>
          <w:p>
            <w:pPr>
              <w:pStyle w:val="Compact"/>
            </w:pPr>
            <w:r>
              <w:t xml:space="preserve">Un problema se considera resuelto si alguno de sus envíos fue juzgado correcto.</w:t>
            </w:r>
          </w:p>
        </w:tc>
      </w:tr>
      <w:tr>
        <w:tc>
          <w:tcPr/>
          <w:p>
            <w:pPr>
              <w:pStyle w:val="Compact"/>
            </w:pPr>
            <w:r>
              <w:t xml:space="preserve">9</w:t>
            </w:r>
          </w:p>
        </w:tc>
        <w:tc>
          <w:tcPr/>
          <w:p>
            <w:pPr>
              <w:pStyle w:val="Compact"/>
            </w:pPr>
            <w:r>
              <w:t xml:space="preserve">Cálculo de la penalización</w:t>
            </w:r>
          </w:p>
        </w:tc>
        <w:tc>
          <w:tcPr/>
          <w:p>
            <w:pPr>
              <w:pStyle w:val="Compact"/>
            </w:pPr>
            <w:r>
              <w:t xml:space="preserve">La penalización de un problema resuelto es el tiempo del primer envío correcto más 20 minutos por cada envío incorrecto recibido antes de ese correcto.</w:t>
            </w:r>
          </w:p>
        </w:tc>
      </w:tr>
      <w:tr>
        <w:tc>
          <w:tcPr/>
          <w:p>
            <w:pPr>
              <w:pStyle w:val="Compact"/>
            </w:pPr>
            <w:r>
              <w:t xml:space="preserve">10</w:t>
            </w:r>
          </w:p>
        </w:tc>
        <w:tc>
          <w:tcPr/>
          <w:p>
            <w:pPr>
              <w:pStyle w:val="Compact"/>
            </w:pPr>
            <w:r>
              <w:t xml:space="preserve">Problemas no resueltos sin penalización</w:t>
            </w:r>
          </w:p>
        </w:tc>
        <w:tc>
          <w:tcPr/>
          <w:p>
            <w:pPr>
              <w:pStyle w:val="Compact"/>
            </w:pPr>
            <w:r>
              <w:t xml:space="preserve">Los envíos incorrectos de un problema que nunca se resolvió no generan penalización alguna.</w:t>
            </w:r>
          </w:p>
        </w:tc>
      </w:tr>
      <w:tr>
        <w:tc>
          <w:tcPr/>
          <w:p>
            <w:pPr>
              <w:pStyle w:val="Compact"/>
            </w:pPr>
            <w:r>
              <w:t xml:space="preserve">11</w:t>
            </w:r>
          </w:p>
        </w:tc>
        <w:tc>
          <w:tcPr/>
          <w:p>
            <w:pPr>
              <w:pStyle w:val="Compact"/>
            </w:pPr>
            <w:r>
              <w:t xml:space="preserve">Solo cuenta el primer correcto</w:t>
            </w:r>
          </w:p>
        </w:tc>
        <w:tc>
          <w:tcPr/>
          <w:p>
            <w:pPr>
              <w:pStyle w:val="Compact"/>
            </w:pPr>
            <w:r>
              <w:t xml:space="preserve">Los envíos correctos posteriores al primero de un mismo problema no modifican los problemas resueltos ni la penalización.</w:t>
            </w:r>
          </w:p>
        </w:tc>
      </w:tr>
      <w:tr>
        <w:tc>
          <w:tcPr/>
          <w:p>
            <w:pPr>
              <w:pStyle w:val="Compact"/>
            </w:pPr>
            <w:r>
              <w:t xml:space="preserve">12</w:t>
            </w:r>
          </w:p>
        </w:tc>
        <w:tc>
          <w:tcPr/>
          <w:p>
            <w:pPr>
              <w:pStyle w:val="Compact"/>
            </w:pPr>
            <w:r>
              <w:t xml:space="preserve">Concursantes visibles</w:t>
            </w:r>
          </w:p>
        </w:tc>
        <w:tc>
          <w:tcPr/>
          <w:p>
            <w:pPr>
              <w:pStyle w:val="Compact"/>
            </w:pPr>
            <w:r>
              <w:t xml:space="preserve">Solo deben mostrarse los concursantes que hayan hecho al menos un envío, sin importar su veredicto.</w:t>
            </w:r>
          </w:p>
        </w:tc>
      </w:tr>
      <w:tr>
        <w:tc>
          <w:tcPr/>
          <w:p>
            <w:pPr>
              <w:pStyle w:val="Compact"/>
            </w:pPr>
            <w:r>
              <w:t xml:space="preserve">13</w:t>
            </w:r>
          </w:p>
        </w:tc>
        <w:tc>
          <w:tcPr/>
          <w:p>
            <w:pPr>
              <w:pStyle w:val="Compact"/>
            </w:pPr>
            <w:r>
              <w:t xml:space="preserve">Ordenamiento del marcador</w:t>
            </w:r>
          </w:p>
        </w:tc>
        <w:tc>
          <w:tcPr/>
          <w:p>
            <w:pPr>
              <w:pStyle w:val="Compact"/>
            </w:pPr>
            <w:r>
              <w:t xml:space="preserve">El marcador se ordena por problemas resueltos descendente, luego por penalización ascendente y, en caso de empate en ambos, por número de concursante ascendente.</w:t>
            </w:r>
          </w:p>
        </w:tc>
      </w:tr>
      <w:tr>
        <w:tc>
          <w:tcPr/>
          <w:p>
            <w:pPr>
              <w:pStyle w:val="Compact"/>
            </w:pPr>
            <w:r>
              <w:t xml:space="preserve">14</w:t>
            </w:r>
          </w:p>
        </w:tc>
        <w:tc>
          <w:tcPr/>
          <w:p>
            <w:pPr>
              <w:pStyle w:val="Compact"/>
            </w:pPr>
            <w:r>
              <w:t xml:space="preserve">Formato de la línea de salida</w:t>
            </w:r>
          </w:p>
        </w:tc>
        <w:tc>
          <w:tcPr/>
          <w:p>
            <w:pPr>
              <w:pStyle w:val="Compact"/>
            </w:pPr>
            <w:r>
              <w:t xml:space="preserve">Cada línea de salida contiene el número de concursante, la cantidad de problemas resueltos y la penalización acumulada.</w:t>
            </w:r>
          </w:p>
        </w:tc>
      </w:tr>
      <w:tr>
        <w:tc>
          <w:tcPr/>
          <w:p>
            <w:pPr>
              <w:pStyle w:val="Compact"/>
            </w:pPr>
            <w:r>
              <w:t xml:space="preserve">15</w:t>
            </w:r>
          </w:p>
        </w:tc>
        <w:tc>
          <w:tcPr/>
          <w:p>
            <w:pPr>
              <w:pStyle w:val="Compact"/>
            </w:pPr>
            <w:r>
              <w:t xml:space="preserve">Separación de casos en la salida</w:t>
            </w:r>
          </w:p>
        </w:tc>
        <w:tc>
          <w:tcPr/>
          <w:p>
            <w:pPr>
              <w:pStyle w:val="Compact"/>
            </w:pPr>
            <w:r>
              <w:t xml:space="preserve">Las salidas de dos casos de prueba consecutivos deben separarse con una línea en blanco.</w:t>
            </w:r>
          </w:p>
        </w:tc>
      </w:tr>
    </w:tbl>
    <w:bookmarkEnd w:id="10"/>
    <w:bookmarkStart w:id="11" w:name="tipo-de-prueba"/>
    <w:p>
      <w:pPr>
        <w:pStyle w:val="Heading2"/>
      </w:pPr>
      <w:r>
        <w:t xml:space="preserve">Tipo de prueba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Sigla</w:t>
            </w:r>
          </w:p>
        </w:tc>
        <w:tc>
          <w:tcPr/>
          <w:p>
            <w:pPr>
              <w:pStyle w:val="Compact"/>
            </w:pPr>
            <w:r>
              <w:t xml:space="preserve">Definición</w:t>
            </w:r>
          </w:p>
        </w:tc>
      </w:tr>
      <w:tr>
        <w:tc>
          <w:tcPr/>
          <w:p>
            <w:pPr>
              <w:pStyle w:val="Compact"/>
            </w:pPr>
            <w:r>
              <w:t xml:space="preserve">F</w:t>
            </w:r>
          </w:p>
        </w:tc>
        <w:tc>
          <w:tcPr/>
          <w:p>
            <w:pPr>
              <w:pStyle w:val="Compact"/>
            </w:pPr>
            <w:r>
              <w:t xml:space="preserve">Funcional</w:t>
            </w:r>
          </w:p>
        </w:tc>
      </w:tr>
      <w:tr>
        <w:tc>
          <w:tcPr/>
          <w:p>
            <w:pPr>
              <w:pStyle w:val="Compact"/>
            </w:pPr>
            <w:r>
              <w:t xml:space="preserve">P</w:t>
            </w:r>
          </w:p>
        </w:tc>
        <w:tc>
          <w:tcPr/>
          <w:p>
            <w:pPr>
              <w:pStyle w:val="Compact"/>
            </w:pPr>
            <w:r>
              <w:t xml:space="preserve">Penalización</w:t>
            </w:r>
          </w:p>
        </w:tc>
      </w:tr>
      <w:tr>
        <w:tc>
          <w:tcPr/>
          <w:p>
            <w:pPr>
              <w:pStyle w:val="Compact"/>
            </w:pPr>
            <w:r>
              <w:t xml:space="preserve">O</w:t>
            </w:r>
          </w:p>
        </w:tc>
        <w:tc>
          <w:tcPr/>
          <w:p>
            <w:pPr>
              <w:pStyle w:val="Compact"/>
            </w:pPr>
            <w:r>
              <w:t xml:space="preserve">Ordenamiento</w:t>
            </w:r>
          </w:p>
        </w:tc>
      </w:tr>
      <w:tr>
        <w:tc>
          <w:tcPr/>
          <w:p>
            <w:pPr>
              <w:pStyle w:val="Compact"/>
            </w:pPr>
            <w:r>
              <w:t xml:space="preserve">L</w:t>
            </w:r>
          </w:p>
        </w:tc>
        <w:tc>
          <w:tcPr/>
          <w:p>
            <w:pPr>
              <w:pStyle w:val="Compact"/>
            </w:pPr>
            <w:r>
              <w:t xml:space="preserve">Límite</w:t>
            </w:r>
          </w:p>
        </w:tc>
      </w:tr>
      <w:tr>
        <w:tc>
          <w:tcPr/>
          <w:p>
            <w:pPr>
              <w:pStyle w:val="Compact"/>
            </w:pPr>
            <w:r>
              <w:t xml:space="preserve">E</w:t>
            </w:r>
          </w:p>
        </w:tc>
        <w:tc>
          <w:tcPr/>
          <w:p>
            <w:pPr>
              <w:pStyle w:val="Compact"/>
            </w:pPr>
            <w:r>
              <w:t xml:space="preserve">Especial</w:t>
            </w:r>
          </w:p>
        </w:tc>
      </w:tr>
      <w:tr>
        <w:tc>
          <w:tcPr/>
          <w:p>
            <w:pPr>
              <w:pStyle w:val="Compact"/>
            </w:pPr>
            <w:r>
              <w:t xml:space="preserve">M</w:t>
            </w:r>
          </w:p>
        </w:tc>
        <w:tc>
          <w:tcPr/>
          <w:p>
            <w:pPr>
              <w:pStyle w:val="Compact"/>
            </w:pPr>
            <w:r>
              <w:t xml:space="preserve">Múltiples casos</w:t>
            </w:r>
          </w:p>
        </w:tc>
      </w:tr>
    </w:tbl>
    <w:bookmarkEnd w:id="11"/>
    <w:bookmarkStart w:id="13" w:name="set-de-pruebas"/>
    <w:p>
      <w:pPr>
        <w:pStyle w:val="Heading2"/>
      </w:pPr>
      <w:r>
        <w:t xml:space="preserve">Set de pruebas</w:t>
      </w:r>
    </w:p>
    <w:tbl>
      <w:tblPr>
        <w:tblStyle w:val="Table"/>
        <w:tblW w:type="pct" w:w="4860"/>
        <w:tblLayout w:type="fixed"/>
        <w:tblLook w:firstRow="1" w:lastRow="0" w:firstColumn="0" w:lastColumn="0" w:noHBand="0" w:noVBand="0" w:val="0020"/>
      </w:tblPr>
      <w:tblGrid>
        <w:gridCol w:w="444"/>
        <w:gridCol w:w="518"/>
        <w:gridCol w:w="3626"/>
        <w:gridCol w:w="1406"/>
        <w:gridCol w:w="1702"/>
      </w:tblGrid>
      <w:tr>
        <w:trPr>
          <w:tblHeader w:val="on"/>
        </w:trPr>
        <w:tc>
          <w:tcPr/>
          <w:p>
            <w:pPr>
              <w:pStyle w:val="Heading1"/>
            </w:pPr>
            <w:bookmarkStart w:id="12" w:name="section"/>
            <w:bookmarkEnd w:id="12"/>
          </w:p>
        </w:tc>
        <w:tc>
          <w:tcPr/>
          <w:p>
            <w:pPr>
              <w:pStyle w:val="Compact"/>
            </w:pPr>
            <w:r>
              <w:t xml:space="preserve">Tipo</w:t>
            </w:r>
          </w:p>
        </w:tc>
        <w:tc>
          <w:tcPr/>
          <w:p>
            <w:pPr>
              <w:pStyle w:val="Compact"/>
            </w:pPr>
            <w:r>
              <w:t xml:space="preserve">Caso de prueba</w:t>
            </w:r>
          </w:p>
        </w:tc>
        <w:tc>
          <w:tcPr/>
          <w:p>
            <w:pPr>
              <w:pStyle w:val="Compact"/>
            </w:pPr>
            <w:r>
              <w:t xml:space="preserve">Entrada</w:t>
            </w:r>
          </w:p>
        </w:tc>
        <w:tc>
          <w:tcPr/>
          <w:p>
            <w:pPr>
              <w:pStyle w:val="Compact"/>
            </w:pPr>
            <w:r>
              <w:t xml:space="preserve">Resultado esperado</w:t>
            </w:r>
          </w:p>
        </w:tc>
      </w:tr>
      <w:tr>
        <w:tc>
          <w:tcPr/>
          <w:p>
            <w:pPr>
              <w:pStyle w:val="Compact"/>
            </w:pPr>
            <w:r>
              <w:t xml:space="preserve">1</w:t>
            </w:r>
          </w:p>
        </w:tc>
        <w:tc>
          <w:tcPr/>
          <w:p>
            <w:pPr>
              <w:pStyle w:val="Compact"/>
            </w:pPr>
            <w:r>
              <w:t xml:space="preserve">F</w:t>
            </w:r>
          </w:p>
        </w:tc>
        <w:tc>
          <w:tcPr/>
          <w:p>
            <w:pPr>
              <w:pStyle w:val="Compact"/>
            </w:pPr>
            <w:r>
              <w:t xml:space="preserve">Ejemplo del enunciado</w:t>
            </w:r>
          </w:p>
        </w:tc>
        <w:tc>
          <w:tcPr/>
          <w:p>
            <w:pPr>
              <w:pStyle w:val="Compact"/>
            </w:pPr>
            <w:r>
              <w:t xml:space="preserve">1 2 10 I</w:t>
            </w:r>
            <w:r>
              <w:br/>
            </w:r>
            <w:r>
              <w:t xml:space="preserve">3 1 11 C</w:t>
            </w:r>
            <w:r>
              <w:br/>
            </w:r>
            <w:r>
              <w:t xml:space="preserve">1 2 19 R</w:t>
            </w:r>
            <w:r>
              <w:br/>
            </w:r>
            <w:r>
              <w:t xml:space="preserve">1 2 21 C</w:t>
            </w:r>
            <w:r>
              <w:br/>
            </w:r>
            <w:r>
              <w:t xml:space="preserve">1 1 25 C</w:t>
            </w:r>
          </w:p>
        </w:tc>
        <w:tc>
          <w:tcPr/>
          <w:p>
            <w:pPr>
              <w:pStyle w:val="Compact"/>
            </w:pPr>
            <w:r>
              <w:t xml:space="preserve">1 2 66</w:t>
            </w:r>
            <w:r>
              <w:br/>
            </w:r>
            <w:r>
              <w:t xml:space="preserve">3 1 11</w:t>
            </w:r>
          </w:p>
        </w:tc>
      </w:tr>
      <w:tr>
        <w:tc>
          <w:tcPr/>
          <w:p>
            <w:pPr>
              <w:pStyle w:val="Compact"/>
            </w:pPr>
            <w:r>
              <w:t xml:space="preserve">2</w:t>
            </w:r>
          </w:p>
        </w:tc>
        <w:tc>
          <w:tcPr/>
          <w:p>
            <w:pPr>
              <w:pStyle w:val="Compact"/>
            </w:pPr>
            <w:r>
              <w:t xml:space="preserve">F</w:t>
            </w:r>
          </w:p>
        </w:tc>
        <w:tc>
          <w:tcPr/>
          <w:p>
            <w:pPr>
              <w:pStyle w:val="Compact"/>
            </w:pPr>
            <w:r>
              <w:t xml:space="preserve">Un solo concursante con un solo envío correcto</w:t>
            </w:r>
          </w:p>
        </w:tc>
        <w:tc>
          <w:tcPr/>
          <w:p>
            <w:pPr>
              <w:pStyle w:val="Compact"/>
            </w:pPr>
            <w:r>
              <w:t xml:space="preserve">5 3 40 C</w:t>
            </w:r>
          </w:p>
        </w:tc>
        <w:tc>
          <w:tcPr/>
          <w:p>
            <w:pPr>
              <w:pStyle w:val="Compact"/>
            </w:pPr>
            <w:r>
              <w:t xml:space="preserve">5 1 40</w:t>
            </w:r>
          </w:p>
        </w:tc>
      </w:tr>
      <w:tr>
        <w:tc>
          <w:tcPr/>
          <w:p>
            <w:pPr>
              <w:pStyle w:val="Compact"/>
            </w:pPr>
            <w:r>
              <w:t xml:space="preserve">3</w:t>
            </w:r>
          </w:p>
        </w:tc>
        <w:tc>
          <w:tcPr/>
          <w:p>
            <w:pPr>
              <w:pStyle w:val="Compact"/>
            </w:pPr>
            <w:r>
              <w:t xml:space="preserve">F</w:t>
            </w:r>
          </w:p>
        </w:tc>
        <w:tc>
          <w:tcPr/>
          <w:p>
            <w:pPr>
              <w:pStyle w:val="Compact"/>
            </w:pPr>
            <w:r>
              <w:t xml:space="preserve">Concursante con problemas resueltos y no</w:t>
            </w:r>
            <w:r>
              <w:t xml:space="preserve"> </w:t>
            </w:r>
            <w:r>
              <w:t xml:space="preserve">resueltos</w:t>
            </w:r>
          </w:p>
        </w:tc>
        <w:tc>
          <w:tcPr/>
          <w:p>
            <w:pPr>
              <w:pStyle w:val="Compact"/>
            </w:pPr>
            <w:r>
              <w:t xml:space="preserve">7 1 15 C</w:t>
            </w:r>
            <w:r>
              <w:br/>
            </w:r>
            <w:r>
              <w:t xml:space="preserve">7 2 30 I</w:t>
            </w:r>
            <w:r>
              <w:br/>
            </w:r>
            <w:r>
              <w:t xml:space="preserve">7 2 45 I</w:t>
            </w:r>
            <w:r>
              <w:br/>
            </w:r>
            <w:r>
              <w:t xml:space="preserve">7 3 50 C</w:t>
            </w:r>
          </w:p>
        </w:tc>
        <w:tc>
          <w:tcPr/>
          <w:p>
            <w:pPr>
              <w:pStyle w:val="Compact"/>
            </w:pPr>
            <w:r>
              <w:t xml:space="preserve">7 2 65</w:t>
            </w:r>
          </w:p>
        </w:tc>
      </w:tr>
      <w:tr>
        <w:tc>
          <w:tcPr/>
          <w:p>
            <w:pPr>
              <w:pStyle w:val="Compact"/>
            </w:pPr>
            <w:r>
              <w:t xml:space="preserve">4</w:t>
            </w:r>
          </w:p>
        </w:tc>
        <w:tc>
          <w:tcPr/>
          <w:p>
            <w:pPr>
              <w:pStyle w:val="Compact"/>
            </w:pPr>
            <w:r>
              <w:t xml:space="preserve">P</w:t>
            </w:r>
          </w:p>
        </w:tc>
        <w:tc>
          <w:tcPr/>
          <w:p>
            <w:pPr>
              <w:pStyle w:val="Compact"/>
            </w:pPr>
            <w:r>
              <w:t xml:space="preserve">Correcto sin intentos fallidos previos</w:t>
            </w:r>
          </w:p>
        </w:tc>
        <w:tc>
          <w:tcPr/>
          <w:p>
            <w:pPr>
              <w:pStyle w:val="Compact"/>
            </w:pPr>
            <w:r>
              <w:t xml:space="preserve">4 1 33 C</w:t>
            </w:r>
          </w:p>
        </w:tc>
        <w:tc>
          <w:tcPr/>
          <w:p>
            <w:pPr>
              <w:pStyle w:val="Compact"/>
            </w:pPr>
            <w:r>
              <w:t xml:space="preserve">4 1 33</w:t>
            </w:r>
          </w:p>
        </w:tc>
      </w:tr>
      <w:tr>
        <w:tc>
          <w:tcPr/>
          <w:p>
            <w:pPr>
              <w:pStyle w:val="Compact"/>
            </w:pPr>
            <w:r>
              <w:t xml:space="preserve">5</w:t>
            </w:r>
          </w:p>
        </w:tc>
        <w:tc>
          <w:tcPr/>
          <w:p>
            <w:pPr>
              <w:pStyle w:val="Compact"/>
            </w:pPr>
            <w:r>
              <w:t xml:space="preserve">P</w:t>
            </w:r>
          </w:p>
        </w:tc>
        <w:tc>
          <w:tcPr/>
          <w:p>
            <w:pPr>
              <w:pStyle w:val="Compact"/>
            </w:pPr>
            <w:r>
              <w:t xml:space="preserve">Un incorrecto antes del correcto suma 20</w:t>
            </w:r>
          </w:p>
        </w:tc>
        <w:tc>
          <w:tcPr/>
          <w:p>
            <w:pPr>
              <w:pStyle w:val="Compact"/>
            </w:pPr>
            <w:r>
              <w:t xml:space="preserve">4 1 10 I</w:t>
            </w:r>
            <w:r>
              <w:br/>
            </w:r>
            <w:r>
              <w:t xml:space="preserve">4 1 33 C</w:t>
            </w:r>
          </w:p>
        </w:tc>
        <w:tc>
          <w:tcPr/>
          <w:p>
            <w:pPr>
              <w:pStyle w:val="Compact"/>
            </w:pPr>
            <w:r>
              <w:t xml:space="preserve">4 1 53</w:t>
            </w:r>
          </w:p>
        </w:tc>
      </w:tr>
      <w:tr>
        <w:tc>
          <w:tcPr/>
          <w:p>
            <w:pPr>
              <w:pStyle w:val="Compact"/>
            </w:pPr>
            <w:r>
              <w:t xml:space="preserve">6</w:t>
            </w:r>
          </w:p>
        </w:tc>
        <w:tc>
          <w:tcPr/>
          <w:p>
            <w:pPr>
              <w:pStyle w:val="Compact"/>
            </w:pPr>
            <w:r>
              <w:t xml:space="preserve">P</w:t>
            </w:r>
          </w:p>
        </w:tc>
        <w:tc>
          <w:tcPr/>
          <w:p>
            <w:pPr>
              <w:pStyle w:val="Compact"/>
            </w:pPr>
            <w:r>
              <w:t xml:space="preserve">Tres incorrectos antes del correcto suman 60</w:t>
            </w:r>
          </w:p>
        </w:tc>
        <w:tc>
          <w:tcPr/>
          <w:p>
            <w:pPr>
              <w:pStyle w:val="Compact"/>
            </w:pPr>
            <w:r>
              <w:t xml:space="preserve">4 1 5 I</w:t>
            </w:r>
            <w:r>
              <w:br/>
            </w:r>
            <w:r>
              <w:t xml:space="preserve">4 1 10 I</w:t>
            </w:r>
            <w:r>
              <w:br/>
            </w:r>
            <w:r>
              <w:t xml:space="preserve">4 1 15 I</w:t>
            </w:r>
            <w:r>
              <w:br/>
            </w:r>
            <w:r>
              <w:t xml:space="preserve">4 1 33 C</w:t>
            </w:r>
          </w:p>
        </w:tc>
        <w:tc>
          <w:tcPr/>
          <w:p>
            <w:pPr>
              <w:pStyle w:val="Compact"/>
            </w:pPr>
            <w:r>
              <w:t xml:space="preserve">4 1 93</w:t>
            </w:r>
          </w:p>
        </w:tc>
      </w:tr>
      <w:tr>
        <w:tc>
          <w:tcPr/>
          <w:p>
            <w:pPr>
              <w:pStyle w:val="Compact"/>
            </w:pPr>
            <w:r>
              <w:t xml:space="preserve">7</w:t>
            </w:r>
          </w:p>
        </w:tc>
        <w:tc>
          <w:tcPr/>
          <w:p>
            <w:pPr>
              <w:pStyle w:val="Compact"/>
            </w:pPr>
            <w:r>
              <w:t xml:space="preserve">P</w:t>
            </w:r>
          </w:p>
        </w:tc>
        <w:tc>
          <w:tcPr/>
          <w:p>
            <w:pPr>
              <w:pStyle w:val="Compact"/>
            </w:pPr>
            <w:r>
              <w:t xml:space="preserve">Incorrectos en un problema nunca resuelto no</w:t>
            </w:r>
            <w:r>
              <w:t xml:space="preserve"> </w:t>
            </w:r>
            <w:r>
              <w:t xml:space="preserve">penalizan</w:t>
            </w:r>
          </w:p>
        </w:tc>
        <w:tc>
          <w:tcPr/>
          <w:p>
            <w:pPr>
              <w:pStyle w:val="Compact"/>
            </w:pPr>
            <w:r>
              <w:t xml:space="preserve">6 5 10 I</w:t>
            </w:r>
            <w:r>
              <w:br/>
            </w:r>
            <w:r>
              <w:t xml:space="preserve">6 5 20 I</w:t>
            </w:r>
            <w:r>
              <w:br/>
            </w:r>
            <w:r>
              <w:t xml:space="preserve">6 5 30 I</w:t>
            </w:r>
          </w:p>
        </w:tc>
        <w:tc>
          <w:tcPr/>
          <w:p>
            <w:pPr>
              <w:pStyle w:val="Compact"/>
            </w:pPr>
            <w:r>
              <w:t xml:space="preserve">6 0 0</w:t>
            </w:r>
          </w:p>
        </w:tc>
      </w:tr>
      <w:tr>
        <w:tc>
          <w:tcPr/>
          <w:p>
            <w:pPr>
              <w:pStyle w:val="Compact"/>
            </w:pPr>
            <w:r>
              <w:t xml:space="preserve">8</w:t>
            </w:r>
          </w:p>
        </w:tc>
        <w:tc>
          <w:tcPr/>
          <w:p>
            <w:pPr>
              <w:pStyle w:val="Compact"/>
            </w:pPr>
            <w:r>
              <w:t xml:space="preserve">P</w:t>
            </w:r>
          </w:p>
        </w:tc>
        <w:tc>
          <w:tcPr/>
          <w:p>
            <w:pPr>
              <w:pStyle w:val="Compact"/>
            </w:pPr>
            <w:r>
              <w:t xml:space="preserve">Incorrectos posteriores al correcto no</w:t>
            </w:r>
            <w:r>
              <w:t xml:space="preserve"> </w:t>
            </w:r>
            <w:r>
              <w:t xml:space="preserve">penalizan</w:t>
            </w:r>
          </w:p>
        </w:tc>
        <w:tc>
          <w:tcPr/>
          <w:p>
            <w:pPr>
              <w:pStyle w:val="Compact"/>
            </w:pPr>
            <w:r>
              <w:t xml:space="preserve">8 2 20 C</w:t>
            </w:r>
            <w:r>
              <w:br/>
            </w:r>
            <w:r>
              <w:t xml:space="preserve">8 2 40 I</w:t>
            </w:r>
            <w:r>
              <w:br/>
            </w:r>
            <w:r>
              <w:t xml:space="preserve">8 2 60 I</w:t>
            </w:r>
          </w:p>
        </w:tc>
        <w:tc>
          <w:tcPr/>
          <w:p>
            <w:pPr>
              <w:pStyle w:val="Compact"/>
            </w:pPr>
            <w:r>
              <w:t xml:space="preserve">8 1 20</w:t>
            </w:r>
          </w:p>
        </w:tc>
      </w:tr>
      <w:tr>
        <w:tc>
          <w:tcPr/>
          <w:p>
            <w:pPr>
              <w:pStyle w:val="Compact"/>
            </w:pPr>
            <w:r>
              <w:t xml:space="preserve">9</w:t>
            </w:r>
          </w:p>
        </w:tc>
        <w:tc>
          <w:tcPr/>
          <w:p>
            <w:pPr>
              <w:pStyle w:val="Compact"/>
            </w:pPr>
            <w:r>
              <w:t xml:space="preserve">P</w:t>
            </w:r>
          </w:p>
        </w:tc>
        <w:tc>
          <w:tcPr/>
          <w:p>
            <w:pPr>
              <w:pStyle w:val="Compact"/>
            </w:pPr>
            <w:r>
              <w:t xml:space="preserve">Solo cuenta el primer correcto del mismo</w:t>
            </w:r>
            <w:r>
              <w:t xml:space="preserve"> </w:t>
            </w:r>
            <w:r>
              <w:t xml:space="preserve">problema</w:t>
            </w:r>
          </w:p>
        </w:tc>
        <w:tc>
          <w:tcPr/>
          <w:p>
            <w:pPr>
              <w:pStyle w:val="Compact"/>
            </w:pPr>
            <w:r>
              <w:t xml:space="preserve">9 4 25 C</w:t>
            </w:r>
            <w:r>
              <w:br/>
            </w:r>
            <w:r>
              <w:t xml:space="preserve">9 4 50 C</w:t>
            </w:r>
            <w:r>
              <w:br/>
            </w:r>
            <w:r>
              <w:t xml:space="preserve">9 4 90 C</w:t>
            </w:r>
          </w:p>
        </w:tc>
        <w:tc>
          <w:tcPr/>
          <w:p>
            <w:pPr>
              <w:pStyle w:val="Compact"/>
            </w:pPr>
            <w:r>
              <w:t xml:space="preserve">9 1 25</w:t>
            </w:r>
          </w:p>
        </w:tc>
      </w:tr>
      <w:tr>
        <w:tc>
          <w:tcPr/>
          <w:p>
            <w:pPr>
              <w:pStyle w:val="Compact"/>
            </w:pPr>
            <w:r>
              <w:t xml:space="preserve">10</w:t>
            </w:r>
          </w:p>
        </w:tc>
        <w:tc>
          <w:tcPr/>
          <w:p>
            <w:pPr>
              <w:pStyle w:val="Compact"/>
            </w:pPr>
            <w:r>
              <w:t xml:space="preserve">E</w:t>
            </w:r>
          </w:p>
        </w:tc>
        <w:tc>
          <w:tcPr/>
          <w:p>
            <w:pPr>
              <w:pStyle w:val="Compact"/>
            </w:pPr>
            <w:r>
              <w:t xml:space="preserve">Los veredictos R, U y E no afectan el puntaje</w:t>
            </w:r>
          </w:p>
        </w:tc>
        <w:tc>
          <w:tcPr/>
          <w:p>
            <w:pPr>
              <w:pStyle w:val="Compact"/>
            </w:pPr>
            <w:r>
              <w:t xml:space="preserve">2 1 10 R</w:t>
            </w:r>
            <w:r>
              <w:br/>
            </w:r>
            <w:r>
              <w:t xml:space="preserve">2 1 20 U</w:t>
            </w:r>
            <w:r>
              <w:br/>
            </w:r>
            <w:r>
              <w:t xml:space="preserve">2 1 30 E</w:t>
            </w:r>
            <w:r>
              <w:br/>
            </w:r>
            <w:r>
              <w:t xml:space="preserve">2 1 40 C</w:t>
            </w:r>
          </w:p>
        </w:tc>
        <w:tc>
          <w:tcPr/>
          <w:p>
            <w:pPr>
              <w:pStyle w:val="Compact"/>
            </w:pPr>
            <w:r>
              <w:t xml:space="preserve">2 1 40</w:t>
            </w:r>
          </w:p>
        </w:tc>
      </w:tr>
      <w:tr>
        <w:tc>
          <w:tcPr/>
          <w:p>
            <w:pPr>
              <w:pStyle w:val="Compact"/>
            </w:pPr>
            <w:r>
              <w:t xml:space="preserve">11</w:t>
            </w:r>
          </w:p>
        </w:tc>
        <w:tc>
          <w:tcPr/>
          <w:p>
            <w:pPr>
              <w:pStyle w:val="Compact"/>
            </w:pPr>
            <w:r>
              <w:t xml:space="preserve">E</w:t>
            </w:r>
          </w:p>
        </w:tc>
        <w:tc>
          <w:tcPr/>
          <w:p>
            <w:pPr>
              <w:pStyle w:val="Compact"/>
            </w:pPr>
            <w:r>
              <w:t xml:space="preserve">Concursante solo con envíos no juzgados</w:t>
            </w:r>
          </w:p>
        </w:tc>
        <w:tc>
          <w:tcPr/>
          <w:p>
            <w:pPr>
              <w:pStyle w:val="Compact"/>
            </w:pPr>
            <w:r>
              <w:t xml:space="preserve">11 1 10 U</w:t>
            </w:r>
            <w:r>
              <w:br/>
            </w:r>
            <w:r>
              <w:t xml:space="preserve">11 2 20 R</w:t>
            </w:r>
          </w:p>
        </w:tc>
        <w:tc>
          <w:tcPr/>
          <w:p>
            <w:pPr>
              <w:pStyle w:val="Compact"/>
            </w:pPr>
            <w:r>
              <w:t xml:space="preserve">11 0 0</w:t>
            </w:r>
          </w:p>
        </w:tc>
      </w:tr>
      <w:tr>
        <w:tc>
          <w:tcPr/>
          <w:p>
            <w:pPr>
              <w:pStyle w:val="Compact"/>
            </w:pPr>
            <w:r>
              <w:t xml:space="preserve">12</w:t>
            </w:r>
          </w:p>
        </w:tc>
        <w:tc>
          <w:tcPr/>
          <w:p>
            <w:pPr>
              <w:pStyle w:val="Compact"/>
            </w:pPr>
            <w:r>
              <w:t xml:space="preserve">E</w:t>
            </w:r>
          </w:p>
        </w:tc>
        <w:tc>
          <w:tcPr/>
          <w:p>
            <w:pPr>
              <w:pStyle w:val="Compact"/>
            </w:pPr>
            <w:r>
              <w:t xml:space="preserve">Un incorrecto entre dos veredictos ignorados</w:t>
            </w:r>
          </w:p>
        </w:tc>
        <w:tc>
          <w:tcPr/>
          <w:p>
            <w:pPr>
              <w:pStyle w:val="Compact"/>
            </w:pPr>
            <w:r>
              <w:t xml:space="preserve">12 3 10 E</w:t>
            </w:r>
            <w:r>
              <w:br/>
            </w:r>
            <w:r>
              <w:t xml:space="preserve">12 3 20 I</w:t>
            </w:r>
            <w:r>
              <w:br/>
            </w:r>
            <w:r>
              <w:t xml:space="preserve">12 3 30 U</w:t>
            </w:r>
            <w:r>
              <w:br/>
            </w:r>
            <w:r>
              <w:t xml:space="preserve">12 3 40 C</w:t>
            </w:r>
          </w:p>
        </w:tc>
        <w:tc>
          <w:tcPr/>
          <w:p>
            <w:pPr>
              <w:pStyle w:val="Compact"/>
            </w:pPr>
            <w:r>
              <w:t xml:space="preserve">12 1 60</w:t>
            </w:r>
          </w:p>
        </w:tc>
      </w:tr>
      <w:tr>
        <w:tc>
          <w:tcPr/>
          <w:p>
            <w:pPr>
              <w:pStyle w:val="Compact"/>
            </w:pPr>
            <w:r>
              <w:t xml:space="preserve">13</w:t>
            </w:r>
          </w:p>
        </w:tc>
        <w:tc>
          <w:tcPr/>
          <w:p>
            <w:pPr>
              <w:pStyle w:val="Compact"/>
            </w:pPr>
            <w:r>
              <w:t xml:space="preserve">O</w:t>
            </w:r>
          </w:p>
        </w:tc>
        <w:tc>
          <w:tcPr/>
          <w:p>
            <w:pPr>
              <w:pStyle w:val="Compact"/>
            </w:pPr>
            <w:r>
              <w:t xml:space="preserve">Ordenamiento por número de problemas resueltos</w:t>
            </w:r>
          </w:p>
        </w:tc>
        <w:tc>
          <w:tcPr/>
          <w:p>
            <w:pPr>
              <w:pStyle w:val="Compact"/>
            </w:pPr>
            <w:r>
              <w:t xml:space="preserve">1 1 50 C</w:t>
            </w:r>
            <w:r>
              <w:br/>
            </w:r>
            <w:r>
              <w:t xml:space="preserve">2 1 10 C</w:t>
            </w:r>
            <w:r>
              <w:br/>
            </w:r>
            <w:r>
              <w:t xml:space="preserve">2 2 20 C</w:t>
            </w:r>
          </w:p>
        </w:tc>
        <w:tc>
          <w:tcPr/>
          <w:p>
            <w:pPr>
              <w:pStyle w:val="Compact"/>
            </w:pPr>
            <w:r>
              <w:t xml:space="preserve">2 2 30</w:t>
            </w:r>
            <w:r>
              <w:br/>
            </w:r>
            <w:r>
              <w:t xml:space="preserve">1 1 50</w:t>
            </w:r>
          </w:p>
        </w:tc>
      </w:tr>
      <w:tr>
        <w:tc>
          <w:tcPr/>
          <w:p>
            <w:pPr>
              <w:pStyle w:val="Compact"/>
            </w:pPr>
            <w:r>
              <w:t xml:space="preserve">14</w:t>
            </w:r>
          </w:p>
        </w:tc>
        <w:tc>
          <w:tcPr/>
          <w:p>
            <w:pPr>
              <w:pStyle w:val="Compact"/>
            </w:pPr>
            <w:r>
              <w:t xml:space="preserve">O</w:t>
            </w:r>
          </w:p>
        </w:tc>
        <w:tc>
          <w:tcPr/>
          <w:p>
            <w:pPr>
              <w:pStyle w:val="Compact"/>
            </w:pPr>
            <w:r>
              <w:t xml:space="preserve">Empate en problemas, desempata la menor</w:t>
            </w:r>
            <w:r>
              <w:t xml:space="preserve"> </w:t>
            </w:r>
            <w:r>
              <w:t xml:space="preserve">penalización</w:t>
            </w:r>
          </w:p>
        </w:tc>
        <w:tc>
          <w:tcPr/>
          <w:p>
            <w:pPr>
              <w:pStyle w:val="Compact"/>
            </w:pPr>
            <w:r>
              <w:t xml:space="preserve">1 1 90 C</w:t>
            </w:r>
            <w:r>
              <w:br/>
            </w:r>
            <w:r>
              <w:t xml:space="preserve">2 1 30 C</w:t>
            </w:r>
            <w:r>
              <w:br/>
            </w:r>
            <w:r>
              <w:t xml:space="preserve">3 1 60 C</w:t>
            </w:r>
          </w:p>
        </w:tc>
        <w:tc>
          <w:tcPr/>
          <w:p>
            <w:pPr>
              <w:pStyle w:val="Compact"/>
            </w:pPr>
            <w:r>
              <w:t xml:space="preserve">2 1 30</w:t>
            </w:r>
            <w:r>
              <w:br/>
            </w:r>
            <w:r>
              <w:t xml:space="preserve">3 1 60</w:t>
            </w:r>
            <w:r>
              <w:br/>
            </w:r>
            <w:r>
              <w:t xml:space="preserve">1 1 90</w:t>
            </w:r>
          </w:p>
        </w:tc>
      </w:tr>
      <w:tr>
        <w:tc>
          <w:tcPr/>
          <w:p>
            <w:pPr>
              <w:pStyle w:val="Compact"/>
            </w:pPr>
            <w:r>
              <w:t xml:space="preserve">15</w:t>
            </w:r>
          </w:p>
        </w:tc>
        <w:tc>
          <w:tcPr/>
          <w:p>
            <w:pPr>
              <w:pStyle w:val="Compact"/>
            </w:pPr>
            <w:r>
              <w:t xml:space="preserve">O</w:t>
            </w:r>
          </w:p>
        </w:tc>
        <w:tc>
          <w:tcPr/>
          <w:p>
            <w:pPr>
              <w:pStyle w:val="Compact"/>
            </w:pPr>
            <w:r>
              <w:t xml:space="preserve">Empate total, desempata el menor número de</w:t>
            </w:r>
            <w:r>
              <w:t xml:space="preserve"> </w:t>
            </w:r>
            <w:r>
              <w:t xml:space="preserve">concursante</w:t>
            </w:r>
          </w:p>
        </w:tc>
        <w:tc>
          <w:tcPr/>
          <w:p>
            <w:pPr>
              <w:pStyle w:val="Compact"/>
            </w:pPr>
            <w:r>
              <w:t xml:space="preserve">50 1 40 C</w:t>
            </w:r>
            <w:r>
              <w:br/>
            </w:r>
            <w:r>
              <w:t xml:space="preserve">2 1 40 C</w:t>
            </w:r>
            <w:r>
              <w:br/>
            </w:r>
            <w:r>
              <w:t xml:space="preserve">31 1 40 C</w:t>
            </w:r>
          </w:p>
        </w:tc>
        <w:tc>
          <w:tcPr/>
          <w:p>
            <w:pPr>
              <w:pStyle w:val="Compact"/>
            </w:pPr>
            <w:r>
              <w:t xml:space="preserve">2 1 40</w:t>
            </w:r>
            <w:r>
              <w:br/>
            </w:r>
            <w:r>
              <w:t xml:space="preserve">31 1 40</w:t>
            </w:r>
            <w:r>
              <w:br/>
            </w:r>
            <w:r>
              <w:t xml:space="preserve">50 1 40</w:t>
            </w:r>
          </w:p>
        </w:tc>
      </w:tr>
      <w:tr>
        <w:tc>
          <w:tcPr/>
          <w:p>
            <w:pPr>
              <w:pStyle w:val="Compact"/>
            </w:pPr>
            <w:r>
              <w:t xml:space="preserve">16</w:t>
            </w:r>
          </w:p>
        </w:tc>
        <w:tc>
          <w:tcPr/>
          <w:p>
            <w:pPr>
              <w:pStyle w:val="Compact"/>
            </w:pPr>
            <w:r>
              <w:t xml:space="preserve">L</w:t>
            </w:r>
          </w:p>
        </w:tc>
        <w:tc>
          <w:tcPr/>
          <w:p>
            <w:pPr>
              <w:pStyle w:val="Compact"/>
            </w:pPr>
            <w:r>
              <w:t xml:space="preserve">Concursantes en los extremos del rango (1 y</w:t>
            </w:r>
            <w:r>
              <w:t xml:space="preserve"> </w:t>
            </w:r>
            <w:r>
              <w:t xml:space="preserve">100)</w:t>
            </w:r>
          </w:p>
        </w:tc>
        <w:tc>
          <w:tcPr/>
          <w:p>
            <w:pPr>
              <w:pStyle w:val="Compact"/>
            </w:pPr>
            <w:r>
              <w:t xml:space="preserve">100 1 10 C</w:t>
            </w:r>
            <w:r>
              <w:br/>
            </w:r>
            <w:r>
              <w:t xml:space="preserve">1 1 10 C</w:t>
            </w:r>
          </w:p>
        </w:tc>
        <w:tc>
          <w:tcPr/>
          <w:p>
            <w:pPr>
              <w:pStyle w:val="Compact"/>
            </w:pPr>
            <w:r>
              <w:t xml:space="preserve">1 1 10</w:t>
            </w:r>
            <w:r>
              <w:br/>
            </w:r>
            <w:r>
              <w:t xml:space="preserve">100 1 10</w:t>
            </w:r>
          </w:p>
        </w:tc>
      </w:tr>
      <w:tr>
        <w:tc>
          <w:tcPr/>
          <w:p>
            <w:pPr>
              <w:pStyle w:val="Compact"/>
            </w:pPr>
            <w:r>
              <w:t xml:space="preserve">17</w:t>
            </w:r>
          </w:p>
        </w:tc>
        <w:tc>
          <w:tcPr/>
          <w:p>
            <w:pPr>
              <w:pStyle w:val="Compact"/>
            </w:pPr>
            <w:r>
              <w:t xml:space="preserve">L</w:t>
            </w:r>
          </w:p>
        </w:tc>
        <w:tc>
          <w:tcPr/>
          <w:p>
            <w:pPr>
              <w:pStyle w:val="Compact"/>
            </w:pPr>
            <w:r>
              <w:t xml:space="preserve">Problemas en los extremos del rango (1 y 9)</w:t>
            </w:r>
          </w:p>
        </w:tc>
        <w:tc>
          <w:tcPr/>
          <w:p>
            <w:pPr>
              <w:pStyle w:val="Compact"/>
            </w:pPr>
            <w:r>
              <w:t xml:space="preserve">3 9 70 C</w:t>
            </w:r>
            <w:r>
              <w:br/>
            </w:r>
            <w:r>
              <w:t xml:space="preserve">3 1 20 C</w:t>
            </w:r>
          </w:p>
        </w:tc>
        <w:tc>
          <w:tcPr/>
          <w:p>
            <w:pPr>
              <w:pStyle w:val="Compact"/>
            </w:pPr>
            <w:r>
              <w:t xml:space="preserve">3 2 90</w:t>
            </w:r>
          </w:p>
        </w:tc>
      </w:tr>
      <w:tr>
        <w:tc>
          <w:tcPr/>
          <w:p>
            <w:pPr>
              <w:pStyle w:val="Compact"/>
            </w:pPr>
            <w:r>
              <w:t xml:space="preserve">18</w:t>
            </w:r>
          </w:p>
        </w:tc>
        <w:tc>
          <w:tcPr/>
          <w:p>
            <w:pPr>
              <w:pStyle w:val="Compact"/>
            </w:pPr>
            <w:r>
              <w:t xml:space="preserve">L</w:t>
            </w:r>
          </w:p>
        </w:tc>
        <w:tc>
          <w:tcPr/>
          <w:p>
            <w:pPr>
              <w:pStyle w:val="Compact"/>
            </w:pPr>
            <w:r>
              <w:t xml:space="preserve">Tiempo cero en el envío correcto</w:t>
            </w:r>
          </w:p>
        </w:tc>
        <w:tc>
          <w:tcPr/>
          <w:p>
            <w:pPr>
              <w:pStyle w:val="Compact"/>
            </w:pPr>
            <w:r>
              <w:t xml:space="preserve">5 1 0 C</w:t>
            </w:r>
          </w:p>
        </w:tc>
        <w:tc>
          <w:tcPr/>
          <w:p>
            <w:pPr>
              <w:pStyle w:val="Compact"/>
            </w:pPr>
            <w:r>
              <w:t xml:space="preserve">5 1 0</w:t>
            </w:r>
          </w:p>
        </w:tc>
      </w:tr>
      <w:tr>
        <w:tc>
          <w:tcPr/>
          <w:p>
            <w:pPr>
              <w:pStyle w:val="Compact"/>
            </w:pPr>
            <w:r>
              <w:t xml:space="preserve">19</w:t>
            </w:r>
          </w:p>
        </w:tc>
        <w:tc>
          <w:tcPr/>
          <w:p>
            <w:pPr>
              <w:pStyle w:val="Compact"/>
            </w:pPr>
            <w:r>
              <w:t xml:space="preserve">L</w:t>
            </w:r>
          </w:p>
        </w:tc>
        <w:tc>
          <w:tcPr/>
          <w:p>
            <w:pPr>
              <w:pStyle w:val="Compact"/>
            </w:pPr>
            <w:r>
              <w:t xml:space="preserve">Los nueve problemas resueltos por un</w:t>
            </w:r>
            <w:r>
              <w:t xml:space="preserve"> </w:t>
            </w:r>
            <w:r>
              <w:t xml:space="preserve">concursante</w:t>
            </w:r>
          </w:p>
        </w:tc>
        <w:tc>
          <w:tcPr/>
          <w:p>
            <w:pPr>
              <w:pStyle w:val="Compact"/>
            </w:pPr>
            <w:r>
              <w:t xml:space="preserve">1 1 10 C</w:t>
            </w:r>
            <w:r>
              <w:br/>
            </w:r>
            <w:r>
              <w:t xml:space="preserve">1 2 20 C</w:t>
            </w:r>
            <w:r>
              <w:br/>
            </w:r>
            <w:r>
              <w:t xml:space="preserve">1 3 30 C</w:t>
            </w:r>
            <w:r>
              <w:br/>
            </w:r>
            <w:r>
              <w:t xml:space="preserve">1 4 40 C</w:t>
            </w:r>
            <w:r>
              <w:br/>
            </w:r>
            <w:r>
              <w:t xml:space="preserve">1 5 50 C</w:t>
            </w:r>
            <w:r>
              <w:br/>
            </w:r>
            <w:r>
              <w:t xml:space="preserve">1 6 60 C</w:t>
            </w:r>
            <w:r>
              <w:br/>
            </w:r>
            <w:r>
              <w:t xml:space="preserve">1 7 70 C</w:t>
            </w:r>
            <w:r>
              <w:br/>
            </w:r>
            <w:r>
              <w:t xml:space="preserve">1 8 80 C</w:t>
            </w:r>
            <w:r>
              <w:br/>
            </w:r>
            <w:r>
              <w:t xml:space="preserve">1 9 90 C</w:t>
            </w:r>
          </w:p>
        </w:tc>
        <w:tc>
          <w:tcPr/>
          <w:p>
            <w:pPr>
              <w:pStyle w:val="Compact"/>
            </w:pPr>
            <w:r>
              <w:t xml:space="preserve">1 9 450</w:t>
            </w:r>
          </w:p>
        </w:tc>
      </w:tr>
      <w:tr>
        <w:tc>
          <w:tcPr/>
          <w:p>
            <w:pPr>
              <w:pStyle w:val="Compact"/>
            </w:pPr>
            <w:r>
              <w:t xml:space="preserve">20</w:t>
            </w:r>
          </w:p>
        </w:tc>
        <w:tc>
          <w:tcPr/>
          <w:p>
            <w:pPr>
              <w:pStyle w:val="Compact"/>
            </w:pPr>
            <w:r>
              <w:t xml:space="preserve">M</w:t>
            </w:r>
          </w:p>
        </w:tc>
        <w:tc>
          <w:tcPr/>
          <w:p>
            <w:pPr>
              <w:pStyle w:val="Compact"/>
            </w:pPr>
            <w:r>
              <w:t xml:space="preserve">Dos casos consecutivos separados por línea en</w:t>
            </w:r>
            <w:r>
              <w:t xml:space="preserve"> </w:t>
            </w:r>
            <w:r>
              <w:t xml:space="preserve">blanco</w:t>
            </w:r>
          </w:p>
        </w:tc>
        <w:tc>
          <w:tcPr/>
          <w:p>
            <w:pPr>
              <w:pStyle w:val="Compact"/>
            </w:pPr>
            <w:r>
              <w:t xml:space="preserve">2</w:t>
            </w:r>
            <w:r>
              <w:br/>
            </w:r>
            <w:r>
              <w:br/>
            </w:r>
            <w:r>
              <w:t xml:space="preserve">1 1 10 C</w:t>
            </w:r>
            <w:r>
              <w:br/>
            </w:r>
            <w:r>
              <w:br/>
            </w:r>
            <w:r>
              <w:t xml:space="preserve">2 1 20 C</w:t>
            </w:r>
            <w:r>
              <w:br/>
            </w:r>
            <w:r>
              <w:t xml:space="preserve">2 1 35 I</w:t>
            </w:r>
          </w:p>
        </w:tc>
        <w:tc>
          <w:tcPr/>
          <w:p>
            <w:pPr>
              <w:pStyle w:val="Compact"/>
            </w:pPr>
            <w:r>
              <w:t xml:space="preserve">1 1 10</w:t>
            </w:r>
            <w:r>
              <w:br/>
            </w:r>
            <w:r>
              <w:br/>
            </w:r>
            <w:r>
              <w:t xml:space="preserve">2 1 20</w:t>
            </w:r>
          </w:p>
        </w:tc>
      </w:tr>
    </w:tbl>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2026-08-24T13:38:44Z</dcterms:created>
  <dcterms:modified xsi:type="dcterms:W3CDTF">2026-08-24T13:38:44Z</dcterms:modified>
</cp:coreProperties>
</file>

<file path=docProps/custom.xml><?xml version="1.0" encoding="utf-8"?>
<Properties xmlns="http://schemas.openxmlformats.org/officeDocument/2006/custom-properties" xmlns:vt="http://schemas.openxmlformats.org/officeDocument/2006/docPropsVTypes"/>
</file>