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y casos de prueba</w:t>
      </w:r>
    </w:p>
    <w:p>
      <w:pPr/>
      <w:r>
        <w:t xml:space="preserve">Estas cuatro historias son una </w:t>
      </w:r>
      <w:r>
        <w:rPr>
          <w:b/>
        </w:rPr>
        <w:t>base ajustable</w:t>
      </w:r>
      <w:r>
        <w:t>, no una cantidad obligatoria ni una especificación aprobada por el autor original. El equipo puede dividir, combinar o añadir historias en la planificación si el alcance real lo justifica; debe mantener la trazabilidad de los casos que conserve.</w:t>
      </w:r>
    </w:p>
    <w:p>
      <w:pPr>
        <w:pStyle w:val="Heading1"/>
      </w:pPr>
      <w:r>
        <w:t>Historias y criterios de aceptación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Historia de usuario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FEAF4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Criterios de aceptación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HU-01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Como visitante quiero abrir el portal y llegar a los formularios principales para elegir mi acción.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La portada carga; están disponibles enlaces de administrador, doctor, usuario y cita; los formularios se abren.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HU-02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Como administrador quiero acceder y mantener especialidades y doctores para ofrecer citas.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Login válido abre el panel, inválido muestra error; el especialista se agrega y el doctor aparece en la lista.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HU-03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Como paciente quiero crear mi cuenta, acceder y reservar una cita para recibir atención.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Registro y login válidos funcionan; login inválido muestra error; la cita se guarda con doctor y estado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  <w:jc w:val="center"/>
            </w:pPr>
            <w:r>
              <w:rPr>
                <w:sz w:val="18"/>
              </w:rPr>
              <w:t>HU-04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>Como doctor quiero ver mis citas y registrar un comentario o prescripción.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C"/>
          </w:tcPr>
          <w:p>
            <w:pPr>
              <w:spacing w:after="0" w:line="259" w:lineRule="auto"/>
            </w:pPr>
            <w:r>
              <w:rPr>
                <w:sz w:val="18"/>
              </w:rPr>
              <w:t xml:space="preserve">Login válido abre panel; la cita aparece en </w:t>
            </w:r>
            <w:r>
              <w:rPr>
                <w:rFonts w:ascii="Consolas" w:hAnsi="Consolas"/>
                <w:sz w:val="18"/>
              </w:rPr>
              <w:t>Patient Details</w:t>
            </w:r>
            <w:r>
              <w:rPr>
                <w:sz w:val="18"/>
              </w:rPr>
              <w:t>; el comentario sustituye el estado inicial.</w:t>
            </w:r>
          </w:p>
        </w:tc>
      </w:tr>
    </w:tbl>
    <w:p>
      <w:pPr>
        <w:spacing w:after="20"/>
      </w:pPr>
    </w:p>
    <w:p>
      <w:pPr>
        <w:pStyle w:val="Heading1"/>
      </w:pPr>
      <w:r>
        <w:t>Casos</w:t>
      </w:r>
    </w:p>
    <w:p>
      <w:pPr>
        <w:pStyle w:val="Heading2"/>
      </w:pPr>
      <w:r>
        <w:t>TC-01 — Portada y enlaces principales · HU-01 · P0 smoke</w:t>
      </w:r>
    </w:p>
    <w:p>
      <w:pPr/>
      <w:r>
        <w:t xml:space="preserve">Precondición: Tomcat activo. Pasos: (1) abrir </w:t>
      </w:r>
      <w:r>
        <w:rPr>
          <w:rFonts w:ascii="Consolas" w:hAnsi="Consolas"/>
          <w:sz w:val="18"/>
        </w:rPr>
        <w:t>/Doctor-Patient-Portal/</w:t>
      </w:r>
      <w:r>
        <w:t xml:space="preserve">; (2) revisar título y barra; (3) comprobar enlaces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DOCTOR</w:t>
      </w:r>
      <w:r>
        <w:t xml:space="preserve">, </w:t>
      </w:r>
      <w:r>
        <w:rPr>
          <w:rFonts w:ascii="Consolas" w:hAnsi="Consolas"/>
          <w:sz w:val="18"/>
        </w:rPr>
        <w:t>USER</w:t>
      </w:r>
      <w:r>
        <w:t xml:space="preserve"> y </w:t>
      </w:r>
      <w:r>
        <w:rPr>
          <w:rFonts w:ascii="Consolas" w:hAnsi="Consolas"/>
          <w:sz w:val="18"/>
        </w:rPr>
        <w:t>APPOINTMENT</w:t>
      </w:r>
      <w:r>
        <w:t xml:space="preserve">. Esperado: HTTP 200, título </w:t>
      </w:r>
      <w:r>
        <w:rPr>
          <w:rFonts w:ascii="Consolas" w:hAnsi="Consolas"/>
          <w:sz w:val="18"/>
        </w:rPr>
        <w:t>Home Page | Doctor Patient Portal</w:t>
      </w:r>
      <w:r>
        <w:t xml:space="preserve"> y enlaces visibles. Responsable: Persona 1.</w:t>
      </w:r>
    </w:p>
    <w:p>
      <w:pPr>
        <w:pStyle w:val="Heading2"/>
      </w:pPr>
      <w:r>
        <w:t>TC-02 — Formularios accesibles · HU-01 · P0 smoke</w:t>
      </w:r>
    </w:p>
    <w:p>
      <w:pPr/>
      <w:r>
        <w:t xml:space="preserve">Precondición: TC-01. Pasos: (1) abrir </w:t>
      </w:r>
      <w:r>
        <w:rPr>
          <w:rFonts w:ascii="Consolas" w:hAnsi="Consolas"/>
          <w:sz w:val="18"/>
        </w:rPr>
        <w:t>signup.jsp</w:t>
      </w:r>
      <w:r>
        <w:t xml:space="preserve">; (2) </w:t>
      </w:r>
      <w:r>
        <w:rPr>
          <w:rFonts w:ascii="Consolas" w:hAnsi="Consolas"/>
          <w:sz w:val="18"/>
        </w:rPr>
        <w:t>user_login.jsp</w:t>
      </w:r>
      <w:r>
        <w:t xml:space="preserve">; (3) </w:t>
      </w:r>
      <w:r>
        <w:rPr>
          <w:rFonts w:ascii="Consolas" w:hAnsi="Consolas"/>
          <w:sz w:val="18"/>
        </w:rPr>
        <w:t>doctor_login.jsp</w:t>
      </w:r>
      <w:r>
        <w:t xml:space="preserve">; (4) </w:t>
      </w:r>
      <w:r>
        <w:rPr>
          <w:rFonts w:ascii="Consolas" w:hAnsi="Consolas"/>
          <w:sz w:val="18"/>
        </w:rPr>
        <w:t>user_appointment.jsp</w:t>
      </w:r>
      <w:r>
        <w:t>. Esperado: cada página presenta su formulario correspondiente, sin error de servidor. Responsable: Persona 3.</w:t>
      </w:r>
    </w:p>
    <w:p>
      <w:pPr>
        <w:pStyle w:val="Heading2"/>
      </w:pPr>
      <w:r>
        <w:t>TC-03 — Login admin válido · HU-02 · P0 smoke</w:t>
      </w:r>
    </w:p>
    <w:p>
      <w:pPr/>
      <w:r>
        <w:t xml:space="preserve">Precondición: base </w:t>
      </w:r>
      <w:r>
        <w:rPr>
          <w:rFonts w:ascii="Consolas" w:hAnsi="Consolas"/>
          <w:sz w:val="18"/>
        </w:rPr>
        <w:t>hospital</w:t>
      </w:r>
      <w:r>
        <w:t xml:space="preserve"> accesible. Datos: </w:t>
      </w:r>
      <w:r>
        <w:rPr>
          <w:rFonts w:ascii="Consolas" w:hAnsi="Consolas"/>
          <w:sz w:val="18"/>
        </w:rPr>
        <w:t>admin@gmail.com</w:t>
      </w:r>
      <w:r>
        <w:t xml:space="preserve"> / </w:t>
      </w:r>
      <w:r>
        <w:rPr>
          <w:rFonts w:ascii="Consolas" w:hAnsi="Consolas"/>
          <w:sz w:val="18"/>
        </w:rPr>
        <w:t>admin</w:t>
      </w:r>
      <w:r>
        <w:t xml:space="preserve"> (solo entorno de práctica). Pasos: (1) abrir </w:t>
      </w:r>
      <w:r>
        <w:rPr>
          <w:rFonts w:ascii="Consolas" w:hAnsi="Consolas"/>
          <w:sz w:val="18"/>
        </w:rPr>
        <w:t>admin_login.jsp</w:t>
      </w:r>
      <w:r>
        <w:t xml:space="preserve">; (2) ingresar datos; (3) pulsar </w:t>
      </w:r>
      <w:r>
        <w:rPr>
          <w:rFonts w:ascii="Consolas" w:hAnsi="Consolas"/>
          <w:sz w:val="18"/>
        </w:rPr>
        <w:t>Submit</w:t>
      </w:r>
      <w:r>
        <w:t xml:space="preserve">. Esperado: redirección a </w:t>
      </w:r>
      <w:r>
        <w:rPr>
          <w:rFonts w:ascii="Consolas" w:hAnsi="Consolas"/>
          <w:sz w:val="18"/>
        </w:rPr>
        <w:t>admin/index.jsp</w:t>
      </w:r>
      <w:r>
        <w:t xml:space="preserve">, encabezado </w:t>
      </w:r>
      <w:r>
        <w:rPr>
          <w:rFonts w:ascii="Consolas" w:hAnsi="Consolas"/>
          <w:sz w:val="18"/>
        </w:rPr>
        <w:t>Admin Dashboard</w:t>
      </w:r>
      <w:r>
        <w:t xml:space="preserve"> y contadores visibles. Responsable: Persona 2.</w:t>
      </w:r>
    </w:p>
    <w:p>
      <w:pPr>
        <w:pStyle w:val="Heading2"/>
      </w:pPr>
      <w:r>
        <w:t>TC-04 — Login admin inválido · HU-02 · P0 smoke</w:t>
      </w:r>
    </w:p>
    <w:p>
      <w:pPr/>
      <w:r>
        <w:t xml:space="preserve">Precondición: formulario admin. Datos: correo admin y contraseña </w:t>
      </w:r>
      <w:r>
        <w:rPr>
          <w:rFonts w:ascii="Consolas" w:hAnsi="Consolas"/>
          <w:sz w:val="18"/>
        </w:rPr>
        <w:t>incorrecta</w:t>
      </w:r>
      <w:r>
        <w:t xml:space="preserve">. Pasos: (1) ingresar datos; (2) enviar. Esperado: vuelve a </w:t>
      </w:r>
      <w:r>
        <w:rPr>
          <w:rFonts w:ascii="Consolas" w:hAnsi="Consolas"/>
          <w:sz w:val="18"/>
        </w:rPr>
        <w:t>admin_login.jsp</w:t>
      </w:r>
      <w:r>
        <w:t xml:space="preserve">, muestra </w:t>
      </w:r>
      <w:r>
        <w:rPr>
          <w:rFonts w:ascii="Consolas" w:hAnsi="Consolas"/>
          <w:sz w:val="18"/>
        </w:rPr>
        <w:t>Invalid Username or Password.</w:t>
      </w:r>
      <w:r>
        <w:t xml:space="preserve"> y no abre el panel. Responsable: Persona 2.</w:t>
      </w:r>
    </w:p>
    <w:p>
      <w:pPr>
        <w:pStyle w:val="Heading2"/>
      </w:pPr>
      <w:r>
        <w:t>TC-05 — Registro y acceso de paciente · HU-03 · P1</w:t>
      </w:r>
    </w:p>
    <w:p>
      <w:pPr/>
      <w:r>
        <w:t xml:space="preserve">Precondición: correo ficticio único. Datos sugeridos: </w:t>
      </w:r>
      <w:r>
        <w:rPr>
          <w:rFonts w:ascii="Consolas" w:hAnsi="Consolas"/>
          <w:sz w:val="18"/>
        </w:rPr>
        <w:t>Paciente QA &lt;ID&gt;</w:t>
      </w:r>
      <w:r>
        <w:t xml:space="preserve">, </w:t>
      </w:r>
      <w:r>
        <w:rPr>
          <w:rFonts w:ascii="Consolas" w:hAnsi="Consolas"/>
          <w:sz w:val="18"/>
        </w:rPr>
        <w:t>paciente.qa.&lt;ID&gt;@example.test</w:t>
      </w:r>
      <w:r>
        <w:t xml:space="preserve">, </w:t>
      </w:r>
      <w:r>
        <w:rPr>
          <w:rFonts w:ascii="Consolas" w:hAnsi="Consolas"/>
          <w:sz w:val="18"/>
        </w:rPr>
        <w:t>Prueba123!</w:t>
      </w:r>
      <w:r>
        <w:t xml:space="preserve">. Pasos: (1) abrir </w:t>
      </w:r>
      <w:r>
        <w:rPr>
          <w:rFonts w:ascii="Consolas" w:hAnsi="Consolas"/>
          <w:sz w:val="18"/>
        </w:rPr>
        <w:t>signup.jsp</w:t>
      </w:r>
      <w:r>
        <w:t xml:space="preserve">; (2) completar y registrar; (3) abrir </w:t>
      </w:r>
      <w:r>
        <w:rPr>
          <w:rFonts w:ascii="Consolas" w:hAnsi="Consolas"/>
          <w:sz w:val="18"/>
        </w:rPr>
        <w:t>user_login.jsp</w:t>
      </w:r>
      <w:r>
        <w:t xml:space="preserve">; (4) iniciar sesión. Esperado: </w:t>
      </w:r>
      <w:r>
        <w:rPr>
          <w:rFonts w:ascii="Consolas" w:hAnsi="Consolas"/>
          <w:sz w:val="18"/>
        </w:rPr>
        <w:t>Register Successfully</w:t>
      </w:r>
      <w:r>
        <w:t>, luego portada con nombre del paciente. Responsable: Persona 3.</w:t>
      </w:r>
    </w:p>
    <w:p>
      <w:pPr>
        <w:pStyle w:val="Heading2"/>
      </w:pPr>
      <w:r>
        <w:t>TC-06 — Login de paciente inválido · HU-03 · P1</w:t>
      </w:r>
    </w:p>
    <w:p>
      <w:pPr/>
      <w:r>
        <w:t xml:space="preserve">Precondición: formulario paciente. Datos: correo inexistente de </w:t>
      </w:r>
      <w:r>
        <w:rPr>
          <w:rFonts w:ascii="Consolas" w:hAnsi="Consolas"/>
          <w:sz w:val="18"/>
        </w:rPr>
        <w:t>example.test</w:t>
      </w:r>
      <w:r>
        <w:t xml:space="preserve"> y contraseña incorrecta. Pasos: (1) ingresar datos; (2) enviar. Esperado: permanece en login y muestra </w:t>
      </w:r>
      <w:r>
        <w:rPr>
          <w:rFonts w:ascii="Consolas" w:hAnsi="Consolas"/>
          <w:sz w:val="18"/>
        </w:rPr>
        <w:t>Invalid email or password</w:t>
      </w:r>
      <w:r>
        <w:t>. Responsable: Persona 3. Está automatizado como prueba negativa independiente y también puede repetirse manualmente.</w:t>
      </w:r>
    </w:p>
    <w:p>
      <w:pPr>
        <w:pStyle w:val="Heading2"/>
      </w:pPr>
      <w:r>
        <w:t>TC-07 — Alta de especialidad · HU-02 · P1</w:t>
      </w:r>
    </w:p>
    <w:p>
      <w:pPr/>
      <w:r>
        <w:t xml:space="preserve">Precondición: admin autenticado. Datos: </w:t>
      </w:r>
      <w:r>
        <w:rPr>
          <w:rFonts w:ascii="Consolas" w:hAnsi="Consolas"/>
          <w:sz w:val="18"/>
        </w:rPr>
        <w:t>Especialidad QA &lt;ID&gt;</w:t>
      </w:r>
      <w:r>
        <w:t xml:space="preserve">. Pasos: (1) abrir modal </w:t>
      </w:r>
      <w:r>
        <w:rPr>
          <w:rFonts w:ascii="Consolas" w:hAnsi="Consolas"/>
          <w:sz w:val="18"/>
        </w:rPr>
        <w:t>Specialist</w:t>
      </w:r>
      <w:r>
        <w:t xml:space="preserve"> del panel; (2) ingresar nombre; (3) pulsar </w:t>
      </w:r>
      <w:r>
        <w:rPr>
          <w:rFonts w:ascii="Consolas" w:hAnsi="Consolas"/>
          <w:sz w:val="18"/>
        </w:rPr>
        <w:t>Add</w:t>
      </w:r>
      <w:r>
        <w:t xml:space="preserve">; (4) abrir alta de doctor. Esperado: mensaje </w:t>
      </w:r>
      <w:r>
        <w:rPr>
          <w:rFonts w:ascii="Consolas" w:hAnsi="Consolas"/>
          <w:sz w:val="18"/>
        </w:rPr>
        <w:t>Specialist added Successfully.</w:t>
      </w:r>
      <w:r>
        <w:t xml:space="preserve"> y la nueva especialidad está en el selector. Responsable: Persona 2.</w:t>
      </w:r>
    </w:p>
    <w:p>
      <w:pPr>
        <w:pStyle w:val="Heading2"/>
      </w:pPr>
      <w:r>
        <w:t>TC-08 — Alta de doctor · HU-02 · P1</w:t>
      </w:r>
    </w:p>
    <w:p>
      <w:pPr/>
      <w:r>
        <w:t xml:space="preserve">Precondición: TC-07. Datos: doctor ficticio, correo único </w:t>
      </w:r>
      <w:r>
        <w:rPr>
          <w:rFonts w:ascii="Consolas" w:hAnsi="Consolas"/>
          <w:sz w:val="18"/>
        </w:rPr>
        <w:t>doctor.qa.&lt;ID&gt;@example.test</w:t>
      </w:r>
      <w:r>
        <w:t xml:space="preserve">, fecha de nacimiento, cualificación, especialidad, teléfono y contraseña. Pasos: (1) abrir </w:t>
      </w:r>
      <w:r>
        <w:rPr>
          <w:rFonts w:ascii="Consolas" w:hAnsi="Consolas"/>
          <w:sz w:val="18"/>
        </w:rPr>
        <w:t>admin/doctor.jsp</w:t>
      </w:r>
      <w:r>
        <w:t xml:space="preserve">; (2) llenar formulario; (3) registrar; (4) abrir lista. Esperado: </w:t>
      </w:r>
      <w:r>
        <w:rPr>
          <w:rFonts w:ascii="Consolas" w:hAnsi="Consolas"/>
          <w:sz w:val="18"/>
        </w:rPr>
        <w:t>Doctor added Successfully</w:t>
      </w:r>
      <w:r>
        <w:t xml:space="preserve"> y fila con correo del doctor. Responsable: Persona 2.</w:t>
      </w:r>
    </w:p>
    <w:p>
      <w:pPr>
        <w:pStyle w:val="Heading2"/>
      </w:pPr>
      <w:r>
        <w:t>TC-09 — Reserva y listado de cita · HU-03 · P1</w:t>
      </w:r>
    </w:p>
    <w:p>
      <w:pPr/>
      <w:r>
        <w:t xml:space="preserve">Precondición: paciente y doctor de TC-05/TC-08. Datos: fecha futura, género, edad, correo, teléfono, enfermedad ficticia y dirección ficticia. Pasos: (1) iniciar sesión paciente; (2) abrir </w:t>
      </w:r>
      <w:r>
        <w:rPr>
          <w:rFonts w:ascii="Consolas" w:hAnsi="Consolas"/>
          <w:sz w:val="18"/>
        </w:rPr>
        <w:t>user_appointment.jsp</w:t>
      </w:r>
      <w:r>
        <w:t xml:space="preserve">; (3) llenar y enviar; (4) abrir </w:t>
      </w:r>
      <w:r>
        <w:rPr>
          <w:rFonts w:ascii="Consolas" w:hAnsi="Consolas"/>
          <w:sz w:val="18"/>
        </w:rPr>
        <w:t>view_appointment.jsp</w:t>
      </w:r>
      <w:r>
        <w:t xml:space="preserve">. Esperado: </w:t>
      </w:r>
      <w:r>
        <w:rPr>
          <w:rFonts w:ascii="Consolas" w:hAnsi="Consolas"/>
          <w:sz w:val="18"/>
        </w:rPr>
        <w:t>Appointment is recorded Successfully.</w:t>
      </w:r>
      <w:r>
        <w:t xml:space="preserve">, fila del paciente, doctor elegido y estado </w:t>
      </w:r>
      <w:r>
        <w:rPr>
          <w:rFonts w:ascii="Consolas" w:hAnsi="Consolas"/>
          <w:sz w:val="18"/>
        </w:rPr>
        <w:t>Pending</w:t>
      </w:r>
      <w:r>
        <w:t>. Responsable: Persona 4.</w:t>
      </w:r>
    </w:p>
    <w:p>
      <w:pPr>
        <w:pStyle w:val="Heading2"/>
      </w:pPr>
      <w:r>
        <w:t>TC-10 — Vista y comentario del doctor · HU-04 · P1</w:t>
      </w:r>
    </w:p>
    <w:p>
      <w:pPr/>
      <w:r>
        <w:t xml:space="preserve">Precondición: TC-09. Pasos: (1) iniciar sesión con el doctor creado; (2) abrir </w:t>
      </w:r>
      <w:r>
        <w:rPr>
          <w:rFonts w:ascii="Consolas" w:hAnsi="Consolas"/>
          <w:sz w:val="18"/>
        </w:rPr>
        <w:t>doctor/patient.jsp</w:t>
      </w:r>
      <w:r>
        <w:t>; (3) seleccionar la cita del paciente; (4) escribir comentario ficticio; (5) enviar. Esperado: la cita aparece y la columna de estado muestra el comentario; la acción de comentar queda inactiva para esa cita. Responsable: Persona 4.</w:t>
      </w:r>
    </w:p>
    <w:p>
      <w:pPr>
        <w:pStyle w:val="Heading1"/>
      </w:pPr>
      <w:r>
        <w:t>Resultado por caso</w:t>
      </w:r>
    </w:p>
    <w:p>
      <w:pPr/>
      <w:r>
        <w:t xml:space="preserve">El estado inicial de cada caso es </w:t>
      </w:r>
      <w:r>
        <w:rPr>
          <w:rFonts w:ascii="Consolas" w:hAnsi="Consolas"/>
          <w:sz w:val="18"/>
        </w:rPr>
        <w:t>Pendiente de ejecución</w:t>
      </w:r>
      <w:r>
        <w:t xml:space="preserve">. Completar los resultados reales en </w:t>
      </w:r>
      <w:r>
        <w:rPr>
          <w:rFonts w:ascii="Consolas" w:hAnsi="Consolas"/>
          <w:sz w:val="18"/>
        </w:rPr>
        <w:t>04-ejecucion-y-evidencias.md</w:t>
      </w:r>
      <w:r>
        <w:t>. Para un fallo, registrar URL, pasos, dato usado, esperado, observado, captura/log y severidad.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y casos de prueba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