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automatización Cypress del portal hospitalario</w:t>
      </w:r>
    </w:p>
    <w:p>
      <w:pPr>
        <w:pStyle w:val="Heading1"/>
      </w:pPr>
      <w:r>
        <w:t>Resumen</w:t>
      </w:r>
    </w:p>
    <w:p>
      <w:pPr/>
      <w:r>
        <w:t xml:space="preserve">Este plan de pruebas </w:t>
      </w:r>
      <w:r>
        <w:rPr>
          <w:i/>
        </w:rPr>
        <w:t>light</w:t>
      </w:r>
      <w:r>
        <w:t xml:space="preserve"> sigue la estructura del ejercicio previo de Cypress: resume el objetivo, alcance, ambiente, datos, ejecución, riesgos y resultado. La suite comprueba primero los accesos esenciales del portal y luego recorre registro de paciente, alta de catálogo médico, cita y atención, usando datos ficticios únicos en cada ejecución.</w:t>
      </w:r>
    </w:p>
    <w:p>
      <w:pPr>
        <w:pStyle w:val="Heading1"/>
      </w:pPr>
      <w:r>
        <w:t>Identificación</w:t>
      </w:r>
    </w:p>
    <w:p>
      <w:pPr/>
      <w:r>
        <w:t xml:space="preserve">Versión del plan: 1.1. Aplicación bajo prueba: </w:t>
      </w:r>
      <w:r>
        <w:rPr>
          <w:rFonts w:ascii="Consolas" w:hAnsi="Consolas"/>
          <w:sz w:val="18"/>
        </w:rPr>
        <w:t>Doctor-Patient-Portal</w:t>
      </w:r>
      <w:r>
        <w:t xml:space="preserve"> del repositorio clonado. Entorno objetivo: Windows, Java 21, Tomcat 9, MySQL 8 en Docker, navegador Chrome, Cypress 16.1.1. URL local prevista: </w:t>
      </w:r>
      <w:r>
        <w:rPr>
          <w:rFonts w:ascii="Consolas" w:hAnsi="Consolas"/>
          <w:sz w:val="18"/>
        </w:rPr>
        <w:t>http://127.0.0.1:8080/Doctor-Patient-Portal/</w:t>
      </w:r>
      <w:r>
        <w:t xml:space="preserve">. La colaboración se realiza en un </w:t>
      </w:r>
      <w:r>
        <w:rPr>
          <w:b/>
        </w:rPr>
        <w:t>fork del grupo</w:t>
      </w:r>
      <w:r>
        <w:t>, con una rama y un Pull Request por integrante; la entrega final sigue siendo la plataforma de clase.</w:t>
      </w:r>
    </w:p>
    <w:p>
      <w:pPr>
        <w:pStyle w:val="Heading1"/>
      </w:pPr>
      <w:r>
        <w:t>Objetivo</w:t>
      </w:r>
    </w:p>
    <w:p>
      <w:pPr/>
      <w:r>
        <w:t>Confirmar que los recorridos esenciales del portal funcionan y que los datos de pacientes, doctores y citas se reflejan en las vistas correctas. El equipo debe poder reproducir y documentar los resultados y los defectos encontrados.</w:t>
      </w:r>
    </w:p>
    <w:p>
      <w:pPr>
        <w:pStyle w:val="Heading1"/>
      </w:pPr>
      <w:r>
        <w:t>Alcance de las pruebas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TC-01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Portada y navegación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Título y enlaces principales visibles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TC-02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Formularios principales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Registro, logins y cita accesibles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TC-03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Acceso admin válido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Panel y contadores visibles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TC-04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Acceso admin inválido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Error, sin acceso al panel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TC-05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Registro y acceso paciente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Confirmación y nombre visibles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TC-06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Acceso paciente inválido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Error y permanencia en login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TC-07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Alta de especialidad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Confirmación y nueva opción disponible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TC-08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Alta de doctor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Confirmación y doctor en listado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TC-09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Reserva y listado de cita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Confirmación, doctor y estado </w:t>
            </w:r>
            <w:r>
              <w:rPr>
                <w:rFonts w:ascii="Consolas" w:hAnsi="Consolas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TC-10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Comentario del doctor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Cita visible y comentario guardado</w:t>
            </w:r>
          </w:p>
        </w:tc>
      </w:tr>
    </w:tbl>
    <w:p>
      <w:pPr>
        <w:spacing w:after="20"/>
      </w:pPr>
    </w:p>
    <w:p>
      <w:pPr>
        <w:pStyle w:val="Heading1"/>
      </w:pPr>
      <w:r>
        <w:t>Fuera de alcance</w:t>
      </w:r>
    </w:p>
    <w:p>
      <w:pPr/>
      <w:r>
        <w:t>Quedan fuera en este sprint: rendimiento, accesibilidad completa, dispositivos móviles, seguridad profunda, recuperación ante fallos, correo electrónico y despliegue público. Esos temas se pueden agregar al backlog tras el sprint.</w:t>
      </w:r>
    </w:p>
    <w:p>
      <w:pPr>
        <w:pStyle w:val="Heading1"/>
      </w:pPr>
      <w:r>
        <w:t>Tipos de prueba</w:t>
      </w:r>
    </w:p>
    <w:p>
      <w:pPr>
        <w:ind w:left="317" w:hanging="288"/>
      </w:pPr>
      <w:r>
        <w:t xml:space="preserve">1. </w:t>
      </w:r>
      <w:r>
        <w:rPr>
          <w:b/>
        </w:rPr>
        <w:t>Smoke (P0):</w:t>
      </w:r>
      <w:r>
        <w:t xml:space="preserve"> ejecutar TC-01 a TC-04 al iniciar el entorno y después de cada cambio. Debe tardar pocos minutos y no crea registros.</w:t>
      </w:r>
    </w:p>
    <w:p>
      <w:pPr>
        <w:ind w:left="317" w:hanging="288"/>
      </w:pPr>
      <w:r>
        <w:t xml:space="preserve">2. </w:t>
      </w:r>
      <w:r>
        <w:rPr>
          <w:b/>
        </w:rPr>
        <w:t>Funcional (P1):</w:t>
      </w:r>
      <w:r>
        <w:t xml:space="preserve"> ejecutar TC-05 a TC-10 con Cypress y contrastar manualmente las vistas. El script genera correos y nombres únicos por ejecución.</w:t>
      </w:r>
    </w:p>
    <w:p>
      <w:pPr>
        <w:ind w:left="317" w:hanging="288"/>
      </w:pPr>
      <w:r>
        <w:t xml:space="preserve">3. </w:t>
      </w:r>
      <w:r>
        <w:rPr>
          <w:b/>
        </w:rPr>
        <w:t>Evidencia:</w:t>
      </w:r>
      <w:r>
        <w:t xml:space="preserve"> anotar resultado </w:t>
      </w:r>
      <w:r>
        <w:rPr>
          <w:rFonts w:ascii="Consolas" w:hAnsi="Consolas"/>
          <w:sz w:val="18"/>
        </w:rPr>
        <w:t>Aprobado</w:t>
      </w:r>
      <w:r>
        <w:t xml:space="preserve">, </w:t>
      </w:r>
      <w:r>
        <w:rPr>
          <w:rFonts w:ascii="Consolas" w:hAnsi="Consolas"/>
          <w:sz w:val="18"/>
        </w:rPr>
        <w:t>Fallido</w:t>
      </w:r>
      <w:r>
        <w:t xml:space="preserve"> o </w:t>
      </w:r>
      <w:r>
        <w:rPr>
          <w:rFonts w:ascii="Consolas" w:hAnsi="Consolas"/>
          <w:sz w:val="18"/>
        </w:rPr>
        <w:t>Bloqueado</w:t>
      </w:r>
      <w:r>
        <w:t xml:space="preserve"> por caso, fecha, navegador, versión, responsable y captura/log. No convertir una expectativa en resultado observado.</w:t>
      </w:r>
    </w:p>
    <w:p>
      <w:pPr>
        <w:ind w:left="317" w:hanging="288"/>
      </w:pPr>
      <w:r>
        <w:t xml:space="preserve">4. </w:t>
      </w:r>
      <w:r>
        <w:rPr>
          <w:b/>
        </w:rPr>
        <w:t>Reprueba:</w:t>
      </w:r>
      <w:r>
        <w:t xml:space="preserve"> al corregir un defecto, repetir el caso afectado y la batería smoke.</w:t>
      </w:r>
    </w:p>
    <w:p>
      <w:pPr/>
      <w:r>
        <w:t>El flujo automatizado TC-05 y TC-07 a TC-10 se ejecuta como un único escenario dependiente porque requiere crear sucesivamente paciente, especialista, doctor y cita. TC-06 es un escenario automatizado independiente. El equipo debe registrar por separado los puntos de control del recorrido en la matriz manual.</w:t>
      </w:r>
    </w:p>
    <w:p>
      <w:pPr>
        <w:pStyle w:val="Heading1"/>
      </w:pPr>
      <w:r>
        <w:t>Ambiente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Configuración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Aplicación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Doctor-Patient-Portal</w:t>
            </w:r>
            <w:r>
              <w:rPr>
                <w:sz w:val="18"/>
              </w:rPr>
              <w:t xml:space="preserve"> del repositorio clonado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URL base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http://127.0.0.1:8080/Doctor-Patient-Portal/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Servidor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Tomcat 9 portátil, Java 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MySQL 8 en Docker, base </w:t>
            </w:r>
            <w:r>
              <w:rPr>
                <w:rFonts w:ascii="Consolas" w:hAnsi="Consolas"/>
                <w:sz w:val="18"/>
              </w:rPr>
              <w:t>hospital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Herramienta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Cypress 16.1.1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Navegador de referencia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Chrome 155 headless en Windows</w:t>
            </w:r>
          </w:p>
        </w:tc>
      </w:tr>
    </w:tbl>
    <w:p>
      <w:pPr>
        <w:spacing w:after="20"/>
      </w:pPr>
    </w:p>
    <w:p>
      <w:pPr>
        <w:pStyle w:val="Heading1"/>
      </w:pPr>
      <w:r>
        <w:t>Datos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Valor o estrategia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Administrador de demostración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admin@gmail.com</w:t>
            </w:r>
            <w:r>
              <w:rPr>
                <w:sz w:val="18"/>
              </w:rPr>
              <w:t xml:space="preserve"> y contraseña del entorno local de práctica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Paciente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Paciente QA &lt;ID&gt;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paciente.qa.&lt;ID&gt;@example.test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Doctor QA &lt;ID&gt;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doctor.qa.&lt;ID&gt;@example.test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Especialidad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Especialidad QA &lt;ID&gt;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Cita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Fecha futura, contacto y dirección ficticios, motivo </w:t>
            </w:r>
            <w:r>
              <w:rPr>
                <w:rFonts w:ascii="Consolas" w:hAnsi="Consolas"/>
                <w:sz w:val="18"/>
              </w:rPr>
              <w:t>Control general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Comentario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Control de prueba &lt;ID&gt;</w:t>
            </w:r>
          </w:p>
        </w:tc>
      </w:tr>
    </w:tbl>
    <w:p>
      <w:pPr>
        <w:spacing w:after="20"/>
      </w:pPr>
    </w:p>
    <w:p>
      <w:pPr/>
      <w:r>
        <w:t xml:space="preserve">Usar solo nombres ficticios y dominios </w:t>
      </w:r>
      <w:r>
        <w:rPr>
          <w:rFonts w:ascii="Consolas" w:hAnsi="Consolas"/>
          <w:sz w:val="18"/>
        </w:rPr>
        <w:t>example.test</w:t>
      </w:r>
      <w:r>
        <w:t xml:space="preserve">. El administrador de demostración configurado en el código es </w:t>
      </w:r>
      <w:r>
        <w:rPr>
          <w:rFonts w:ascii="Consolas" w:hAnsi="Consolas"/>
          <w:sz w:val="18"/>
        </w:rPr>
        <w:t>admin@gmail.com</w:t>
      </w:r>
      <w:r>
        <w:t xml:space="preserve"> / </w:t>
      </w:r>
      <w:r>
        <w:rPr>
          <w:rFonts w:ascii="Consolas" w:hAnsi="Consolas"/>
          <w:sz w:val="18"/>
        </w:rPr>
        <w:t>admin</w:t>
      </w:r>
      <w:r>
        <w:t xml:space="preserve">; puede pasarse otro par con </w:t>
      </w:r>
      <w:r>
        <w:rPr>
          <w:rFonts w:ascii="Consolas" w:hAnsi="Consolas"/>
          <w:sz w:val="18"/>
        </w:rPr>
        <w:t>CYPRESS_ADMIN_EMAIL</w:t>
      </w:r>
      <w:r>
        <w:t xml:space="preserve"> y </w:t>
      </w:r>
      <w:r>
        <w:rPr>
          <w:rFonts w:ascii="Consolas" w:hAnsi="Consolas"/>
          <w:sz w:val="18"/>
        </w:rPr>
        <w:t>CYPRESS_ADMIN_PASSWORD</w:t>
      </w:r>
      <w:r>
        <w:t xml:space="preserve">. El flujo funcional crea un paciente, un especialista, un doctor y una cita. No borra registros al terminar para conservar evidencia; ejecutar en </w:t>
      </w:r>
      <w:r>
        <w:rPr>
          <w:rFonts w:ascii="Consolas" w:hAnsi="Consolas"/>
          <w:sz w:val="18"/>
        </w:rPr>
        <w:t>hospital</w:t>
      </w:r>
      <w:r>
        <w:t xml:space="preserve"> de práctica o en una copia desechable.</w:t>
      </w:r>
    </w:p>
    <w:p>
      <w:pPr>
        <w:pStyle w:val="Heading1"/>
      </w:pPr>
      <w:r>
        <w:t>Precondiciones y criterios</w:t>
      </w:r>
    </w:p>
    <w:p>
      <w:pPr/>
      <w:r>
        <w:rPr>
          <w:b/>
        </w:rPr>
        <w:t>Entrada:</w:t>
      </w:r>
      <w:r>
        <w:t xml:space="preserve"> Docker y MySQL activos; cuatro tablas presentes; WAR desplegado en Tomcat 9; portada HTTP 200; Chrome/Cypress disponibles; datos de prueba autorizados.</w:t>
      </w:r>
    </w:p>
    <w:p>
      <w:pPr/>
      <w:r>
        <w:rPr>
          <w:b/>
        </w:rPr>
        <w:t>Salida del smoke:</w:t>
      </w:r>
      <w:r>
        <w:t xml:space="preserve"> TC-01 a TC-04 aprobados. Si uno falla, detener la aceptación funcional y registrar defecto o bloqueo.</w:t>
      </w:r>
    </w:p>
    <w:p>
      <w:pPr/>
      <w:r>
        <w:rPr>
          <w:b/>
        </w:rPr>
        <w:t>Salida del sprint:</w:t>
      </w:r>
      <w:r>
        <w:t xml:space="preserve"> todos los casos ejecutados; ningún defecto P0 abierto; P1 documentados y aceptados por el interesado o corregidos; evidencia asociada; script y documentación entregables. Un </w:t>
      </w:r>
      <w:r>
        <w:rPr>
          <w:rFonts w:ascii="Consolas" w:hAnsi="Consolas"/>
          <w:sz w:val="18"/>
        </w:rPr>
        <w:t>cy:full</w:t>
      </w:r>
      <w:r>
        <w:t xml:space="preserve"> correcto por sí solo no demuestra requisitos fuera del alcance.</w:t>
      </w:r>
    </w:p>
    <w:p>
      <w:pPr/>
      <w:r>
        <w:rPr>
          <w:b/>
        </w:rPr>
        <w:t>Colaboración:</w:t>
      </w:r>
      <w:r>
        <w:t xml:space="preserve"> los cuatro aportes deben quedar visibles en ramas y Pull Requests del fork común. La Persona 1 será Scrum Master: crea el fork, invita a las Personas 2, 3 y 4 y prepara la base con la plantilla Cypress antes de que cada integrante abra su rama. También añade su test TC-01. Cada PR debe añadir código al </w:t>
      </w:r>
      <w:r>
        <w:rPr>
          <w:rFonts w:ascii="Consolas" w:hAnsi="Consolas"/>
          <w:sz w:val="18"/>
        </w:rPr>
        <w:t>.cy.js</w:t>
      </w:r>
      <w:r>
        <w:t xml:space="preserve">, tener revisión de otra persona y enlazar casos/evidencias. La guía operativa está en </w:t>
      </w:r>
      <w:r>
        <w:rPr>
          <w:rFonts w:ascii="Consolas" w:hAnsi="Consolas"/>
          <w:sz w:val="18"/>
        </w:rPr>
        <w:t>documentos/Guia_Cuatro_Personas.docx</w:t>
      </w:r>
      <w:r>
        <w:t>.</w:t>
      </w:r>
    </w:p>
    <w:p>
      <w:pPr>
        <w:pStyle w:val="Heading1"/>
      </w:pPr>
      <w:r>
        <w:t>Ejecución de los casos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Aserción principal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Smoke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npm run cy:smoke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TC-01 a TC-04 aprobados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npm run cy:full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Smoke más TC-05 y TC-07 a TC-10 aprobados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Contrastar vistas y casos del recorrido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Registrar esperado, observado y evidencia</w:t>
            </w:r>
          </w:p>
        </w:tc>
      </w:tr>
    </w:tbl>
    <w:p>
      <w:pPr>
        <w:spacing w:after="20"/>
      </w:pPr>
    </w:p>
    <w:p>
      <w:pPr>
        <w:pStyle w:val="Heading1"/>
      </w:pPr>
      <w:r>
        <w:t>Riesgos y mitigación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Riesgo observado o plausible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Tomcat no inicia automáticamente después de reiniciar Windows.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Bloquea todas las pruebas.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Comprobar 8080 y arrancar </w:t>
            </w:r>
            <w:r>
              <w:rPr>
                <w:rFonts w:ascii="Consolas" w:hAnsi="Consolas"/>
                <w:sz w:val="18"/>
              </w:rPr>
              <w:t>startup.bat</w:t>
            </w:r>
            <w:r>
              <w:rPr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rFonts w:ascii="Consolas" w:hAnsi="Consolas"/>
                <w:sz w:val="18"/>
              </w:rPr>
              <w:t>hospital-mysql</w:t>
            </w:r>
            <w:r>
              <w:rPr>
                <w:sz w:val="18"/>
              </w:rPr>
              <w:t xml:space="preserve"> no está activo.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Formularios y paneles pueden fallar.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Iniciar Docker Desktop y verificar contenedor antes del smoke.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La interfaz depende de Bootstrap externo.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El modal de especialidad puede no abrir si no hay red.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Registrar bloqueo; probar con acceso a CDN o resolver dependencia de UI.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Datos duplicados en cada ejecución.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Base de práctica crece.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Correos/nombres únicos; usar base dedicada y conservar evidencia del run.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El proyecto original guarda contraseñas en texto plano y tiene admin fijo.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No es apto para datos reales.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Usar solo datos ficticios y entorno local; abrir defecto de seguridad para trabajo posterior.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El proyecto guarda fecha/edad como texto.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Validación limitada.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Probar formatos y registrar anomalías, sin afirmar validación que no existe.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Matriz de trazabilidad resumida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Casos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Automatización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HU-01 Portada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TC-01, TC-02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Smoke.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HU-02 Administración y catálogo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TC-03, TC-04, TC-07, TC-08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Smoke y flujo completo.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HU-03 Paciente y cita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TC-05, TC-06, TC-09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TC-06 independiente; otros en flujo.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HU-04 Atención médica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TC-10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Flujo completo.</w:t>
            </w:r>
          </w:p>
        </w:tc>
      </w:tr>
    </w:tbl>
    <w:p>
      <w:pPr>
        <w:spacing w:after="20"/>
      </w:pPr>
    </w:p>
    <w:p>
      <w:pPr/>
      <w:r>
        <w:t xml:space="preserve">Las cuatro HU son una propuesta inicial. Si el grupo modifica el backlog, debe actualizar esta tabla y los IDs de </w:t>
      </w:r>
      <w:r>
        <w:rPr>
          <w:rFonts w:ascii="Consolas" w:hAnsi="Consolas"/>
          <w:sz w:val="18"/>
        </w:rPr>
        <w:t>03-historias-y-test-cases.md</w:t>
      </w:r>
      <w:r>
        <w:t>; el objetivo no es alcanzar un número fijo de historias.</w:t>
      </w:r>
    </w:p>
    <w:p>
      <w:pPr>
        <w:pStyle w:val="Heading1"/>
      </w:pPr>
      <w:r>
        <w:t>Resultado de la verificación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 w:val="true"/>
        </w:trPr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Fecha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Navegador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Grupo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Aprobados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Fallidos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18 de octubre de 2026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Chrome 155 headless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Smoke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Los dos tests funcionales se omitieron intencionalmente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18 de octubre de 2026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Chrome 155 headless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Suite completa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7"/>
              </w:rPr>
              <w:t>Cuatro smoke, TC-06 y un flujo TC-05/07/08/09/10</w:t>
            </w:r>
          </w:p>
        </w:tc>
      </w:tr>
    </w:tbl>
    <w:p>
      <w:pPr>
        <w:spacing w:after="20"/>
      </w:pPr>
    </w:p>
    <w:p>
      <w:pPr/>
      <w:r>
        <w:t xml:space="preserve">La suite completa tardó aproximadamente 10 segundos. Los cinco puntos de control del flujo se reportan como un solo test de Cypress; el equipo aún debe completar la revisión manual por caso y adjuntar evidencia en </w:t>
      </w:r>
      <w:r>
        <w:rPr>
          <w:rFonts w:ascii="Consolas" w:hAnsi="Consolas"/>
          <w:sz w:val="18"/>
        </w:rPr>
        <w:t>04-ejecucion-y-evidencias.md</w:t>
      </w:r>
      <w:r>
        <w:t>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Cypress del portal hospitalario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