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Documentación de implementación</w:t>
      </w:r>
    </w:p>
    <w:p>
      <w:pPr>
        <w:spacing w:after="60"/>
        <w:jc w:val="center"/>
      </w:pPr>
      <w:r>
        <w:rPr>
          <w:sz w:val="28"/>
          <w:szCs w:val="28"/>
        </w:rPr>
        <w:t xml:space="preserve">AR-04 · Contrato del módulo autenticacion</w:t>
      </w:r>
    </w:p>
    <w:p>
      <w:pPr>
        <w:spacing w:after="60"/>
        <w:jc w:val="center"/>
      </w:pPr>
      <w:r>
        <w:rPr>
          <w:sz w:val="28"/>
          <w:szCs w:val="28"/>
        </w:rPr>
        <w:t xml:space="preserve">TA-017 · Dataset controlado del proyecto demo</w:t>
      </w:r>
    </w:p>
    <w:p>
      <w:pPr>
        <w:spacing w:after="60"/>
        <w:jc w:val="center"/>
      </w:pPr>
      <w:r>
        <w:rPr>
          <w:sz w:val="28"/>
          <w:szCs w:val="28"/>
        </w:rPr>
        <w:t xml:space="preserve">TA-019 · Motor de indicadores (I1–I4) y reglas (R1–R4)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Agentes inteligentes para el seguimiento y supervisión de proyectos de software en entornos académicos · Grupo 12 ·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Castro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 de implementación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13/10/2026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 y probado; pendiente de revisión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nuevas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(10 de AR-04, 7 de TA-017 y 13 de TA-019)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Suite ejecutada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tests/unit, tests/integration y backend/tests: 60 pruebas pasan</w:t>
            </w:r>
          </w:p>
        </w:tc>
      </w:tr>
    </w:tbl>
    <w:p/>
    <w:p>
      <w:pPr>
        <w:pStyle w:val="Heading1"/>
      </w:pPr>
      <w:r>
        <w:t xml:space="preserve">1. AR-04 · Contrato del módulo autenticacion</w:t>
      </w:r>
    </w:p>
    <w:p>
      <w:pPr>
        <w:pStyle w:val="Heading2"/>
      </w:pPr>
      <w:r>
        <w:t xml:space="preserve">1.1 Objetivo</w:t>
      </w:r>
    </w:p>
    <w:p>
      <w:pPr>
        <w:spacing w:after="120"/>
      </w:pPr>
      <w:r>
        <w:t xml:space="preserve">Publicar el contrato del módulo autenticacion (dominio, puerto y adaptador falso) para que proyectos, el frontend y las pruebas E2E programen contra él sin esperar la autenticación real. Antes de AR-04 la carpeta solo contenía un README.</w:t>
      </w:r>
    </w:p>
    <w:p>
      <w:pPr>
        <w:pStyle w:val="Heading2"/>
      </w:pPr>
      <w:r>
        <w:t xml:space="preserve">1.2 Cómo se realizó</w:t>
      </w:r>
    </w:p>
    <w:p>
      <w:pPr>
        <w:spacing w:after="120"/>
      </w:pPr>
      <w:r>
        <w:t xml:space="preserve">Se siguió el mismo patrón de AR-01 (evidencias), AR-02 (supervision) y proyectos (HU-002), definido en docs/arquitectura.md, sección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 contexto: se leyeron el modelo Docente de modelos_orm.py (id, nombre, correo, password_hash, activo), dominio.py y puertos.py de proyectos, y los docentes demo del frontend (docente1..5@demo.test).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dominio.py: dataclasses Docente y Sesion, y las excepciones CredencialesInvalidas y SesionInvalida. Docente no incluye el hash de la contraseña; ese dato queda dentro del adaptador.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puertos.py: Protocol ServicioAutenticacion con iniciar_sesion, obtener_docente y cerrar_sesion.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adaptadores/falso.py: ServicioAutenticacionFalso en memoria, con los 5 docentes demo, contraseñas con PBKDF2 y sal, comparación con hmac.compare_digest, tokens con secrets.token_urlsafe, reloj inyectable y duración de sesión configurable (8 h por defecto).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en tests/unit/test_autenticacion_contrato.py.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Actualización del README del módulo.</w:t>
      </w:r>
    </w:p>
    <w:p>
      <w:pPr>
        <w:pStyle w:val="Heading2"/>
      </w:pPr>
      <w:r>
        <w:t xml:space="preserve">1.3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backend/app/modulos/autenticacion/dominio.py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Docente, Sesion y excepciones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backend/app/modulos/autenticacion/puertos.py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 ServicioAutenticacion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backend/app/modulos/autenticacion/adaptadores/falso.py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Adaptador en memoria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backend/app/modulos/autenticacion/README.md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de archivos del módulo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tests/unit/test_autenticacion_contrato.py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casos de prueba</w:t>
            </w:r>
          </w:p>
        </w:tc>
      </w:tr>
    </w:tbl>
    <w:p/>
    <w:p>
      <w:pPr>
        <w:pStyle w:val="Heading2"/>
      </w:pPr>
      <w:r>
        <w:t xml:space="preserve">1.4 Contrato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iniciar_sesion(correo: str, password: str) -&gt; Sesion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obtener_docente(token: str) -&gt; Docente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cerrar_sesion(token: str) -&gt; None</w:t>
      </w:r>
    </w:p>
    <w:p/>
    <w:p>
      <w:pPr>
        <w:pStyle w:val="Heading2"/>
      </w:pPr>
      <w:r>
        <w:t xml:space="preserve">1.5 Decisiones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solo error para correo inexistente, clave incorrecta y docente inactivo: la respuesta no revela qué correos existen. El hash se calcula siempre para no filtrar esa diferencia por tiempo de respuesta.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contrato no depende de tecnología (sin bcrypt, JWT ni FastAPI): el adaptador real puede elegir token opaco o JWT sin afectar a los demás módulos.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Integración con proyectos: el docente_id se obtiene con obtener_docente(token).id, lo que cumple HU-001 (cada docente ve solo sus proyectos).</w:t>
      </w:r>
    </w:p>
    <w:p>
      <w:pPr>
        <w:pStyle w:val="Heading2"/>
      </w:pPr>
      <w:r>
        <w:t xml:space="preserve">1.6 Verificación</w:t>
      </w:r>
    </w:p>
    <w:p>
      <w:pPr>
        <w:spacing w:after="120"/>
      </w:pPr>
      <w:r>
        <w:t xml:space="preserve">Comando ejecutado desde la raíz del repositorio: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 -m pytest tests/unit/test_autenticacion_contrato.py -v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c1.png" descr="Captura 1. Salida de pytest para el contrato de autenticacion: 10 passed." title="Captura 1. Salida de pytest para el contrato de autenticacion: 10 pass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1. Salida de pytest para el contrato de autenticacion: 10 passed.</w:t>
      </w:r>
    </w:p>
    <w:p>
      <w:pPr>
        <w:spacing w:after="120"/>
      </w:pPr>
      <w:r>
        <w:t xml:space="preserve">Las pruebas verifican login correcto, normalización del correo, tres casos de credenciales inválidas, docente inactivo, token desconocido, cierre de sesión idempotente, expiración y unicidad de tokens.</w:t>
      </w:r>
    </w:p>
    <w:p>
      <w:pPr>
        <w:pStyle w:val="Heading2"/>
      </w:pPr>
      <w:r>
        <w:t xml:space="preserve">1.7 Limitaciones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existe todavía el adaptador real (bcrypt y tabla docente) ni las rutas HTTP de login.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sesiones viven en memoria: se pierden al reiniciar y no se comparten entre procesos.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hay límite de intentos fallidos.</w:t>
      </w:r>
    </w:p>
    <w:p>
      <w:r>
        <w:br w:type="page"/>
      </w:r>
    </w:p>
    <w:p>
      <w:pPr>
        <w:pStyle w:val="Heading1"/>
      </w:pPr>
      <w:r>
        <w:t xml:space="preserve">2. TA-017 · Dataset controlado del proyecto demo</w:t>
      </w:r>
    </w:p>
    <w:p>
      <w:pPr>
        <w:pStyle w:val="Heading2"/>
      </w:pPr>
      <w:r>
        <w:t xml:space="preserve">2.1 Objetivo</w:t>
      </w:r>
    </w:p>
    <w:p>
      <w:pPr>
        <w:spacing w:after="120"/>
      </w:pPr>
      <w:r>
        <w:t xml:space="preserve">Contar con un conjunto de evidencias fijo y reproducible de los tres orígenes (GitHub, Notion y Drive) para demostrar el sistema y probar las reglas R1–R4 sin depender de APIs externas. Antes de TA-017, FuenteEvidenciaFalsa solo tenía 3 ejemplos escritos a mano.</w:t>
      </w:r>
    </w:p>
    <w:p>
      <w:pPr>
        <w:pStyle w:val="Heading2"/>
      </w:pPr>
      <w:r>
        <w:t xml:space="preserve">2.2 Contenido</w:t>
      </w:r>
    </w:p>
    <w:p>
      <w:pPr>
        <w:spacing w:after="120"/>
      </w:pPr>
      <w:r>
        <w:t xml:space="preserve">Fecha de corte: 2026-10-13T04:59:59Z (12/10 23:59 UTC−5, la misma de docs/specs/TA-015.md).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100"/>
        <w:gridCol w:w="1100"/>
        <w:gridCol w:w="1100"/>
        <w:gridCol w:w="26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Notion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Drive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Escenario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Reglas que dispara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· Seguimiento académico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commits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tareas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docs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R1, R2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Biblioteca digital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commits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tareas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docs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Estancado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R1, R2, R3, R4</w:t>
            </w:r>
          </w:p>
        </w:tc>
      </w:tr>
    </w:tbl>
    <w:p/>
    <w:p>
      <w:pPr>
        <w:spacing w:after="120"/>
      </w:pPr>
      <w:r>
        <w:t xml:space="preserve">Casos incluidos a propósito: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R1 (tarea no Listo con fecha límite anterior al corte): tareas 9, 12, 15 y 16 del proyecto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R2 (tarea En curso sin ediciones en más de 7 días): tareas 9 y 10. La tarea 9 dispara R1 y R2 a la vez.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R3 (repositorio sin commits en 7 días): el último commit del proyecto 2 es del 05/10.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R4 (carpeta sin cambios en 14 días): el último documento del proyecto 2 es del 25/09.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tarea sin responsable (autor nulo), riesgo registrado en el Charter.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Estados limitados a Sin empezar, En curso y Listo, los que admite la restricción de la base de datos.</w:t>
      </w:r>
    </w:p>
    <w:p>
      <w:pPr>
        <w:pStyle w:val="Heading2"/>
      </w:pPr>
      <w:r>
        <w:t xml:space="preserve">2.3 Cómo se realizó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 contexto: falso.py, dominio.py de evidencias, el modelo ER, las definiciones de R1–R4 en supervision/adaptadores/plantilla.py y los datos demo del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Generador determinista (backend/scripts/generar_dataset_demo.py): sin azar ni reloj; las fechas se calculan desde una base y un paso, y los casos de regla llevan valores explícitos. Los SHA de commits se derivan de una semilla.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esperadas: el motor real de TA-019 evalúa R1–R4 sobre los datos y el script las guarda con su evidencia de origen (RN-003), junto con los indicadores esperados.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Salida en backend/app/modulos/evidencias/dataset/proyecto_demo.json.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Cargador (dataset/__init__.py) que devuelve Evidencia, EvidenciaNotion (estado y fecha límite) o EvidenciaDrive (tipo de archivo, nueva dataclass).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Adaptador FuenteEvidenciaDataset, que cumple el puerto FuenteEvidencia y admite limite, desde y un filtro opcional por fuente.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en tests/unit/test_dataset_demo.py.</w:t>
      </w:r>
    </w:p>
    <w:p>
      <w:pPr>
        <w:pStyle w:val="Heading2"/>
      </w:pPr>
      <w:r>
        <w:t xml:space="preserve">2.4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backend/scripts/generar_dataset_demo.py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Generador determinista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backend/app/modulos/evidencias/dataset/proyecto_demo.json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y alertas esperadas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backend/app/modulos/evidencias/dataset/__init__.py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Cargador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backend/app/modulos/evidencias/adaptadores/dataset.py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FuenteEvidenciaDataset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backend/app/modulos/evidencias/dominio.py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Nueva dataclass EvidenciaDrive</w:t>
            </w:r>
          </w:p>
        </w:tc>
      </w:tr>
      <w:tr>
        <w:trPr>
          <w:tblHeader w:val="off"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tests/unit/test_dataset_demo.py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casos de prueba</w:t>
            </w:r>
          </w:p>
        </w:tc>
      </w:tr>
    </w:tbl>
    <w:p/>
    <w:p>
      <w:pPr>
        <w:pStyle w:val="Heading2"/>
      </w:pPr>
      <w:r>
        <w:t xml:space="preserve">2.5 Decisión: FuenteEvidenciaFalsa no se modificó</w:t>
      </w:r>
    </w:p>
    <w:p>
      <w:pPr>
        <w:spacing w:after="120"/>
      </w:pPr>
      <w:r>
        <w:t xml:space="preserve">El docstring de falso.py prevé que pase a leer este dataset, pero test_grafo_supervision.py y test_ar01.py esperan exactamente 3 evidencias del proyecto 1. Cambiarla rompería esas pruebas, así que el dataset se publica como adaptador aparte. Migrar el falso queda como acuerdo con Reyes.</w:t>
      </w:r>
    </w:p>
    <w:p>
      <w:pPr>
        <w:pStyle w:val="Heading2"/>
      </w:pPr>
      <w:r>
        <w:t xml:space="preserve">2.6 Uso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from app.modulos.evidencias.adaptadores.dataset import FuenteEvidenciaDataset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fuente = FuenteEvidenciaDataset("notion")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fuente.obtener_evidencias("demo", proyecto_id=1)</w:t>
      </w:r>
    </w:p>
    <w:p/>
    <w:p>
      <w:pPr>
        <w:pStyle w:val="Heading2"/>
      </w:pPr>
      <w:r>
        <w:t xml:space="preserve">2.7 Verificación</w:t>
      </w:r>
    </w:p>
    <w:p>
      <w:pPr>
        <w:spacing w:after="120"/>
      </w:pPr>
      <w:r>
        <w:t xml:space="preserve">Generación del dataset: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 backend\scripts\generar_dataset_demo.py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066800"/>
            <wp:effectExtent t="0" r="0" b="0" l="0"/>
            <wp:docPr id="2" name="c3.png" descr="Captura 2. Ejecución del generador: evidencias por proyecto y reglas disparadas." title="Captura 2. Ejecución del generador: evidencias por proyecto y reglas dispar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2. Ejecución del generador: evidencias por proyecto y reglas disparadas.</w:t>
      </w:r>
    </w:p>
    <w:p>
      <w:pPr>
        <w:spacing w:after="120"/>
      </w:pPr>
      <w:r>
        <w:t xml:space="preserve">Pruebas del dataset: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 -m pytest tests/unit/test_dataset_demo.py -v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43100"/>
            <wp:effectExtent t="0" r="0" b="0" l="0"/>
            <wp:docPr id="3" name="c2.png" descr="Captura 3. Salida de pytest para el dataset demo: 7 passed." title="Captura 3. Salida de pytest para el dataset demo: 7 pass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3. Salida de pytest para el dataset demo: 7 passed.</w:t>
      </w:r>
    </w:p>
    <w:p>
      <w:pPr>
        <w:spacing w:after="120"/>
      </w:pPr>
      <w:r>
        <w:t xml:space="preserve">Las pruebas comprueban volumen por fuente, atributos propios de Notion y Drive, tarea sin responsable, unicidad de ids, separación por proyecto, filtros, alertas esperadas con evidencia de origen existente, y que el JSON coincida con lo que produce el generador (detecta ediciones a mano).</w:t>
      </w:r>
    </w:p>
    <w:p>
      <w:pPr>
        <w:pStyle w:val="Heading2"/>
      </w:pPr>
      <w:r>
        <w:t xml:space="preserve">2.8 Limitaciones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datos son sintéticos; no provienen de repositorios ni de Notion reales.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dataset no se carga en PostgreSQL: no hay seed de las tablas.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indicadores y alertas esperados los calcula el motor de TA-019 (sección 3).</w:t>
      </w:r>
    </w:p>
    <w:p>
      <w:r>
        <w:br w:type="page"/>
      </w:r>
    </w:p>
    <w:p>
      <w:pPr>
        <w:pStyle w:val="Heading1"/>
      </w:pPr>
      <w:r>
        <w:t xml:space="preserve">3. TA-019 · Motor de indicadores (I1–I4) y reglas (R1–R4)</w:t>
      </w:r>
    </w:p>
    <w:p>
      <w:pPr>
        <w:pStyle w:val="Heading2"/>
      </w:pPr>
      <w:r>
        <w:t xml:space="preserve">3.1 Objetivo</w:t>
      </w:r>
    </w:p>
    <w:p>
      <w:pPr>
        <w:spacing w:after="120"/>
      </w:pPr>
      <w:r>
        <w:t xml:space="preserve">Calcular los indicadores I1–I4 y evaluar las reglas R1–R4 sobre las evidencias normalizadas de un proyecto en una fecha de corte. TA-015 dejó los indicadores en None y las alertas vacías; TA-017 evaluaba las reglas con una función provisoria dentro del generador. TA-019 la reemplaza por un motor real y el dataset pasa a usarlo.</w:t>
      </w:r>
    </w:p>
    <w:p>
      <w:pPr>
        <w:pStyle w:val="Heading2"/>
      </w:pPr>
      <w:r>
        <w:t xml:space="preserve">3.2 Definiciones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Definición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Fuente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I1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de tareas Listo sobre el total (None sin tareas)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I2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de tareas Sin empezar sobre el total (None sin tareas)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I3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de tareas vencidas (las mismas que dispara R1)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I4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Días completos entre la última evidencia y el corte (None sin evidencias)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 no Listo con fecha límite anterior al día del corte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 En curso sin ediciones en más de 7 días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 sin commits en los 7 días previos al corte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Carpeta sin documentos modificados en los 14 días previos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</w:t>
            </w:r>
          </w:p>
        </w:tc>
      </w:tr>
    </w:tbl>
    <w:p/>
    <w:p>
      <w:pPr>
        <w:pStyle w:val="Heading2"/>
      </w:pPr>
      <w:r>
        <w:t xml:space="preserve">3.3 Cómo se realizó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de la especificación: no existe un documento de TA-019 en el repositorio; solo se mencionaba como pendiente. Se partió de las descripciones de R1–R4 de adaptadores/plantilla.py y de las reglas de docs/modelo-de-datos.md.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supervision/motor.py: funciones puras calcular_indicadores, evaluar_reglas y evaluar. Devuelven los tipos Indicadores y Alerta definidos en AR-02; no consultan fuentes, no llaman a Gemini ni persisten.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alerta por evidencia y regla, con su evidencia de origen (RN-003) y explicación vacía, que completa el GeneradorExplicacion de AR-02.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evidencias posteriores al corte se ignoran; las que no tienen fecha se conservan, igual que en TA-015.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generador del dataset llama ahora al motor para producir alertas_esperadas y el nuevo bloque indicadores_esperados.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en tests/unit/test_motor_reglas.py (13 casos) con valores del dataset calculados a mano, independientes del generador.</w:t>
      </w:r>
    </w:p>
    <w:p>
      <w:pPr>
        <w:pStyle w:val="Heading2"/>
      </w:pPr>
      <w:r>
        <w:t xml:space="preserve">3.4 Resultados sobre el dataset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0"/>
        <w:gridCol w:w="600"/>
        <w:gridCol w:w="600"/>
        <w:gridCol w:w="600"/>
        <w:gridCol w:w="1700"/>
        <w:gridCol w:w="1380"/>
        <w:gridCol w:w="740"/>
        <w:gridCol w:w="84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R3</w:t>
            </w:r>
          </w:p>
        </w:tc>
        <w:tc>
          <w:tcPr>
            <w:tcW w:type="dxa" w:w="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R4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· Seguimiento académico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40.0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tareas 9, 12, 15, 16</w:t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tareas 9, 10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Biblioteca digital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37.5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tareas 4, 7</w:t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tareas 4, 5, 6</w:t>
            </w:r>
          </w:p>
        </w:tc>
        <w:tc>
          <w:tcPr>
            <w:tcW w:type="dxa" w:w="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</w:tbl>
    <w:p/>
    <w:p>
      <w:pPr>
        <w:spacing w:after="120"/>
      </w:pPr>
      <w:r>
        <w:t xml:space="preserve">Cálculo manual: el proyecto 1 tiene 20 tareas, 8 Listo (40 %) y 6 Sin empezar (30 %); el proyecto 2 tiene 8 tareas, 3 Listo (37.5 %) y 2 Sin empezar (25 %). El último commit del proyecto 2 es del 05/10 09:00 UTC, a 7 días y casi 20 horas del corte.</w:t>
      </w:r>
    </w:p>
    <w:p>
      <w:pPr>
        <w:pStyle w:val="Heading2"/>
      </w:pPr>
      <w:r>
        <w:t xml:space="preserve">3.5 Verificación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 -m pytest tests/unit/test_motor_reglas.py -v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62225"/>
            <wp:effectExtent t="0" r="0" b="0" l="0"/>
            <wp:docPr id="4" name="c5.png" descr="Captura 4. Salida de pytest para el motor de reglas: 13 passed." title="Captura 4. Salida de pytest para el motor de reglas: 13 pass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4. Salida de pytest para el motor de reglas: 13 passed.</w:t>
      </w:r>
    </w:p>
    <w:p>
      <w:pPr>
        <w:spacing w:after="120"/>
      </w:pPr>
      <w:r>
        <w:t xml:space="preserve">Las pruebas cubren los valores de ambos proyectos, el enlace de R3 y R4 a la evidencia más reciente, la coincidencia del JSON con el motor, la evidencia de origen en toda alerta, proyecto sin tareas, sin evidencias, evidencias posteriores al corte, R1 con tarea Listo o sin fecha límite, y los umbrales de R2 (7 días) y R4 (14 días) al segundo.</w:t>
      </w:r>
    </w:p>
    <w:p>
      <w:pPr>
        <w:pStyle w:val="Heading2"/>
      </w:pPr>
      <w:r>
        <w:t xml:space="preserve">3.6 Supuestos a confirmar con Reyes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I2 = % de tareas Sin empezar. El modelo de datos solo dice "% pendientes"; si se entiende "no Listo", I2 = 100 − I1 y sería redundante.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R1 compara contra el día del corte en UTC: una tarea que vence el mismo día del corte no se considera vencida.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R3 y R4 no se disparan si la fuente no tiene ninguna evidencia, porque la alerta exige evidencia de origen. Una fuente vacía debería tratarse aparte (estado fallo de TA-015).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I4 usa la última evidencia de cualquier fuente, no solo de GitHub.</w:t>
      </w:r>
    </w:p>
    <w:p>
      <w:pPr>
        <w:pStyle w:val="Heading2"/>
      </w:pPr>
      <w:r>
        <w:t xml:space="preserve">3.7 Limitaciones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motor aún no está conectado al grafo: el estado sigue con indicadores None hasta integrar evaluar tras consolidate.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persiste indicadores ni alertas en PostgreSQL.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genera la explicación; la plantilla o Gemini la completan.</w:t>
      </w:r>
    </w:p>
    <w:p>
      <w:pPr>
        <w:pStyle w:val="Heading1"/>
      </w:pPr>
      <w:r>
        <w:t xml:space="preserve">4. Verificación global</w:t>
      </w:r>
    </w:p>
    <w:p>
      <w:pPr>
        <w:spacing w:after="120"/>
      </w:pPr>
      <w:r>
        <w:t xml:space="preserve">Con ambos cambios se ejecutó la suite de tests/unit, tests/integration y backend/tests, incluidas las pruebas previas del proyecto: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 -m pytest tests/unit tests/integration backend/tests -q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57225"/>
            <wp:effectExtent t="0" r="0" b="0" l="0"/>
            <wp:docPr id="5" name="c4.png" descr="Captura 5. Suite completa: 60 passed." title="Captura 5. Suite completa: 60 pass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5. Suite completa: 60 passed.</w:t>
      </w:r>
    </w:p>
    <w:p>
      <w:pPr>
        <w:spacing w:after="120"/>
      </w:pPr>
      <w:r>
        <w:t xml:space="preserve">Nota: tests/test_health.py, test_modelo_datos.py y test_proyectos.py no se pudieron ejecutar en este entorno porque sqlalchemy no está instalado; no están relacionados con estos cambios.</w:t>
      </w:r>
    </w:p>
    <w:p>
      <w:pPr>
        <w:pStyle w:val="Heading2"/>
      </w:pPr>
      <w:r>
        <w:t xml:space="preserve">Revisión pendiente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Revisión de contratos: Chávez (consumidor desde proyectos) y Reyes.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Enlace del PR: pendiente de registrar.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3904f5bfbf10d5265afc9fdd27036a50ff8e94d.png"/><Relationship Id="rId8" Type="http://schemas.openxmlformats.org/officeDocument/2006/relationships/image" Target="media/9cd0d5a1e5ef0419f8800de7208107b2491127c0.png"/><Relationship Id="rId9" Type="http://schemas.openxmlformats.org/officeDocument/2006/relationships/image" Target="media/740d7124cdd1a854814ca6819e57448341c88952.png"/><Relationship Id="rId10" Type="http://schemas.openxmlformats.org/officeDocument/2006/relationships/image" Target="media/d4be6b4cab9a89ca208d34640bef292862a2f0d9.png"/><Relationship Id="rId11" Type="http://schemas.openxmlformats.org/officeDocument/2006/relationships/image" Target="media/ca4be5b470f7c5b904f934dc7361b0139dc507b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2026-10-14T03:38:02.228Z</dcterms:created>
  <dcterms:modified xsi:type="dcterms:W3CDTF">2026-10-14T03:38:02.230Z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