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TA-008 · Pruebas E2E del inicio de sesión</w:t>
      </w:r>
    </w:p>
    <w:p>
      <w:pPr>
        <w:spacing w:after="110"/>
      </w:pPr>
      <w:r>
        <w:rPr>
          <w:i/>
          <w:iCs/>
          <w:color w:val="555555"/>
          <w:sz w:val="21"/>
          <w:szCs w:val="21"/>
        </w:rPr>
        <w:t xml:space="preserve">Proyecto: Agentes inteligentes para el seguimiento y supervisión de proyectos de software en entornos académicos</w:t>
      </w:r>
    </w:p>
    <w:p>
      <w:pPr>
        <w:spacing w:after="110"/>
      </w:pPr>
      <w:r>
        <w:rPr>
          <w:i/>
          <w:iCs/>
          <w:color w:val="555555"/>
          <w:sz w:val="21"/>
          <w:szCs w:val="21"/>
        </w:rPr>
        <w:t xml:space="preserve">Equipo MONDRAGÓN · Estimación: 1 SP · 4 h · Fecha: 07/10/2026 · Cubre: HU-001</w:t>
      </w:r>
    </w:p>
    <w:p>
      <w:pPr>
        <w:pStyle w:val="Heading1"/>
        <w:spacing w:after="120" w:before="200"/>
      </w:pPr>
      <w:r>
        <w:t xml:space="preserve">1. Qué se automatizó</w:t>
      </w:r>
    </w:p>
    <w:p>
      <w:pPr>
        <w:spacing w:after="110"/>
      </w:pPr>
      <w:r>
        <w:rPr>
          <w:sz w:val="21"/>
          <w:szCs w:val="21"/>
        </w:rPr>
        <w:t xml:space="preserve">Ocho casos de extremo a extremo que ejercitan el inicio de sesión sobre la aplicación compilada, con un navegador real. No se prueban funciones sueltas: se abre la página, se escribe en los campos, se pulsa el botón y se comprueba lo que ve el docente.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6980"/>
      </w:tblGrid>
      <w:tr>
        <w:trPr>
          <w:tblHeader/>
        </w:trPr>
        <w:tc>
          <w:tcPr>
            <w:tcW w:type="dxa" w:w="3100"/>
            <w:shd w:fill="1F4E78" w:color="auto" w:val="clear"/>
            <w:tcMar>
              <w:top w:type="dxa" w:w="70"/>
              <w:left w:type="dxa" w:w="95"/>
              <w:bottom w:type="dxa" w:w="70"/>
              <w:right w:type="dxa" w:w="95"/>
            </w:tcMar>
            <w:vAlign w:val="center"/>
          </w:tcPr>
          <w:p>
            <w:r>
              <w:rPr>
                <w:b/>
                <w:bCs/>
                <w:color w:val="FFFFFF"/>
                <w:sz w:val="20"/>
                <w:szCs w:val="20"/>
              </w:rPr>
              <w:t xml:space="preserve">Herramienta</w:t>
            </w:r>
          </w:p>
        </w:tc>
        <w:tc>
          <w:tcPr>
            <w:tcW w:type="dxa" w:w="6980"/>
            <w:shd w:fill="1F4E78" w:color="auto" w:val="clear"/>
            <w:tcMar>
              <w:top w:type="dxa" w:w="70"/>
              <w:left w:type="dxa" w:w="95"/>
              <w:bottom w:type="dxa" w:w="70"/>
              <w:right w:type="dxa" w:w="95"/>
            </w:tcMar>
            <w:vAlign w:val="center"/>
          </w:tcPr>
          <w:p>
            <w:r>
              <w:rPr>
                <w:b/>
                <w:bCs/>
                <w:color w:val="FFFFFF"/>
                <w:sz w:val="20"/>
                <w:szCs w:val="20"/>
              </w:rPr>
              <w:t xml:space="preserve">Elección</w:t>
            </w:r>
          </w:p>
        </w:tc>
      </w:tr>
      <w:tr>
        <w:tc>
          <w:tcPr>
            <w:tcW w:type="dxa" w:w="3100"/>
            <w:shd w:fill="F2F2F2" w:color="auto" w:val="clear"/>
            <w:tcMar>
              <w:top w:type="dxa" w:w="70"/>
              <w:left w:type="dxa" w:w="95"/>
              <w:bottom w:type="dxa" w:w="70"/>
              <w:right w:type="dxa" w:w="95"/>
            </w:tcMar>
            <w:vAlign w:val="center"/>
          </w:tcPr>
          <w:p>
            <w:r>
              <w:rPr>
                <w:sz w:val="20"/>
                <w:szCs w:val="20"/>
              </w:rPr>
              <w:t xml:space="preserve">Marco de pruebas</w:t>
            </w:r>
          </w:p>
        </w:tc>
        <w:tc>
          <w:tcPr>
            <w:tcW w:type="dxa" w:w="6980"/>
            <w:shd w:fill="F2F2F2" w:color="auto" w:val="clear"/>
            <w:tcMar>
              <w:top w:type="dxa" w:w="70"/>
              <w:left w:type="dxa" w:w="95"/>
              <w:bottom w:type="dxa" w:w="70"/>
              <w:right w:type="dxa" w:w="95"/>
            </w:tcMar>
            <w:vAlign w:val="center"/>
          </w:tcPr>
          <w:p>
            <w:r>
              <w:rPr>
                <w:sz w:val="20"/>
                <w:szCs w:val="20"/>
              </w:rPr>
              <w:t xml:space="preserve">Playwright (@playwright/test)</w:t>
            </w:r>
          </w:p>
        </w:tc>
      </w:tr>
      <w:tr>
        <w:tc>
          <w:tcPr>
            <w:tcW w:type="dxa" w:w="3100"/>
            <w:shd w:fill="FFFFFF" w:color="auto" w:val="clear"/>
            <w:tcMar>
              <w:top w:type="dxa" w:w="70"/>
              <w:left w:type="dxa" w:w="95"/>
              <w:bottom w:type="dxa" w:w="70"/>
              <w:right w:type="dxa" w:w="95"/>
            </w:tcMar>
            <w:vAlign w:val="center"/>
          </w:tcPr>
          <w:p>
            <w:r>
              <w:rPr>
                <w:sz w:val="20"/>
                <w:szCs w:val="20"/>
              </w:rPr>
              <w:t xml:space="preserve">Navegador</w:t>
            </w:r>
          </w:p>
        </w:tc>
        <w:tc>
          <w:tcPr>
            <w:tcW w:type="dxa" w:w="6980"/>
            <w:shd w:fill="FFFFFF" w:color="auto" w:val="clear"/>
            <w:tcMar>
              <w:top w:type="dxa" w:w="70"/>
              <w:left w:type="dxa" w:w="95"/>
              <w:bottom w:type="dxa" w:w="70"/>
              <w:right w:type="dxa" w:w="95"/>
            </w:tcMar>
            <w:vAlign w:val="center"/>
          </w:tcPr>
          <w:p>
            <w:r>
              <w:rPr>
                <w:sz w:val="20"/>
                <w:szCs w:val="20"/>
              </w:rPr>
              <w:t xml:space="preserve">Chromium</w:t>
            </w:r>
          </w:p>
        </w:tc>
      </w:tr>
      <w:tr>
        <w:tc>
          <w:tcPr>
            <w:tcW w:type="dxa" w:w="3100"/>
            <w:shd w:fill="F2F2F2" w:color="auto" w:val="clear"/>
            <w:tcMar>
              <w:top w:type="dxa" w:w="70"/>
              <w:left w:type="dxa" w:w="95"/>
              <w:bottom w:type="dxa" w:w="70"/>
              <w:right w:type="dxa" w:w="95"/>
            </w:tcMar>
            <w:vAlign w:val="center"/>
          </w:tcPr>
          <w:p>
            <w:r>
              <w:rPr>
                <w:sz w:val="20"/>
                <w:szCs w:val="20"/>
              </w:rPr>
              <w:t xml:space="preserve">Contra qué se ejecuta</w:t>
            </w:r>
          </w:p>
        </w:tc>
        <w:tc>
          <w:tcPr>
            <w:tcW w:type="dxa" w:w="6980"/>
            <w:shd w:fill="F2F2F2" w:color="auto" w:val="clear"/>
            <w:tcMar>
              <w:top w:type="dxa" w:w="70"/>
              <w:left w:type="dxa" w:w="95"/>
              <w:bottom w:type="dxa" w:w="70"/>
              <w:right w:type="dxa" w:w="95"/>
            </w:tcMar>
            <w:vAlign w:val="center"/>
          </w:tcPr>
          <w:p>
            <w:r>
              <w:rPr>
                <w:sz w:val="20"/>
                <w:szCs w:val="20"/>
              </w:rPr>
              <w:t xml:space="preserve">La build de producción servida con vite preview</w:t>
            </w:r>
          </w:p>
        </w:tc>
      </w:tr>
      <w:tr>
        <w:tc>
          <w:tcPr>
            <w:tcW w:type="dxa" w:w="3100"/>
            <w:shd w:fill="FFFFFF" w:color="auto" w:val="clear"/>
            <w:tcMar>
              <w:top w:type="dxa" w:w="70"/>
              <w:left w:type="dxa" w:w="95"/>
              <w:bottom w:type="dxa" w:w="70"/>
              <w:right w:type="dxa" w:w="95"/>
            </w:tcMar>
            <w:vAlign w:val="center"/>
          </w:tcPr>
          <w:p>
            <w:r>
              <w:rPr>
                <w:sz w:val="20"/>
                <w:szCs w:val="20"/>
              </w:rPr>
              <w:t xml:space="preserve">Dónde vive</w:t>
            </w:r>
          </w:p>
        </w:tc>
        <w:tc>
          <w:tcPr>
            <w:tcW w:type="dxa" w:w="6980"/>
            <w:shd w:fill="FFFFFF" w:color="auto" w:val="clear"/>
            <w:tcMar>
              <w:top w:type="dxa" w:w="70"/>
              <w:left w:type="dxa" w:w="95"/>
              <w:bottom w:type="dxa" w:w="70"/>
              <w:right w:type="dxa" w:w="95"/>
            </w:tcMar>
            <w:vAlign w:val="center"/>
          </w:tcPr>
          <w:p>
            <w:r>
              <w:rPr>
                <w:sz w:val="20"/>
                <w:szCs w:val="20"/>
              </w:rPr>
              <w:t xml:space="preserve">frontend/e2e/login.spec.js</w:t>
            </w:r>
          </w:p>
        </w:tc>
      </w:tr>
      <w:tr>
        <w:tc>
          <w:tcPr>
            <w:tcW w:type="dxa" w:w="3100"/>
            <w:shd w:fill="F2F2F2" w:color="auto" w:val="clear"/>
            <w:tcMar>
              <w:top w:type="dxa" w:w="70"/>
              <w:left w:type="dxa" w:w="95"/>
              <w:bottom w:type="dxa" w:w="70"/>
              <w:right w:type="dxa" w:w="95"/>
            </w:tcMar>
            <w:vAlign w:val="center"/>
          </w:tcPr>
          <w:p>
            <w:r>
              <w:rPr>
                <w:sz w:val="20"/>
                <w:szCs w:val="20"/>
              </w:rPr>
              <w:t xml:space="preserve">Cómo se ejecuta</w:t>
            </w:r>
          </w:p>
        </w:tc>
        <w:tc>
          <w:tcPr>
            <w:tcW w:type="dxa" w:w="6980"/>
            <w:shd w:fill="F2F2F2" w:color="auto" w:val="clear"/>
            <w:tcMar>
              <w:top w:type="dxa" w:w="70"/>
              <w:left w:type="dxa" w:w="95"/>
              <w:bottom w:type="dxa" w:w="70"/>
              <w:right w:type="dxa" w:w="95"/>
            </w:tcMar>
            <w:vAlign w:val="center"/>
          </w:tcPr>
          <w:p>
            <w:r>
              <w:rPr>
                <w:sz w:val="20"/>
                <w:szCs w:val="20"/>
              </w:rPr>
              <w:t xml:space="preserve">npm run test:e2e</w:t>
            </w:r>
          </w:p>
        </w:tc>
      </w:tr>
    </w:tbl>
    <w:p>
      <w:pPr>
        <w:pStyle w:val="Heading1"/>
        <w:spacing w:after="120" w:before="200"/>
      </w:pPr>
      <w:r>
        <w:t xml:space="preserve">2. Casos de prueba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780"/>
      </w:tblGrid>
      <w:tr>
        <w:trPr>
          <w:tblHeader/>
        </w:trPr>
        <w:tc>
          <w:tcPr>
            <w:tcW w:type="dxa" w:w="1100"/>
            <w:shd w:fill="1F4E78" w:color="auto" w:val="clear"/>
            <w:tcMar>
              <w:top w:type="dxa" w:w="70"/>
              <w:left w:type="dxa" w:w="95"/>
              <w:bottom w:type="dxa" w:w="70"/>
              <w:right w:type="dxa" w:w="95"/>
            </w:tcMar>
            <w:vAlign w:val="center"/>
          </w:tcPr>
          <w:p>
            <w:r>
              <w:rPr>
                <w:b/>
                <w:bCs/>
                <w:color w:val="FFFFFF"/>
                <w:sz w:val="20"/>
                <w:szCs w:val="20"/>
              </w:rPr>
              <w:t xml:space="preserve">ID</w:t>
            </w:r>
          </w:p>
        </w:tc>
        <w:tc>
          <w:tcPr>
            <w:tcW w:type="dxa" w:w="3200"/>
            <w:shd w:fill="1F4E78" w:color="auto" w:val="clear"/>
            <w:tcMar>
              <w:top w:type="dxa" w:w="70"/>
              <w:left w:type="dxa" w:w="95"/>
              <w:bottom w:type="dxa" w:w="70"/>
              <w:right w:type="dxa" w:w="95"/>
            </w:tcMar>
            <w:vAlign w:val="center"/>
          </w:tcPr>
          <w:p>
            <w:r>
              <w:rPr>
                <w:b/>
                <w:bCs/>
                <w:color w:val="FFFFFF"/>
                <w:sz w:val="20"/>
                <w:szCs w:val="20"/>
              </w:rPr>
              <w:t xml:space="preserve">Caso</w:t>
            </w:r>
          </w:p>
        </w:tc>
        <w:tc>
          <w:tcPr>
            <w:tcW w:type="dxa" w:w="5780"/>
            <w:shd w:fill="1F4E78" w:color="auto" w:val="clear"/>
            <w:tcMar>
              <w:top w:type="dxa" w:w="70"/>
              <w:left w:type="dxa" w:w="95"/>
              <w:bottom w:type="dxa" w:w="70"/>
              <w:right w:type="dxa" w:w="95"/>
            </w:tcMar>
            <w:vAlign w:val="center"/>
          </w:tcPr>
          <w:p>
            <w:r>
              <w:rPr>
                <w:b/>
                <w:bCs/>
                <w:color w:val="FFFFFF"/>
                <w:sz w:val="20"/>
                <w:szCs w:val="20"/>
              </w:rPr>
              <w:t xml:space="preserve">Qué comprueba</w:t>
            </w:r>
          </w:p>
        </w:tc>
      </w:tr>
      <w:tr>
        <w:tc>
          <w:tcPr>
            <w:tcW w:type="dxa" w:w="1100"/>
            <w:shd w:fill="F2F2F2" w:color="auto" w:val="clear"/>
            <w:tcMar>
              <w:top w:type="dxa" w:w="70"/>
              <w:left w:type="dxa" w:w="95"/>
              <w:bottom w:type="dxa" w:w="70"/>
              <w:right w:type="dxa" w:w="95"/>
            </w:tcMar>
            <w:vAlign w:val="center"/>
          </w:tcPr>
          <w:p>
            <w:r>
              <w:rPr>
                <w:sz w:val="20"/>
                <w:szCs w:val="20"/>
              </w:rPr>
              <w:t xml:space="preserve">CP-L1</w:t>
            </w:r>
          </w:p>
        </w:tc>
        <w:tc>
          <w:tcPr>
            <w:tcW w:type="dxa" w:w="3200"/>
            <w:shd w:fill="F2F2F2" w:color="auto" w:val="clear"/>
            <w:tcMar>
              <w:top w:type="dxa" w:w="70"/>
              <w:left w:type="dxa" w:w="95"/>
              <w:bottom w:type="dxa" w:w="70"/>
              <w:right w:type="dxa" w:w="95"/>
            </w:tcMar>
            <w:vAlign w:val="center"/>
          </w:tcPr>
          <w:p>
            <w:r>
              <w:rPr>
                <w:sz w:val="20"/>
                <w:szCs w:val="20"/>
              </w:rPr>
              <w:t xml:space="preserve">Formulario inicial sin sesión</w:t>
            </w:r>
          </w:p>
        </w:tc>
        <w:tc>
          <w:tcPr>
            <w:tcW w:type="dxa" w:w="5780"/>
            <w:shd w:fill="F2F2F2" w:color="auto" w:val="clear"/>
            <w:tcMar>
              <w:top w:type="dxa" w:w="70"/>
              <w:left w:type="dxa" w:w="95"/>
              <w:bottom w:type="dxa" w:w="70"/>
              <w:right w:type="dxa" w:w="95"/>
            </w:tcMar>
            <w:vAlign w:val="center"/>
          </w:tcPr>
          <w:p>
            <w:r>
              <w:rPr>
                <w:sz w:val="20"/>
                <w:szCs w:val="20"/>
              </w:rPr>
              <w:t xml:space="preserve">Aparecen los campos y el botón; no existe la navegación privada</w:t>
            </w:r>
          </w:p>
        </w:tc>
      </w:tr>
      <w:tr>
        <w:tc>
          <w:tcPr>
            <w:tcW w:type="dxa" w:w="1100"/>
            <w:shd w:fill="FFFFFF" w:color="auto" w:val="clear"/>
            <w:tcMar>
              <w:top w:type="dxa" w:w="70"/>
              <w:left w:type="dxa" w:w="95"/>
              <w:bottom w:type="dxa" w:w="70"/>
              <w:right w:type="dxa" w:w="95"/>
            </w:tcMar>
            <w:vAlign w:val="center"/>
          </w:tcPr>
          <w:p>
            <w:r>
              <w:rPr>
                <w:sz w:val="20"/>
                <w:szCs w:val="20"/>
              </w:rPr>
              <w:t xml:space="preserve">CP-L2</w:t>
            </w:r>
          </w:p>
        </w:tc>
        <w:tc>
          <w:tcPr>
            <w:tcW w:type="dxa" w:w="3200"/>
            <w:shd w:fill="FFFFFF" w:color="auto" w:val="clear"/>
            <w:tcMar>
              <w:top w:type="dxa" w:w="70"/>
              <w:left w:type="dxa" w:w="95"/>
              <w:bottom w:type="dxa" w:w="70"/>
              <w:right w:type="dxa" w:w="95"/>
            </w:tcMar>
            <w:vAlign w:val="center"/>
          </w:tcPr>
          <w:p>
            <w:r>
              <w:rPr>
                <w:sz w:val="20"/>
                <w:szCs w:val="20"/>
              </w:rPr>
              <w:t xml:space="preserve">Credenciales válidas</w:t>
            </w:r>
          </w:p>
        </w:tc>
        <w:tc>
          <w:tcPr>
            <w:tcW w:type="dxa" w:w="5780"/>
            <w:shd w:fill="FFFFFF" w:color="auto" w:val="clear"/>
            <w:tcMar>
              <w:top w:type="dxa" w:w="70"/>
              <w:left w:type="dxa" w:w="95"/>
              <w:bottom w:type="dxa" w:w="70"/>
              <w:right w:type="dxa" w:w="95"/>
            </w:tcMar>
            <w:vAlign w:val="center"/>
          </w:tcPr>
          <w:p>
            <w:r>
              <w:rPr>
                <w:sz w:val="20"/>
                <w:szCs w:val="20"/>
              </w:rPr>
              <w:t xml:space="preserve">Entra a Mis proyectos, la URL cambia y se ve la cuenta activa</w:t>
            </w:r>
          </w:p>
        </w:tc>
      </w:tr>
      <w:tr>
        <w:tc>
          <w:tcPr>
            <w:tcW w:type="dxa" w:w="1100"/>
            <w:shd w:fill="F2F2F2" w:color="auto" w:val="clear"/>
            <w:tcMar>
              <w:top w:type="dxa" w:w="70"/>
              <w:left w:type="dxa" w:w="95"/>
              <w:bottom w:type="dxa" w:w="70"/>
              <w:right w:type="dxa" w:w="95"/>
            </w:tcMar>
            <w:vAlign w:val="center"/>
          </w:tcPr>
          <w:p>
            <w:r>
              <w:rPr>
                <w:sz w:val="20"/>
                <w:szCs w:val="20"/>
              </w:rPr>
              <w:t xml:space="preserve">CP-L3</w:t>
            </w:r>
          </w:p>
        </w:tc>
        <w:tc>
          <w:tcPr>
            <w:tcW w:type="dxa" w:w="3200"/>
            <w:shd w:fill="F2F2F2" w:color="auto" w:val="clear"/>
            <w:tcMar>
              <w:top w:type="dxa" w:w="70"/>
              <w:left w:type="dxa" w:w="95"/>
              <w:bottom w:type="dxa" w:w="70"/>
              <w:right w:type="dxa" w:w="95"/>
            </w:tcMar>
            <w:vAlign w:val="center"/>
          </w:tcPr>
          <w:p>
            <w:r>
              <w:rPr>
                <w:sz w:val="20"/>
                <w:szCs w:val="20"/>
              </w:rPr>
              <w:t xml:space="preserve">Contraseña incorrecta</w:t>
            </w:r>
          </w:p>
        </w:tc>
        <w:tc>
          <w:tcPr>
            <w:tcW w:type="dxa" w:w="5780"/>
            <w:shd w:fill="F2F2F2" w:color="auto" w:val="clear"/>
            <w:tcMar>
              <w:top w:type="dxa" w:w="70"/>
              <w:left w:type="dxa" w:w="95"/>
              <w:bottom w:type="dxa" w:w="70"/>
              <w:right w:type="dxa" w:w="95"/>
            </w:tcMar>
            <w:vAlign w:val="center"/>
          </w:tcPr>
          <w:p>
            <w:r>
              <w:rPr>
                <w:sz w:val="20"/>
                <w:szCs w:val="20"/>
              </w:rPr>
              <w:t xml:space="preserve">Muestra el error y no deja entrar</w:t>
            </w:r>
          </w:p>
        </w:tc>
      </w:tr>
      <w:tr>
        <w:tc>
          <w:tcPr>
            <w:tcW w:type="dxa" w:w="1100"/>
            <w:shd w:fill="FFFFFF" w:color="auto" w:val="clear"/>
            <w:tcMar>
              <w:top w:type="dxa" w:w="70"/>
              <w:left w:type="dxa" w:w="95"/>
              <w:bottom w:type="dxa" w:w="70"/>
              <w:right w:type="dxa" w:w="95"/>
            </w:tcMar>
            <w:vAlign w:val="center"/>
          </w:tcPr>
          <w:p>
            <w:r>
              <w:rPr>
                <w:sz w:val="20"/>
                <w:szCs w:val="20"/>
              </w:rPr>
              <w:t xml:space="preserve">CP-L4</w:t>
            </w:r>
          </w:p>
        </w:tc>
        <w:tc>
          <w:tcPr>
            <w:tcW w:type="dxa" w:w="3200"/>
            <w:shd w:fill="FFFFFF" w:color="auto" w:val="clear"/>
            <w:tcMar>
              <w:top w:type="dxa" w:w="70"/>
              <w:left w:type="dxa" w:w="95"/>
              <w:bottom w:type="dxa" w:w="70"/>
              <w:right w:type="dxa" w:w="95"/>
            </w:tcMar>
            <w:vAlign w:val="center"/>
          </w:tcPr>
          <w:p>
            <w:r>
              <w:rPr>
                <w:sz w:val="20"/>
                <w:szCs w:val="20"/>
              </w:rPr>
              <w:t xml:space="preserve">Correo no registrado</w:t>
            </w:r>
          </w:p>
        </w:tc>
        <w:tc>
          <w:tcPr>
            <w:tcW w:type="dxa" w:w="5780"/>
            <w:shd w:fill="FFFFFF" w:color="auto" w:val="clear"/>
            <w:tcMar>
              <w:top w:type="dxa" w:w="70"/>
              <w:left w:type="dxa" w:w="95"/>
              <w:bottom w:type="dxa" w:w="70"/>
              <w:right w:type="dxa" w:w="95"/>
            </w:tcMar>
            <w:vAlign w:val="center"/>
          </w:tcPr>
          <w:p>
            <w:r>
              <w:rPr>
                <w:sz w:val="20"/>
                <w:szCs w:val="20"/>
              </w:rPr>
              <w:t xml:space="preserve">Muestra el mismo error, sin revelar cuál campo falló</w:t>
            </w:r>
          </w:p>
        </w:tc>
      </w:tr>
      <w:tr>
        <w:tc>
          <w:tcPr>
            <w:tcW w:type="dxa" w:w="1100"/>
            <w:shd w:fill="F2F2F2" w:color="auto" w:val="clear"/>
            <w:tcMar>
              <w:top w:type="dxa" w:w="70"/>
              <w:left w:type="dxa" w:w="95"/>
              <w:bottom w:type="dxa" w:w="70"/>
              <w:right w:type="dxa" w:w="95"/>
            </w:tcMar>
            <w:vAlign w:val="center"/>
          </w:tcPr>
          <w:p>
            <w:r>
              <w:rPr>
                <w:sz w:val="20"/>
                <w:szCs w:val="20"/>
              </w:rPr>
              <w:t xml:space="preserve">CP-L5</w:t>
            </w:r>
          </w:p>
        </w:tc>
        <w:tc>
          <w:tcPr>
            <w:tcW w:type="dxa" w:w="3200"/>
            <w:shd w:fill="F2F2F2" w:color="auto" w:val="clear"/>
            <w:tcMar>
              <w:top w:type="dxa" w:w="70"/>
              <w:left w:type="dxa" w:w="95"/>
              <w:bottom w:type="dxa" w:w="70"/>
              <w:right w:type="dxa" w:w="95"/>
            </w:tcMar>
            <w:vAlign w:val="center"/>
          </w:tcPr>
          <w:p>
            <w:r>
              <w:rPr>
                <w:sz w:val="20"/>
                <w:szCs w:val="20"/>
              </w:rPr>
              <w:t xml:space="preserve">Envío con los campos vacíos</w:t>
            </w:r>
          </w:p>
        </w:tc>
        <w:tc>
          <w:tcPr>
            <w:tcW w:type="dxa" w:w="5780"/>
            <w:shd w:fill="F2F2F2" w:color="auto" w:val="clear"/>
            <w:tcMar>
              <w:top w:type="dxa" w:w="70"/>
              <w:left w:type="dxa" w:w="95"/>
              <w:bottom w:type="dxa" w:w="70"/>
              <w:right w:type="dxa" w:w="95"/>
            </w:tcMar>
            <w:vAlign w:val="center"/>
          </w:tcPr>
          <w:p>
            <w:r>
              <w:rPr>
                <w:sz w:val="20"/>
                <w:szCs w:val="20"/>
              </w:rPr>
              <w:t xml:space="preserve">Pide completar los campos en lugar de decir que son incorrectos</w:t>
            </w:r>
          </w:p>
        </w:tc>
      </w:tr>
      <w:tr>
        <w:tc>
          <w:tcPr>
            <w:tcW w:type="dxa" w:w="1100"/>
            <w:shd w:fill="FFFFFF" w:color="auto" w:val="clear"/>
            <w:tcMar>
              <w:top w:type="dxa" w:w="70"/>
              <w:left w:type="dxa" w:w="95"/>
              <w:bottom w:type="dxa" w:w="70"/>
              <w:right w:type="dxa" w:w="95"/>
            </w:tcMar>
            <w:vAlign w:val="center"/>
          </w:tcPr>
          <w:p>
            <w:r>
              <w:rPr>
                <w:sz w:val="20"/>
                <w:szCs w:val="20"/>
              </w:rPr>
              <w:t xml:space="preserve">CP-L6</w:t>
            </w:r>
          </w:p>
        </w:tc>
        <w:tc>
          <w:tcPr>
            <w:tcW w:type="dxa" w:w="3200"/>
            <w:shd w:fill="FFFFFF" w:color="auto" w:val="clear"/>
            <w:tcMar>
              <w:top w:type="dxa" w:w="70"/>
              <w:left w:type="dxa" w:w="95"/>
              <w:bottom w:type="dxa" w:w="70"/>
              <w:right w:type="dxa" w:w="95"/>
            </w:tcMar>
            <w:vAlign w:val="center"/>
          </w:tcPr>
          <w:p>
            <w:r>
              <w:rPr>
                <w:sz w:val="20"/>
                <w:szCs w:val="20"/>
              </w:rPr>
              <w:t xml:space="preserve">Ruta privada sin sesión</w:t>
            </w:r>
          </w:p>
        </w:tc>
        <w:tc>
          <w:tcPr>
            <w:tcW w:type="dxa" w:w="5780"/>
            <w:shd w:fill="FFFFFF" w:color="auto" w:val="clear"/>
            <w:tcMar>
              <w:top w:type="dxa" w:w="70"/>
              <w:left w:type="dxa" w:w="95"/>
              <w:bottom w:type="dxa" w:w="70"/>
              <w:right w:type="dxa" w:w="95"/>
            </w:tcMar>
            <w:vAlign w:val="center"/>
          </w:tcPr>
          <w:p>
            <w:r>
              <w:rPr>
                <w:sz w:val="20"/>
                <w:szCs w:val="20"/>
              </w:rPr>
              <w:t xml:space="preserve">Devuelve al login con el aviso de acceso bloqueado</w:t>
            </w:r>
          </w:p>
        </w:tc>
      </w:tr>
      <w:tr>
        <w:tc>
          <w:tcPr>
            <w:tcW w:type="dxa" w:w="1100"/>
            <w:shd w:fill="F2F2F2" w:color="auto" w:val="clear"/>
            <w:tcMar>
              <w:top w:type="dxa" w:w="70"/>
              <w:left w:type="dxa" w:w="95"/>
              <w:bottom w:type="dxa" w:w="70"/>
              <w:right w:type="dxa" w:w="95"/>
            </w:tcMar>
            <w:vAlign w:val="center"/>
          </w:tcPr>
          <w:p>
            <w:r>
              <w:rPr>
                <w:sz w:val="20"/>
                <w:szCs w:val="20"/>
              </w:rPr>
              <w:t xml:space="preserve">CP-L7</w:t>
            </w:r>
          </w:p>
        </w:tc>
        <w:tc>
          <w:tcPr>
            <w:tcW w:type="dxa" w:w="3200"/>
            <w:shd w:fill="F2F2F2" w:color="auto" w:val="clear"/>
            <w:tcMar>
              <w:top w:type="dxa" w:w="70"/>
              <w:left w:type="dxa" w:w="95"/>
              <w:bottom w:type="dxa" w:w="70"/>
              <w:right w:type="dxa" w:w="95"/>
            </w:tcMar>
            <w:vAlign w:val="center"/>
          </w:tcPr>
          <w:p>
            <w:r>
              <w:rPr>
                <w:sz w:val="20"/>
                <w:szCs w:val="20"/>
              </w:rPr>
              <w:t xml:space="preserve">Cierre de sesión</w:t>
            </w:r>
          </w:p>
        </w:tc>
        <w:tc>
          <w:tcPr>
            <w:tcW w:type="dxa" w:w="5780"/>
            <w:shd w:fill="F2F2F2" w:color="auto" w:val="clear"/>
            <w:tcMar>
              <w:top w:type="dxa" w:w="70"/>
              <w:left w:type="dxa" w:w="95"/>
              <w:bottom w:type="dxa" w:w="70"/>
              <w:right w:type="dxa" w:w="95"/>
            </w:tcMar>
            <w:vAlign w:val="center"/>
          </w:tcPr>
          <w:p>
            <w:r>
              <w:rPr>
                <w:sz w:val="20"/>
                <w:szCs w:val="20"/>
              </w:rPr>
              <w:t xml:space="preserve">Vuelve al login y la ruta privada queda bloqueada otra vez</w:t>
            </w:r>
          </w:p>
        </w:tc>
      </w:tr>
      <w:tr>
        <w:tc>
          <w:tcPr>
            <w:tcW w:type="dxa" w:w="1100"/>
            <w:shd w:fill="FFFFFF" w:color="auto" w:val="clear"/>
            <w:tcMar>
              <w:top w:type="dxa" w:w="70"/>
              <w:left w:type="dxa" w:w="95"/>
              <w:bottom w:type="dxa" w:w="70"/>
              <w:right w:type="dxa" w:w="95"/>
            </w:tcMar>
            <w:vAlign w:val="center"/>
          </w:tcPr>
          <w:p>
            <w:r>
              <w:rPr>
                <w:sz w:val="20"/>
                <w:szCs w:val="20"/>
              </w:rPr>
              <w:t xml:space="preserve">CP-L8</w:t>
            </w:r>
          </w:p>
        </w:tc>
        <w:tc>
          <w:tcPr>
            <w:tcW w:type="dxa" w:w="3200"/>
            <w:shd w:fill="FFFFFF" w:color="auto" w:val="clear"/>
            <w:tcMar>
              <w:top w:type="dxa" w:w="70"/>
              <w:left w:type="dxa" w:w="95"/>
              <w:bottom w:type="dxa" w:w="70"/>
              <w:right w:type="dxa" w:w="95"/>
            </w:tcMar>
            <w:vAlign w:val="center"/>
          </w:tcPr>
          <w:p>
            <w:r>
              <w:rPr>
                <w:sz w:val="20"/>
                <w:szCs w:val="20"/>
              </w:rPr>
              <w:t xml:space="preserve">Contraseña oculta</w:t>
            </w:r>
          </w:p>
        </w:tc>
        <w:tc>
          <w:tcPr>
            <w:tcW w:type="dxa" w:w="5780"/>
            <w:shd w:fill="FFFFFF" w:color="auto" w:val="clear"/>
            <w:tcMar>
              <w:top w:type="dxa" w:w="70"/>
              <w:left w:type="dxa" w:w="95"/>
              <w:bottom w:type="dxa" w:w="70"/>
              <w:right w:type="dxa" w:w="95"/>
            </w:tcMar>
            <w:vAlign w:val="center"/>
          </w:tcPr>
          <w:p>
            <w:r>
              <w:rPr>
                <w:sz w:val="20"/>
                <w:szCs w:val="20"/>
              </w:rPr>
              <w:t xml:space="preserve">El campo es de tipo contraseña mientras se escribe</w:t>
            </w:r>
          </w:p>
        </w:tc>
      </w:tr>
    </w:tbl>
    <w:p>
      <w:pPr>
        <w:pStyle w:val="Heading1"/>
        <w:spacing w:after="120" w:before="200"/>
      </w:pPr>
      <w:r>
        <w:t xml:space="preserve">3. Resultado de la ejecución</w:t>
      </w:r>
    </w:p>
    <w:p>
      <w:pPr>
        <w:pStyle w:val="Heading2"/>
        <w:spacing w:after="90" w:before="180"/>
      </w:pPr>
      <w:r>
        <w:t xml:space="preserve">Salida de npm run test:e2e</w:t>
      </w:r>
    </w:p>
    <w:p>
      <w:pPr>
        <w:spacing w:after="110"/>
      </w:pPr>
      <w:r>
        <w:rPr>
          <w:sz w:val="21"/>
          <w:szCs w:val="21"/>
        </w:rPr>
        <w:t xml:space="preserve">Ejecución completa: los ocho casos en verde. La salida es la real del comando, no una transcripción.</w:t>
      </w:r>
    </w:p>
    <w:p>
      <w:pPr>
        <w:spacing w:after="70"/>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76475"/>
                    </a:xfrm>
                    <a:prstGeom prst="rect">
                      <a:avLst/>
                    </a:prstGeom>
                  </pic:spPr>
                </pic:pic>
              </a:graphicData>
            </a:graphic>
          </wp:inline>
        </w:drawing>
      </w:r>
    </w:p>
    <w:p>
      <w:pPr>
        <w:spacing w:after="240"/>
        <w:jc w:val="center"/>
      </w:pPr>
      <w:r>
        <w:rPr>
          <w:i/>
          <w:iCs/>
          <w:color w:val="555555"/>
          <w:sz w:val="18"/>
          <w:szCs w:val="18"/>
        </w:rPr>
        <w:t xml:space="preserve">evidencias/login/06_e2e_consola.png</w:t>
      </w:r>
    </w:p>
    <w:p>
      <w:pPr>
        <w:pStyle w:val="Heading1"/>
        <w:spacing w:after="120" w:before="200"/>
      </w:pPr>
      <w:r>
        <w:t xml:space="preserve">4. Cómo están escritas las pruebas</w:t>
      </w:r>
    </w:p>
    <w:p>
      <w:pPr>
        <w:spacing w:after="110"/>
      </w:pPr>
      <w:r>
        <w:rPr>
          <w:sz w:val="21"/>
          <w:szCs w:val="21"/>
        </w:rPr>
        <w:t xml:space="preserve">Los elementos se localizan por su rol accesible (getByRole, getByLabel) y no por clases CSS. La diferencia importa por dos motivos:</w:t>
      </w:r>
    </w:p>
    <w:p>
      <w:pPr>
        <w:pStyle w:val="ListParagraph"/>
        <w:numPr>
          <w:ilvl w:val="0"/>
          <w:numId w:val="1"/>
        </w:numPr>
        <w:spacing w:after="60"/>
      </w:pPr>
      <w:r>
        <w:rPr>
          <w:sz w:val="21"/>
          <w:szCs w:val="21"/>
        </w:rPr>
        <w:t xml:space="preserve">Si cambia el estilo, las pruebas siguen valiendo: no dependen de nombres de clase que se renombran al refactorizar.</w:t>
      </w:r>
    </w:p>
    <w:p>
      <w:pPr>
        <w:pStyle w:val="ListParagraph"/>
        <w:numPr>
          <w:ilvl w:val="0"/>
          <w:numId w:val="1"/>
        </w:numPr>
        <w:spacing w:after="60"/>
      </w:pPr>
      <w:r>
        <w:rPr>
          <w:sz w:val="21"/>
          <w:szCs w:val="21"/>
        </w:rPr>
        <w:t xml:space="preserve">Si se rompe la accesibilidad (se quita una etiqueta, un botón deja de ser un botón), las pruebas fallan. Es decir, protegen también eso, no solo la funcionalidad.</w:t>
      </w:r>
    </w:p>
    <w:p>
      <w:pPr>
        <w:spacing w:after="110"/>
      </w:pPr>
      <w:r>
        <w:rPr>
          <w:sz w:val="21"/>
          <w:szCs w:val="21"/>
        </w:rPr>
        <w:t xml:space="preserve">La configuración compila la aplicación y levanta el servidor antes de ejecutar, de modo que basta un comando. En integración continua se reintenta una vez para absorber la lentitud del runner, sin tapar un fallo que se repita.</w:t>
      </w:r>
    </w:p>
    <w:p>
      <w:r>
        <w:br w:type="page"/>
      </w:r>
    </w:p>
    <w:p>
      <w:pPr>
        <w:pStyle w:val="Heading1"/>
        <w:spacing w:after="120" w:before="200"/>
      </w:pPr>
      <w:r>
        <w:t xml:space="preserve">5. Defecto encontrado por las pruebas</w:t>
      </w:r>
    </w:p>
    <w:p>
      <w:pPr>
        <w:spacing w:after="110"/>
      </w:pPr>
      <w:r>
        <w:rPr>
          <w:b/>
          <w:bCs/>
          <w:sz w:val="21"/>
          <w:szCs w:val="21"/>
        </w:rPr>
        <w:t xml:space="preserve">CP-L6 falló en la primera ejecución. El fallo no estaba en la prueba, sino en el enrutado de la aplicación.</w:t>
      </w:r>
    </w:p>
    <w:p>
      <w:pPr>
        <w:pStyle w:val="Heading2"/>
        <w:spacing w:after="90" w:before="180"/>
      </w:pPr>
      <w:r>
        <w:t xml:space="preserve">Qué pasaba</w:t>
      </w:r>
    </w:p>
    <w:p>
      <w:pPr>
        <w:spacing w:after="110"/>
      </w:pPr>
      <w:r>
        <w:rPr>
          <w:sz w:val="21"/>
          <w:szCs w:val="21"/>
        </w:rPr>
        <w:t xml:space="preserve">La navegación escribía primero el estado interno y, acto seguido, un efecto reescribía el hash de la URL para igualarlo. Si el hash cambiaba por fuera —abrir directamente una dirección como #dashboard— antes de que ese efecto se ejecutara, el efecto lo devolvía al valor anterior y la navegación se perdía.</w:t>
      </w:r>
    </w:p>
    <w:p>
      <w:pPr>
        <w:spacing w:after="110"/>
      </w:pPr>
      <w:r>
        <w:rPr>
          <w:sz w:val="21"/>
          <w:szCs w:val="21"/>
        </w:rPr>
        <w:t xml:space="preserve">Consecuencia visible: entrar por URL a una vista privada sin sesión no mostraba el aviso de acceso bloqueado. El acceso no quedaba abierto, pero el usuario no recibía ninguna explicación de por qué no veía lo que pidió.</w:t>
      </w:r>
    </w:p>
    <w:p>
      <w:pPr>
        <w:pStyle w:val="Heading2"/>
        <w:spacing w:after="90" w:before="180"/>
      </w:pPr>
      <w:r>
        <w:t xml:space="preserve">Cómo se corrigió</w:t>
      </w:r>
    </w:p>
    <w:p>
      <w:pPr>
        <w:spacing w:after="110"/>
      </w:pPr>
      <w:r>
        <w:rPr>
          <w:sz w:val="21"/>
          <w:szCs w:val="21"/>
        </w:rPr>
        <w:t xml:space="preserve">El hash pasó a ser la única fuente de verdad: navegar consiste en cambiar el hash, y es el hash el que actualiza el estado. Así desaparece la carrera, porque ya no hay dos lugares escribiendo la misma información.</w:t>
      </w:r>
    </w:p>
    <w:p>
      <w:pPr>
        <w:shd w:fill="0F1726" w:color="auto" w:val="clear"/>
        <w:spacing w:after="140" w:before="60"/>
      </w:pPr>
      <w:r>
        <w:rPr>
          <w:rFonts w:ascii="Consolas" w:cs="Consolas" w:eastAsia="Consolas" w:hAnsi="Consolas"/>
          <w:color w:val="C8D6EE"/>
          <w:sz w:val="19"/>
          <w:szCs w:val="19"/>
        </w:rPr>
        <w:t xml:space="preserve">function navegar(destino) {</w:t>
      </w:r>
      <w:r>
        <w:rPr>
          <w:rFonts w:ascii="Consolas" w:cs="Consolas" w:eastAsia="Consolas" w:hAnsi="Consolas"/>
          <w:color w:val="C8D6EE"/>
          <w:sz w:val="19"/>
          <w:szCs w:val="19"/>
        </w:rPr>
        <w:br/>
        <w:t xml:space="preserve">  if (rutaDeHash() === destino) setRuta(destino)</w:t>
      </w:r>
      <w:r>
        <w:rPr>
          <w:rFonts w:ascii="Consolas" w:cs="Consolas" w:eastAsia="Consolas" w:hAnsi="Consolas"/>
          <w:color w:val="C8D6EE"/>
          <w:sz w:val="19"/>
          <w:szCs w:val="19"/>
        </w:rPr>
        <w:br/>
        <w:t xml:space="preserve">  else window.location.hash = destino</w:t>
      </w:r>
      <w:r>
        <w:rPr>
          <w:rFonts w:ascii="Consolas" w:cs="Consolas" w:eastAsia="Consolas" w:hAnsi="Consolas"/>
          <w:color w:val="C8D6EE"/>
          <w:sz w:val="19"/>
          <w:szCs w:val="19"/>
        </w:rPr>
        <w:br/>
        <w:t xml:space="preserve">}</w:t>
      </w:r>
    </w:p>
    <w:p>
      <w:pPr>
        <w:pStyle w:val="Heading2"/>
        <w:spacing w:after="90" w:before="180"/>
      </w:pPr>
      <w:r>
        <w:t xml:space="preserve">Por qué vale la pena contarlo</w:t>
      </w:r>
    </w:p>
    <w:p>
      <w:pPr>
        <w:spacing w:after="110"/>
      </w:pPr>
      <w:r>
        <w:rPr>
          <w:sz w:val="21"/>
          <w:szCs w:val="21"/>
        </w:rPr>
        <w:t xml:space="preserve">Este defecto había pasado una revisión manual en el navegador: la navegación por el menú funcionaba, y abrir una URL directa sin sesión es justo el caso que no se prueba a mano. Es el tipo de fallo de integración que justifica tener pruebas de extremo a extremo y no solo pruebas unitarias.</w:t>
      </w:r>
    </w:p>
    <w:p>
      <w:pPr>
        <w:pStyle w:val="Heading1"/>
        <w:spacing w:after="120" w:before="200"/>
      </w:pPr>
      <w:r>
        <w:t xml:space="preserve">6. Integración continua</w:t>
      </w:r>
    </w:p>
    <w:p>
      <w:pPr>
        <w:spacing w:after="110"/>
      </w:pPr>
      <w:r>
        <w:rPr>
          <w:sz w:val="21"/>
          <w:szCs w:val="21"/>
        </w:rPr>
        <w:t xml:space="preserve">Se añadió el trabajo «e2e» al workflow TA-035. Se ejecuta en cada push y cada pull request, instala el navegador y guarda los resultados como artefacto, de modo que un fallo se detecte antes de la revisión y no después.</w:t>
      </w:r>
    </w:p>
    <w:p>
      <w:pPr>
        <w:shd w:fill="0F1726" w:color="auto" w:val="clear"/>
        <w:spacing w:after="140" w:before="60"/>
      </w:pPr>
      <w:r>
        <w:rPr>
          <w:rFonts w:ascii="Consolas" w:cs="Consolas" w:eastAsia="Consolas" w:hAnsi="Consolas"/>
          <w:color w:val="C8D6EE"/>
          <w:sz w:val="19"/>
          <w:szCs w:val="19"/>
        </w:rPr>
        <w:t xml:space="preserve">cd frontend</w:t>
      </w:r>
      <w:r>
        <w:rPr>
          <w:rFonts w:ascii="Consolas" w:cs="Consolas" w:eastAsia="Consolas" w:hAnsi="Consolas"/>
          <w:color w:val="C8D6EE"/>
          <w:sz w:val="19"/>
          <w:szCs w:val="19"/>
        </w:rPr>
        <w:br/>
        <w:t xml:space="preserve">npm ci</w:t>
      </w:r>
      <w:r>
        <w:rPr>
          <w:rFonts w:ascii="Consolas" w:cs="Consolas" w:eastAsia="Consolas" w:hAnsi="Consolas"/>
          <w:color w:val="C8D6EE"/>
          <w:sz w:val="19"/>
          <w:szCs w:val="19"/>
        </w:rPr>
        <w:br/>
        <w:t xml:space="preserve">npx playwright install --with-deps chromium</w:t>
      </w:r>
      <w:r>
        <w:rPr>
          <w:rFonts w:ascii="Consolas" w:cs="Consolas" w:eastAsia="Consolas" w:hAnsi="Consolas"/>
          <w:color w:val="C8D6EE"/>
          <w:sz w:val="19"/>
          <w:szCs w:val="19"/>
        </w:rPr>
        <w:br/>
        <w:t xml:space="preserve">npm run test:e2e</w:t>
      </w:r>
    </w:p>
    <w:p>
      <w:pPr>
        <w:pStyle w:val="Heading1"/>
        <w:spacing w:after="120" w:before="200"/>
      </w:pPr>
      <w:r>
        <w:t xml:space="preserve">7. Qué no cubren estas pruebas</w:t>
      </w:r>
    </w:p>
    <w:p>
      <w:pPr>
        <w:pStyle w:val="ListParagraph"/>
        <w:numPr>
          <w:ilvl w:val="0"/>
          <w:numId w:val="1"/>
        </w:numPr>
        <w:spacing w:after="60"/>
      </w:pPr>
      <w:r>
        <w:rPr>
          <w:sz w:val="21"/>
          <w:szCs w:val="21"/>
        </w:rPr>
        <w:t xml:space="preserve">Solo Chromium. No se comprueban Firefox ni WebKit.</w:t>
      </w:r>
    </w:p>
    <w:p>
      <w:pPr>
        <w:pStyle w:val="ListParagraph"/>
        <w:numPr>
          <w:ilvl w:val="0"/>
          <w:numId w:val="1"/>
        </w:numPr>
        <w:spacing w:after="60"/>
      </w:pPr>
      <w:r>
        <w:rPr>
          <w:sz w:val="21"/>
          <w:szCs w:val="21"/>
        </w:rPr>
        <w:t xml:space="preserve">No se prueba seguridad real: la autenticación vive en el navegador, así que estas pruebas verifican el comportamiento de la interfaz, no que el acceso sea infranqueable.</w:t>
      </w:r>
    </w:p>
    <w:p>
      <w:pPr>
        <w:pStyle w:val="ListParagraph"/>
        <w:numPr>
          <w:ilvl w:val="0"/>
          <w:numId w:val="1"/>
        </w:numPr>
        <w:spacing w:after="60"/>
      </w:pPr>
      <w:r>
        <w:rPr>
          <w:sz w:val="21"/>
          <w:szCs w:val="21"/>
        </w:rPr>
        <w:t xml:space="preserve">No se cubren todavía las demás vistas (proyectos, detalle, dashboard); quedan para las tareas E2E de esas historias.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ebbb1a97d5f0ce6652e6598e3018f1b94cb93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2026-10-07T05:38:57.206Z</dcterms:created>
  <dcterms:modified xsi:type="dcterms:W3CDTF">2026-10-07T05:38:57.206Z</dcterms:modified>
</cp:coreProperties>
</file>

<file path=docProps/custom.xml><?xml version="1.0" encoding="utf-8"?>
<Properties xmlns="http://schemas.openxmlformats.org/officeDocument/2006/custom-properties" xmlns:vt="http://schemas.openxmlformats.org/officeDocument/2006/docPropsVTypes"/>
</file>