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74nzwmt5uch8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Plan Estratégico para Perú Champs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nq4bni8w8bac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1. Análisis de la Situación: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Evaluar el contexto educativo y socioeconómico en las 17 ciudades de Perú donde opera Perú Champs.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Identificar las necesidades y oportunidades específicas de los niños, niñas y adolescentes de bajos recursos con talento artístico, deportivo o académico.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ptoq2xeaigmn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2. Definición de Objetivos Estratégicos: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 1: Ampliar el alcance del programa de becas para llegar a más estudiantes talentosos de bajos recursos.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 2: Mejorar la calidad y efectividad de los programas complementarios ofrecidos junto con las becas.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 3: Establecer alianzas estratégicas con donantes, empresas y organizaciones para garantizar la sostenibilidad financiera del programa.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x9ik2wa9hrd1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3. Desarrollo de Estrategias y Tácticas: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b w:val="1"/>
          <w:color w:val="0d0d0d"/>
          <w:sz w:val="20"/>
          <w:szCs w:val="20"/>
        </w:rPr>
      </w:pPr>
      <w:bookmarkStart w:colFirst="0" w:colLast="0" w:name="_wy8h6n12vudg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20"/>
          <w:szCs w:val="20"/>
          <w:rtl w:val="0"/>
        </w:rPr>
        <w:t xml:space="preserve">Objetivo 1: Ampliar el Alcance del Programa de Becas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Estrategia 1: Identificar y priorizar áreas geográficas con mayor necesidad y potencial de impacto.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Estrategia 2: Establecer alianzas con escuelas, organizaciones comunitarias y autoridades locales para identificar y seleccionar candidatos adecuados para las becas.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Estrategia 3: Realizar campañas de sensibilización y promoción para aumentar la visibilidad del programa y fomentar la participación de posibles beneficiarios.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b w:val="1"/>
          <w:color w:val="0d0d0d"/>
          <w:sz w:val="20"/>
          <w:szCs w:val="20"/>
        </w:rPr>
      </w:pPr>
      <w:bookmarkStart w:colFirst="0" w:colLast="0" w:name="_eceb88vqy0tr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20"/>
          <w:szCs w:val="20"/>
          <w:rtl w:val="0"/>
        </w:rPr>
        <w:t xml:space="preserve">Objetivo 2: Mejorar la Calidad y Efectividad de los Programas Complementarios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Estrategia 1: Desarrollar programas de liderazgo y habilidades socioemocionales adaptados a las necesidades de los beneficiarios.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Estrategia 2: Establecer alianzas con profesionales de la psicología y la educación para ofrecer seguimiento psicológico individualizado.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Estrategia 3: Diseñar e implementar talleres virtuales para capacitar a las familias en estrategias de apoyo educativo y desarrollo personal.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b w:val="1"/>
          <w:color w:val="0d0d0d"/>
          <w:sz w:val="20"/>
          <w:szCs w:val="20"/>
        </w:rPr>
      </w:pPr>
      <w:bookmarkStart w:colFirst="0" w:colLast="0" w:name="_mctv4op4y6lb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20"/>
          <w:szCs w:val="20"/>
          <w:rtl w:val="0"/>
        </w:rPr>
        <w:t xml:space="preserve">Objetivo 3: Establecer Alianzas Estratégicas para la Sostenibilidad Financiera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Estrategia 1: Identificar y contactar posibles donantes individuales y corporativos interesados en apoyar el programa.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Estrategia 2: Desarrollar un programa de voluntariado corporativo que involucre a empleados de empresas colaboradoras en actividades de apoyo y financiamiento.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Estrategia 3: Explorar oportunidades de financiamiento a través de subvenciones, fondos públicos y colaboraciones con otras ONG y agencias gubernamentales.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</w:rPr>
      </w:pPr>
      <w:bookmarkStart w:colFirst="0" w:colLast="0" w:name="_b1mqkmrps6gw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4. Implementación y Seguimiento: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Asignar responsabilidades claras y recursos adecuados para la implementación de cada estrategia.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Establecer indicadores clave de desempeño (KPIs) para monitorear el progreso hacia los objetivos estratégicos.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Realizar evaluaciones regulares para identificar áreas de mejora y ajustar las estrategias según sea necesario.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</w:rPr>
      </w:pPr>
      <w:bookmarkStart w:colFirst="0" w:colLast="0" w:name="_3airogde0um8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5. Evaluación y Mejora Continua: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Realizar evaluaciones periódicas del impacto del programa en la vida de los beneficiarios y sus comunidades.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Utilizar los resultados de las evaluaciones para informar la toma de decisiones y mejorar la efectividad del programa a lo largo del tiempo.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