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07/07/2025     Fecha de término: 14/07/2025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11/07/2025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16/07/2025     Fecha de término: 18/07/2025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18/07/2025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21/07/2025     Fecha de término: 28/07/2025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21/07/2025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28/07/2025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01/08/2025     Fecha de término: 30/07/2025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30/07/2025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01/08/2025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M.FAP.03.01/R18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