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</w:t>
              <w:br/>
              <w:br/>
              <w:t>evidenciando dominio sólido de los</w:t>
              <w:br/>
              <w:br/>
              <w:t>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</w:t>
              <w:br/>
              <w:br/>
              <w:t>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</w:t>
              <w:br/>
              <w:br/>
              <w:t>define actividades, responsables, recursos y cronograma, y proyecta mejoras relevantes en el desempeño de los activos, mostrando</w:t>
              <w:br/>
              <w:br/>
              <w:t>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</w:t>
              <w:br/>
              <w:br/>
              <w:t>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Autor pendiente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M.FAP.03.01/R6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