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/>
        <w:jc w:val="center"/>
      </w:pPr>
      <w:r>
        <w:rPr>
          <w:rFonts w:ascii="Times New Roman" w:hAnsi="Times New Roman"/>
          <w:b/>
          <w:sz w:val="44"/>
        </w:rPr>
        <w:t>UNIVERSIDAD NACIONAL DEL CALLAO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>ESCUELA DE POSGRADO DE LA UNAC</w:t>
      </w:r>
    </w:p>
    <w:p>
      <w:pPr>
        <w:spacing w:before="240"/>
        <w:jc w:val="center"/>
      </w:pPr>
      <w:r>
        <w:rPr>
          <w:rFonts w:ascii="Times New Roman" w:hAnsi="Times New Roman"/>
          <w:b/>
          <w:sz w:val="28"/>
        </w:rPr>
        <w:t>UNIDAD DE POSGRADO DE LA FACULTAD DE INGENIERÍA MECÁNICA Y DE ENERGÍA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2254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2254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/>
        <w:jc w:val="center"/>
      </w:pPr>
      <w:r>
        <w:rPr>
          <w:rFonts w:ascii="Times New Roman" w:hAnsi="Times New Roman"/>
          <w:b/>
          <w:sz w:val="28"/>
        </w:rPr>
      </w:r>
      <w:r>
        <w:rPr>
          <w:rFonts w:ascii="Times New Roman" w:hAnsi="Times New Roman"/>
          <w:b/>
          <w:sz w:val="72"/>
        </w:rPr>
        <w:t>SILABO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  <w:t xml:space="preserve">PROGRAMA DE POSGRADO: </w:t>
      </w:r>
    </w:p>
    <w:p>
      <w:pPr>
        <w:spacing w:before="120" w:after="360"/>
        <w:jc w:val="center"/>
      </w:pPr>
      <w:r>
        <w:rPr>
          <w:rFonts w:ascii="Times New Roman" w:hAnsi="Times New Roman"/>
          <w:b/>
          <w:sz w:val="28"/>
        </w:rPr>
        <w:t>MAESTRIA EN GERENCIA DEL MANTENIMIENTO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 xml:space="preserve">ASIGNATURA: MANTENIMIENTO PRODUCTIVO TOTAL 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SEMESTRE ACADÉMICO: 2025 - A</w:t>
      </w:r>
    </w:p>
    <w:p>
      <w:pPr>
        <w:spacing w:before="120"/>
        <w:jc w:val="left"/>
      </w:pPr>
      <w:r>
        <w:rPr>
          <w:rFonts w:ascii="Times New Roman" w:hAnsi="Times New Roman"/>
          <w:b/>
          <w:sz w:val="28"/>
        </w:rPr>
        <w:t>DOCENTE: DR. ING. ROBERT WILLIAM CASTILLO ALVA</w:t>
      </w:r>
    </w:p>
    <w:p>
      <w:pPr>
        <w:spacing w:before="120"/>
        <w:jc w:val="center"/>
      </w:pPr>
      <w:r>
        <w:rPr>
          <w:rFonts w:ascii="Times New Roman" w:hAnsi="Times New Roman"/>
          <w:b/>
          <w:sz w:val="28"/>
        </w:rPr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CALLAO, PERÚ</w:t>
      </w:r>
    </w:p>
    <w:p>
      <w:pPr>
        <w:spacing w:before="120"/>
        <w:jc w:val="center"/>
      </w:pPr>
      <w:r>
        <w:rPr>
          <w:rFonts w:ascii="Times New Roman" w:hAnsi="Times New Roman"/>
          <w:b/>
          <w:sz w:val="36"/>
        </w:rPr>
        <w:t>2025</w:t>
      </w:r>
    </w:p>
    <w:p>
      <w:pPr>
        <w:spacing w:before="0" w:after="120"/>
        <w:ind w:left="0" w:right="0"/>
        <w:jc w:val="center"/>
      </w:pPr>
      <w:r>
        <w:br/>
      </w:r>
      <w:r>
        <w:rPr>
          <w:rFonts w:ascii="Times New Roman" w:hAnsi="Times New Roman"/>
          <w:b/>
          <w:sz w:val="32"/>
        </w:rPr>
        <w:t>SILABO</w:t>
      </w:r>
    </w:p>
    <w:p>
      <w:pPr>
        <w:pStyle w:val="Heading1"/>
        <w:spacing w:before="0" w:after="12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I. DATOS GENERALES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</w:tblPr>
      <w:tblGrid>
        <w:gridCol w:w="2880"/>
        <w:gridCol w:w="2880"/>
        <w:gridCol w:w="2880"/>
      </w:tblGrid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Asignatura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 xml:space="preserve">Mantenimiento Productivo Total 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1.2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Código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GM309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1.3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Carácter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Obligatorio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1.4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Requisito (nombre y código)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Ninguno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1.5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Ciclo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1.6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Semestre académico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A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1.7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horas de clase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teoría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16 horas semanales.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Horas de práctica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0 horas semanales.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1.8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Número de créditos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1.9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Duración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12 sesiones 4 semanas</w:t>
            </w:r>
          </w:p>
        </w:tc>
      </w:tr>
      <w:tr>
        <w:tc>
          <w:tcPr>
            <w:tcW w:type="dxa" w:w="720"/>
            <w:vMerge w:val="restart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1.10</w:t>
            </w:r>
          </w:p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Docente(s)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Dr. Ing. Robert William Castillo Alva</w:t>
            </w:r>
          </w:p>
        </w:tc>
      </w:tr>
      <w:tr>
        <w:tc>
          <w:tcPr>
            <w:tcW w:type="dxa" w:w="720"/>
            <w:vMerge/>
          </w:tcPr>
          <w:p/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Correo electrónico institucional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rcastilloa@unacvirtual.edu.pe</w:t>
            </w:r>
          </w:p>
        </w:tc>
      </w:tr>
      <w:tr>
        <w:tc>
          <w:tcPr>
            <w:tcW w:type="dxa" w:w="72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1.11</w:t>
            </w:r>
          </w:p>
        </w:tc>
        <w:tc>
          <w:tcPr>
            <w:tcW w:type="dxa" w:w="2880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Modalidad</w:t>
            </w:r>
          </w:p>
        </w:tc>
        <w:tc>
          <w:tcPr>
            <w:tcW w:type="dxa" w:w="5184"/>
          </w:tcPr>
          <w:p>
            <w:pPr>
              <w:spacing w:line="280" w:lineRule="exact"/>
              <w:ind w:left="57"/>
              <w:jc w:val="left"/>
            </w:pPr>
            <w:r>
              <w:rPr>
                <w:rFonts w:ascii="Times New Roman" w:hAnsi="Times New Roman"/>
                <w:sz w:val="22"/>
              </w:rPr>
              <w:t>Virtual</w:t>
            </w:r>
          </w:p>
        </w:tc>
      </w:tr>
    </w:tbl>
    <w:p>
      <w:pPr>
        <w:pStyle w:val="Heading1"/>
        <w:spacing w:before="24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II. SUMILLA</w:t>
      </w:r>
    </w:p>
    <w:p>
      <w:pPr>
        <w:spacing w:before="120" w:after="0"/>
        <w:ind w:firstLine="0"/>
        <w:jc w:val="both"/>
      </w:pPr>
      <w:r>
        <w:rPr>
          <w:rFonts w:ascii="Times New Roman" w:hAnsi="Times New Roman"/>
          <w:color w:val="000000"/>
          <w:sz w:val="24"/>
        </w:rPr>
        <w:t xml:space="preserve">La asignatura de Mantenimiento Productivo Total  pertenece al módulo curricular de estudios de especialidad, es de naturaleza teórico-práctico y de de carácter obligatorio, tiene por propósito Su desarrollo metodológico integra coloquios, talleres, análisis de casos prácticos  y  un proyecto integrador, mediante los cuales los estudiantes analizan organizaciones utilizando los fundamentos del TPM, articulan propuestas de valor alineadas con estrategias corporativas, diseñan y planifican el despliegue de un Plan Maestro de TPM. El curso tiene como propósito desarrollar en los estudiantes las competencias necesarias para diseñar, planificar y validar estrategias integrales de mantenimiento productivo total, preparándolos para liderar con éxito su implementación en contextos organizacionales.  </w:t>
      </w:r>
    </w:p>
    <w:p>
      <w:pPr>
        <w:spacing w:before="0" w:after="0"/>
        <w:ind w:firstLine="0"/>
        <w:jc w:val="left"/>
      </w:pPr>
      <w:r>
        <w:rPr>
          <w:rFonts w:ascii="Times New Roman" w:hAnsi="Times New Roman"/>
          <w:color w:val="000000"/>
          <w:sz w:val="24"/>
        </w:rPr>
        <w:t>La asignatura se organiza en cuatro unidades de aprendizaje: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Unidad I: </w:t>
      </w:r>
      <w:r>
        <w:rPr>
          <w:rFonts w:ascii="Times New Roman" w:hAnsi="Times New Roman"/>
          <w:color w:val="000000"/>
          <w:sz w:val="24"/>
        </w:rPr>
        <w:t>FRAMEWORK TPM SEGÚN JIMP"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II: </w:t>
      </w:r>
      <w:r>
        <w:rPr>
          <w:rFonts w:ascii="Times New Roman" w:hAnsi="Times New Roman"/>
          <w:color w:val="000000"/>
          <w:sz w:val="24"/>
        </w:rPr>
        <w:t>Propuesta de Valor del TPM a la Organización</w:t>
        <w:br/>
      </w:r>
      <w:r>
        <w:rPr>
          <w:rFonts w:ascii="Times New Roman" w:hAnsi="Times New Roman"/>
          <w:b/>
          <w:color w:val="000000"/>
          <w:sz w:val="24"/>
        </w:rPr>
        <w:t xml:space="preserve">Unidad III: </w:t>
      </w:r>
      <w:r>
        <w:rPr>
          <w:rFonts w:ascii="Times New Roman" w:hAnsi="Times New Roman"/>
          <w:color w:val="000000"/>
          <w:sz w:val="24"/>
        </w:rPr>
        <w:t>Diseño del Plan Maestro de TPM</w:t>
        <w:br/>
      </w:r>
      <w:r>
        <w:rPr>
          <w:rFonts w:ascii="Times New Roman" w:hAnsi="Times New Roman"/>
          <w:b/>
          <w:color w:val="000000"/>
          <w:sz w:val="24"/>
        </w:rPr>
        <w:t xml:space="preserve">Unidad IV: </w:t>
      </w:r>
      <w:r>
        <w:rPr>
          <w:rFonts w:ascii="Times New Roman" w:hAnsi="Times New Roman"/>
          <w:color w:val="000000"/>
          <w:sz w:val="24"/>
        </w:rPr>
        <w:t>Verificación y Validación del Plan Estratégico de TPM</w:t>
        <w:br/>
      </w:r>
    </w:p>
    <w:p>
      <w:pPr>
        <w:pStyle w:val="Heading1"/>
        <w:spacing w:before="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III. COMPETENCIA(S) DEL PERFIL DE EGRESO Y RESULTADO DE APRENDIZAJE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RESULTADO DE APRENDIZAJE CAPACIDAD (ES)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3.1</w:t>
        <w:tab/>
        <w:t>Resultado de aprendizaje general (Competencias generales)</w:t>
      </w:r>
    </w:p>
    <w:p>
      <w:pPr>
        <w:spacing w:before="0" w:after="0"/>
        <w:ind w:left="720" w:right="0"/>
        <w:jc w:val="left"/>
      </w:pPr>
      <w:r>
        <w:rPr>
          <w:rFonts w:ascii="Times New Roman" w:hAnsi="Times New Roman"/>
          <w:b/>
          <w:color w:val="000000"/>
          <w:sz w:val="24"/>
        </w:rPr>
        <w:t>RAG1 (CG1). Trabajo en equipo.</w:t>
      </w:r>
    </w:p>
    <w:p>
      <w:pPr>
        <w:spacing w:before="60" w:after="240"/>
        <w:ind w:left="864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Aplica los conceptos básicos de planificación, organización, dirección y control estratégico en la industria, empresas y organizaciones en general, generando su desarrollo y rentabilidad. Participa en equipo con diversas funciones, inter y multidisciplinarias, para el logro de metas, bajo presión, respetando la diversidad de opiniones con actitud ética y colaborativa.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3.2</w:t>
        <w:tab/>
        <w:t>Resultado de aprendizaje específico (Competencias específicas)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RAE1 (CE1) Fundamentos del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 un sistema de gestión de mantenimiento basado en TPM, alineado con normativas como ISO 9001:2015, ISO 55000:2024 e ISO 55001:2024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RAE2 (CE2) Propuesta de Valor del TPM a la Organización: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RAE3 (CE3) Diseño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Desarrolla un Plan Maestro de TPM que integre los 8 pilares, detallando procesos, actividades, responsables y documentación, y que esté alineado con la metodología de los 12 pasos de JIMP."</w:t>
      </w:r>
    </w:p>
    <w:p>
      <w:pPr>
        <w:spacing w:before="120" w:after="0"/>
        <w:ind w:left="737"/>
        <w:jc w:val="left"/>
      </w:pPr>
      <w:r>
        <w:rPr>
          <w:rFonts w:ascii="Times New Roman" w:hAnsi="Times New Roman"/>
          <w:b/>
          <w:sz w:val="24"/>
        </w:rPr>
        <w:t>RAE4 (CE4) Verificación y Validación del Plan Estratégico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</w:r>
    </w:p>
    <w:p>
      <w:pPr>
        <w:pStyle w:val="Heading2"/>
        <w:spacing w:before="240" w:after="0"/>
        <w:ind w:left="144" w:right="0"/>
        <w:jc w:val="left"/>
      </w:pPr>
      <w:r>
        <w:rPr>
          <w:rFonts w:ascii="Times New Roman" w:hAnsi="Times New Roman"/>
          <w:b/>
          <w:color w:val="000000"/>
          <w:sz w:val="24"/>
        </w:rPr>
        <w:t>3.3</w:t>
        <w:tab/>
        <w:t>Producto(s) o actividad(es) de aprendizaje evaluados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PA1 (C1) Análisis Organizacional para TPM según JIMP: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PA2 (C2) Informe Estratégico de Alineación del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"Elabora un plan maestro detallado que incluya los 8 pilares del TPM, especificando para cada pilar los procesos, actividades, responsables y documentación requerida, siguiendo la metodología de los 12 pasos de JIMP."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PA3 (C3) Desarrollo del Plan Maestro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</w:r>
    </w:p>
    <w:p>
      <w:pPr>
        <w:spacing w:before="120" w:after="0"/>
        <w:ind w:left="737" w:right="0"/>
        <w:jc w:val="left"/>
      </w:pPr>
      <w:r>
        <w:rPr>
          <w:rFonts w:ascii="Times New Roman" w:hAnsi="Times New Roman"/>
          <w:b/>
          <w:color w:val="000000"/>
          <w:sz w:val="24"/>
        </w:rPr>
        <w:t>PA4 (C4) Presentación Final del Plan de TPM:</w:t>
      </w:r>
    </w:p>
    <w:p>
      <w:pPr>
        <w:spacing w:before="120" w:after="0"/>
        <w:ind w:left="720" w:right="0"/>
        <w:jc w:val="both"/>
      </w:pPr>
      <w:r>
        <w:rPr>
          <w:rFonts w:ascii="Times New Roman" w:hAnsi="Times New Roman"/>
          <w:b w:val="0"/>
          <w:color w:val="000000"/>
          <w:sz w:val="22"/>
        </w:rPr>
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</w:r>
    </w:p>
    <w:p>
      <w:pPr>
        <w:pStyle w:val="Heading1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IV. METODOLOGÍA</w:t>
      </w:r>
    </w:p>
    <w:p>
      <w:pPr>
        <w:spacing w:before="12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Universidad Nacional del Callao, Licenciada por la SUNEDU tiene como fin supremo la formación integral del estudiante, quien es el eje central del proceso educativo de formación profesional; es así como el Modelo Educativo de la UNAC implementa las teorías educativas constructivista y conectivista, y las articula con los componentes transversales del proceso de enseñanza – aprendizaje, orientando las competencias genéricas y específicas. Este modelo tiene como propósito fundamental la formación holística de los estudiantes y concibe el proceso educativo en la acción y para la acción. Además, promueve el aprendizaje significativo en el marco de la construcción o reconstrucción cooperativa del conocimiento y toma en cuenta los saberes previos de los participantes con la finalidad que los estudiantes fortalezcan sus conocimientos y formas de aprendizaje y prosperen en la era digital, en un entorno cambiante de permanente innovación, acorde con las nuevas herramientas y tecnologías de información y comunicación.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Facultad de Ingeniería Mecánica y de Energía de la UNAC, en cumplimiento con lo dispuesto en la Resolución Viceministerial Nº085-2020-MINEDU del 01 de abril de 2020, de manera excepcional y mientras duren las medidas adoptadas por el Gobierno con relación al estado de emergencia sanitario, se impartirá educación remota no presencial haciendo uso de una plataforma virtual educativa: espacio en donde se imparte el servicio educativo de los cursos, basados en tecnologías de la información y comunicación (TICs).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plataforma de la UNAC es el Sistema de Gestión Académico (SGA-UNAC) basado en Moodle, en donde los estudiantes, tendrán a su disposición información detallada del curso: el sílabo, la matriz formativa, ruta del aprendizaje, guía de entregables calificados, y los contenidos de la clase estructurados para cada sesión educativa. El SGA será complementado con las diferentes soluciones que brinda Google Suite for Education y otras herramientas tecnológicas multiplataforma.</w:t>
      </w:r>
    </w:p>
    <w:p>
      <w:pPr>
        <w:spacing w:before="0" w:after="12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Las estrategias metodológicas didáctica para el desarrollo de las sesiones teóricas permiten dos modalidades de aprendizaje en los estudiantes: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4.1 Herramientas metodológicas de comunicación síncrona (videoconferencia)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modalidad síncrona es una forma de aprendizaje basado en el uso de herramientas que permiten la comunicación no presencial y en tiempo real entre el docente y los estudiantes.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síncrona, se hará uso de: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Clases dinámicas e interactivas (virtuales): el docente genera permanentemente expectativa por el tema a través de actividades que permiten vincular los saberes previos con el nuevo conocimiento, promoviendo la interacción mediante el diálogo y debate sobre los contenidos.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Talleres de aplicación (virtuales): el docente genera situaciones de aprendizaje para la transferencia de los aprendizajes a contextos reales o cercanos a los participantes que serán retroalimentados en clase.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Tutorías (virtuales): Para facilitar la demostración, presentación y corrección de los avances del informe final de investigación.</w:t>
      </w:r>
    </w:p>
    <w:p>
      <w:pPr>
        <w:pStyle w:val="Heading2"/>
        <w:spacing w:before="12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4.2 Herramientas metodológicas de modalidad asíncrona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Forma de aprendizaje basado en el uso de herramientas que posibilitan el intercambio de mensajes e información entre los estudiantes y el docente en tiempo diferido y sin interacción instantánea.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Dentro de la modalidad asincrónica se hará uso de metodologías colaborativas tales como: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Orientado a Proyectos - AOP (virtual): Permite que el estudiante adquiriera conocimientos y competencias mediante la ejecución de su proyecto de investigación, para dar respuesta a problemas del contexto.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Portafolio de Evidencias Digital: Permite dar seguimiento a la organización y presentación de evidencias de investigación y recopilación de información para poder observar, contrastar, sugerir, incentivar, preguntar.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Foro de investigación: se realizarán foros de debate, a partir de un reactivo sobre el tema de la sesión de aprendizaje.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Aprendizaje Basado en Problemas (ABP)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Aula invertida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Retroalimentación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EJES TRANSVERSALES</w:t>
      </w:r>
    </w:p>
    <w:p>
      <w:pPr>
        <w:pStyle w:val="Heading2"/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4.2.1 INVESTIGACIÓN.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Fichas de investigación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Búsqueda bibliográfica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Análisis y síntesis de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Organización y sistematización de la información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Uso de referencias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- Estilos de redacción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RESPONSABILIDAD SOCIAL</w:t>
      </w:r>
    </w:p>
    <w:p>
      <w:pPr>
        <w:spacing w:before="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Proyectos alineados a la problemática social mediante los entregables de acuerdo a cada asignatura según el programa académico y de acuerdo al proyecto de responsabilidad social de la Facultad.</w:t>
      </w:r>
    </w:p>
    <w:p>
      <w:r>
        <w:br w:type="page"/>
      </w:r>
    </w:p>
    <w:p>
      <w:pPr>
        <w:pStyle w:val="Heading1"/>
        <w:spacing w:before="360" w:after="12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br/>
        <w:t>V. ORGANIZACIÓN DE LAS UNIDADES DE APRENDIZAJE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1: Framework tpm según jimp"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02/05/2025     Fecha de término: 30/04/2025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1: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RAE1 (CE1) Fundamentos del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Comprende y aplica los conceptos fundamentales del TPM según la metodología JIMP, incluyendo las 4 fases, la metodología de 12 pasos y los 8 pilares, para identificar, describir y analizar los componentes esenciales de una organización (estructura organizativa, procesos y activos) en el contexto de un sistema de gestión de mantenimiento basado en TPM, alineado con normativas como ISO 9001:2015, ISO 55000:2024 e ISO 55001:2024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PA1 (C1) Análisis organizacional para tpm según jimp: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Analiza un caso práctico de una organización industrial para identificar, describir y evaluar sus componentes esenciales (estructura organizativa, procesos clave y portafolio de activos críticos) en relación con la metodología jimp (4 fases, 12 pasos y 8 pilares) y las normativas iso 55000:2024 e iso 55001:2024, con el fin de diseñar un plan preliminar para la implementación de un sistema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30/04/2025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Sociabilización del silabo</w:t>
              <w:br/>
            </w:r>
            <w:r>
              <w:rPr>
                <w:rFonts w:ascii="Times New Roman" w:hAnsi="Times New Roman"/>
                <w:sz w:val="22"/>
              </w:rPr>
              <w:t>• Filosofía de Calidad Total.</w:t>
              <w:br/>
            </w:r>
            <w:r>
              <w:rPr>
                <w:rFonts w:ascii="Times New Roman" w:hAnsi="Times New Roman"/>
                <w:sz w:val="22"/>
              </w:rPr>
              <w:t>• Filosofía Kaizen.</w:t>
              <w:br/>
            </w:r>
            <w:r>
              <w:rPr>
                <w:rFonts w:ascii="Times New Roman" w:hAnsi="Times New Roman"/>
                <w:sz w:val="22"/>
              </w:rPr>
              <w:t>• Términos y definiciones del TPM.</w:t>
              <w:br/>
            </w:r>
            <w:r>
              <w:rPr>
                <w:rFonts w:ascii="Times New Roman" w:hAnsi="Times New Roman"/>
                <w:sz w:val="22"/>
              </w:rPr>
              <w:t>• Metodología del TPM</w:t>
              <w:br/>
            </w:r>
            <w:r>
              <w:rPr>
                <w:rFonts w:ascii="Times New Roman" w:hAnsi="Times New Roman"/>
                <w:sz w:val="22"/>
              </w:rPr>
              <w:t>• Métodos, Técnicas y Herramientas asociados al TPM</w:t>
              <w:br/>
            </w:r>
            <w:r>
              <w:rPr>
                <w:rFonts w:ascii="Times New Roman" w:hAnsi="Times New Roman"/>
                <w:sz w:val="22"/>
              </w:rPr>
              <w:t>• Evolución del TPM.</w:t>
              <w:br/>
            </w:r>
            <w:r>
              <w:rPr>
                <w:rFonts w:ascii="Times New Roman" w:hAnsi="Times New Roman"/>
                <w:sz w:val="22"/>
              </w:rPr>
              <w:t>• Aplicabilidad del TPM en las organizaciones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elabora un informe que identifica y describe de forma precisa la estructura, los procesos clave y los activos críticos de la organización, vinculándolos coherentemente con la metodología JIMP y la norma ISO 55001:2024, evidenciando dominio sólido de los fundamentos del TPM.</w:t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2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02/05/2025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Mejora continua, gestión basada en procesos y ciclo PHVA en industria de procesos y</w:t>
              <w:br/>
            </w:r>
            <w:r>
              <w:rPr>
                <w:rFonts w:ascii="Times New Roman" w:hAnsi="Times New Roman"/>
                <w:sz w:val="22"/>
              </w:rPr>
              <w:t>• Manufactura.</w:t>
              <w:br/>
            </w:r>
            <w:r>
              <w:rPr>
                <w:rFonts w:ascii="Times New Roman" w:hAnsi="Times New Roman"/>
                <w:sz w:val="22"/>
              </w:rPr>
              <w:t>• Convergencia con ISO 9001:2015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55000:2024 y TPM.</w:t>
              <w:br/>
            </w:r>
            <w:r>
              <w:rPr>
                <w:rFonts w:ascii="Times New Roman" w:hAnsi="Times New Roman"/>
                <w:sz w:val="22"/>
              </w:rPr>
              <w:t>• Convergencia con ISO 55001:2024 y TPM.</w:t>
              <w:br/>
            </w:r>
            <w:r>
              <w:rPr>
                <w:rFonts w:ascii="Times New Roman" w:hAnsi="Times New Roman"/>
                <w:sz w:val="22"/>
              </w:rPr>
              <w:t>• Framework GFMAM y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3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05/05/2025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framework JIMP (4 fases, 12 pasos, 8 pilares).</w:t>
              <w:br/>
            </w:r>
            <w:r>
              <w:rPr>
                <w:rFonts w:ascii="Times New Roman" w:hAnsi="Times New Roman"/>
                <w:sz w:val="22"/>
              </w:rPr>
              <w:t>• Las 16 pérdidas del TPM.</w:t>
              <w:br/>
            </w:r>
            <w:r>
              <w:rPr>
                <w:rFonts w:ascii="Times New Roman" w:hAnsi="Times New Roman"/>
                <w:sz w:val="22"/>
              </w:rPr>
              <w:t>• Las 6 mayores pérdidas.</w:t>
              <w:br/>
            </w:r>
            <w:r>
              <w:rPr>
                <w:rFonts w:ascii="Times New Roman" w:hAnsi="Times New Roman"/>
                <w:sz w:val="22"/>
              </w:rPr>
              <w:t>• Beneficios en P (Productividad), Q (Calidad), C (Costos), D (Entrega), S (Seguridad), M (Moral).</w:t>
              <w:br/>
            </w:r>
            <w:r>
              <w:rPr>
                <w:rFonts w:ascii="Times New Roman" w:hAnsi="Times New Roman"/>
                <w:sz w:val="22"/>
              </w:rPr>
              <w:t>• Casos éxito de implementación del TPM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4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07/05/2025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Las 4 fases del TPM.</w:t>
              <w:br/>
            </w:r>
            <w:r>
              <w:rPr>
                <w:rFonts w:ascii="Times New Roman" w:hAnsi="Times New Roman"/>
                <w:sz w:val="22"/>
              </w:rPr>
              <w:t>• Metodología de los 12 pasos.</w:t>
              <w:br/>
            </w:r>
            <w:r>
              <w:rPr>
                <w:rFonts w:ascii="Times New Roman" w:hAnsi="Times New Roman"/>
                <w:sz w:val="22"/>
              </w:rPr>
              <w:t>• Los 8 pilares del TPM.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2: Propuesta de valor del tpm a la organización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09/05/2025     Fecha de término: 12/05/2025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2: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RAE2 (CE2) Propuesta de valor del tpm a la organización: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"Desarrolla una propuesta de valor del TPM para una organización, alineada con los objetivos y estrategia de la organización; incluyendo la identificación de mudas, la definición del alcance del TPM, y utilizando herramientas de gestión como el mapa estratégico, la matriz RACI y el BSC."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PA2 (C2) Informe estratégico de alineación del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"elabora un plan maestro detallado que incluya los 8 pilares del tpm, especificando para cada pilar los procesos, actividades, responsables y documentación requerida, siguiendo la metodología de los 12 pasos de jimp."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5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09/05/2025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Contexto y partes interesadas de la organización</w:t>
              <w:br/>
            </w:r>
            <w:r>
              <w:rPr>
                <w:rFonts w:ascii="Times New Roman" w:hAnsi="Times New Roman"/>
                <w:sz w:val="22"/>
              </w:rPr>
              <w:t>• Productos y servicios</w:t>
              <w:br/>
            </w:r>
            <w:r>
              <w:rPr>
                <w:rFonts w:ascii="Times New Roman" w:hAnsi="Times New Roman"/>
                <w:sz w:val="22"/>
              </w:rPr>
              <w:t>• Volúmenes de producción</w:t>
              <w:br/>
            </w:r>
            <w:r>
              <w:rPr>
                <w:rFonts w:ascii="Times New Roman" w:hAnsi="Times New Roman"/>
                <w:sz w:val="22"/>
              </w:rPr>
              <w:t>• Procesos de la organización</w:t>
              <w:br/>
            </w:r>
            <w:r>
              <w:rPr>
                <w:rFonts w:ascii="Times New Roman" w:hAnsi="Times New Roman"/>
                <w:sz w:val="22"/>
              </w:rPr>
              <w:t>• Análisis de la estrategia organizacional</w:t>
              <w:br/>
            </w:r>
            <w:r>
              <w:rPr>
                <w:rFonts w:ascii="Times New Roman" w:hAnsi="Times New Roman"/>
                <w:sz w:val="22"/>
              </w:rPr>
              <w:t>• Identificación de mudas</w:t>
              <w:br/>
            </w:r>
            <w:r>
              <w:rPr>
                <w:rFonts w:ascii="Times New Roman" w:hAnsi="Times New Roman"/>
                <w:sz w:val="22"/>
              </w:rPr>
              <w:t>• Propuesta de valor del TPM</w:t>
              <w:br/>
            </w:r>
            <w:r>
              <w:rPr>
                <w:rFonts w:ascii="Times New Roman" w:hAnsi="Times New Roman"/>
                <w:sz w:val="22"/>
              </w:rPr>
              <w:t>• Definición del alcance del TPM</w:t>
              <w:br/>
            </w:r>
            <w:r>
              <w:rPr>
                <w:rFonts w:ascii="Times New Roman" w:hAnsi="Times New Roman"/>
                <w:sz w:val="22"/>
              </w:rPr>
              <w:t>• Establecimiento de objetivos y metas</w:t>
              <w:br/>
            </w:r>
            <w:r>
              <w:rPr>
                <w:rFonts w:ascii="Times New Roman" w:hAnsi="Times New Roman"/>
                <w:sz w:val="22"/>
              </w:rPr>
              <w:t>• Definición de estrategias e iniciativas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desarrolla una propuesta de valor que diagnostica las mudas prioritarias, construye un mapa estratégico (BSC) y asigna responsabilidades mediante una matriz RACI, demostrando clara alineación con la estrategia corporativa y capacidad para argumentar los beneficios del TPM.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6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12/05/2025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Creación del mapa estratégico</w:t>
              <w:br/>
            </w:r>
            <w:r>
              <w:rPr>
                <w:rFonts w:ascii="Times New Roman" w:hAnsi="Times New Roman"/>
                <w:sz w:val="22"/>
              </w:rPr>
              <w:t>• Asignación de costos y responsables (matriz RACI)</w:t>
              <w:br/>
            </w:r>
            <w:r>
              <w:rPr>
                <w:rFonts w:ascii="Times New Roman" w:hAnsi="Times New Roman"/>
                <w:sz w:val="22"/>
              </w:rPr>
              <w:t>• Establecimiento de KPIs y uso del BSC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3: Diseño del plan maestro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14/05/2025     Fecha de término: 21/05/2025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3: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RAE3 (CE3) Diseño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Desarrolla un Plan Maestro de TPM que integre los 8 pilares, detallando procesos, actividades, responsables y documentación, y que esté alineado con la metodología de los 12 pasos de JIMP."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PA3 (C3) Desarrollo del plan maestro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Evalúa críticamente un plan estratégico de tpm utilizando matrices de verificación y validación, aplicando criterios como alineación con objetivos organizacionales, cumplimiento normativo (iso 55001:2024), coherencia interna y viabilidad técnica, para asegurar su efectividad y completitud.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7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14/05/2025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Plan Maestro: visión general</w:t>
              <w:br/>
            </w:r>
            <w:r>
              <w:rPr>
                <w:rFonts w:ascii="Times New Roman" w:hAnsi="Times New Roman"/>
                <w:sz w:val="22"/>
              </w:rPr>
              <w:t>• Pilar  1: Mantenimiento Planificado</w:t>
              <w:br/>
            </w:r>
            <w:r>
              <w:rPr>
                <w:rFonts w:ascii="Times New Roman" w:hAnsi="Times New Roman"/>
                <w:sz w:val="22"/>
              </w:rPr>
              <w:t>• Pilar  2: Mantenimiento Autónomo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diseña un Plan Maestro que integra de manera articulada los ocho pilares del TPM, define actividades, responsables, recursos y cronograma, y proyecta mejoras relevantes en el desempeño de los activos, mostrando coherencia interna y factibilidad técnica.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avance de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evaluación virtual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8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16/05/2025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3: Mantenimiento de Calidad</w:t>
              <w:br/>
            </w:r>
            <w:r>
              <w:rPr>
                <w:rFonts w:ascii="Times New Roman" w:hAnsi="Times New Roman"/>
                <w:sz w:val="22"/>
              </w:rPr>
              <w:t>• Pilar 4: Mejora Enfocada</w:t>
              <w:br/>
            </w:r>
            <w:r>
              <w:rPr>
                <w:rFonts w:ascii="Times New Roman" w:hAnsi="Times New Roman"/>
                <w:sz w:val="22"/>
              </w:rPr>
              <w:t>• Pilar 5: Educación y Entrenamiento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9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19/05/2025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Pilar 6: Mantenimiento en la Etapa Inicial</w:t>
              <w:br/>
            </w:r>
            <w:r>
              <w:rPr>
                <w:rFonts w:ascii="Times New Roman" w:hAnsi="Times New Roman"/>
                <w:sz w:val="22"/>
              </w:rPr>
              <w:t>• Pilar 7: Seguridad, Salud y Medio Ambiente</w:t>
              <w:br/>
            </w:r>
            <w:r>
              <w:rPr>
                <w:rFonts w:ascii="Times New Roman" w:hAnsi="Times New Roman"/>
                <w:sz w:val="22"/>
              </w:rPr>
              <w:t>• Pilar 8: TPM en Áreas Administrativas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10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21/05/2025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Estructura del Plan Maestro</w:t>
              <w:br/>
            </w:r>
            <w:r>
              <w:rPr>
                <w:rFonts w:ascii="Times New Roman" w:hAnsi="Times New Roman"/>
                <w:sz w:val="22"/>
              </w:rPr>
              <w:t>• Revisión de los 12 pasos de JIM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UNIDAD DE APRENDIZAJE N° 4: Verificación y validación del plan estratégico de tpm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Fecha de inicio: 23/05/2025     Fecha de término: 26/05/2025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Resultado de aprendizaje específico 4: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RAE4 (CE4) Verificación y validación del plan estratégico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b w:val="0"/>
                <w:sz w:val="22"/>
              </w:rPr>
              <w:t>Evalúa y valida el plan estratégico de TPM utilizando matrices de verificación y validación, asegurando alineación con objetivos organizacionales, cumplimiento de normativas (ISO 55001:2024) y coherencia de los 8 pilares con evidencias documentadas.</w:t>
            </w:r>
          </w:p>
        </w:tc>
      </w:tr>
      <w:tr>
        <w:tc>
          <w:tcPr>
            <w:tcW w:type="dxa" w:w="2160"/>
            <w:gridSpan w:val="5"/>
          </w:tcPr>
          <w:p>
            <w:r>
              <w:rPr>
                <w:rFonts w:ascii="Times New Roman" w:hAnsi="Times New Roman"/>
                <w:b/>
                <w:sz w:val="22"/>
              </w:rPr>
              <w:t>Producto de aprendizaje de la unidad:</w:t>
            </w:r>
          </w:p>
          <w:p>
            <w:pPr>
              <w:ind w:left="720"/>
            </w:pPr>
            <w:r>
              <w:rPr>
                <w:rFonts w:ascii="Times New Roman" w:hAnsi="Times New Roman"/>
                <w:b/>
                <w:sz w:val="22"/>
              </w:rPr>
              <w:t>PA4 (C4) Presentación final del plan de tpm:</w:t>
            </w:r>
          </w:p>
          <w:p>
            <w:pPr>
              <w:ind w:left="720"/>
            </w:pPr>
            <w:r>
              <w:rPr>
                <w:rFonts w:ascii="Times New Roman" w:hAnsi="Times New Roman"/>
                <w:sz w:val="22"/>
              </w:rPr>
              <w:t>Presentar y defender un plan estratégico de tpm revisado, que incorpore mejoras basadas en la retroalimentación del docente y las mejores prácticas discutidas, demostrando cómo cumple con los criterios de verificación y validación y se alinea con los objetivos organizacionales.</w:t>
            </w:r>
          </w:p>
        </w:tc>
      </w:tr>
      <w:tr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No. Sesión / Horas Lectivas</w:t>
            </w:r>
          </w:p>
        </w:tc>
        <w:tc>
          <w:tcPr>
            <w:tcW w:type="dxa" w:w="360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Tema / actividad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Indicador (es) de logro</w:t>
            </w:r>
          </w:p>
        </w:tc>
        <w:tc>
          <w:tcPr>
            <w:tcW w:type="dxa" w:w="2160"/>
            <w:gridSpan w:val="2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Instrumentos de evaluación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11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23/05/2025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Presentación del trabajo integrador</w:t>
              <w:br/>
            </w:r>
            <w:r>
              <w:rPr>
                <w:rFonts w:ascii="Times New Roman" w:hAnsi="Times New Roman"/>
                <w:sz w:val="22"/>
              </w:rPr>
              <w:t>• Verificación por el docente</w:t>
              <w:br/>
            </w:r>
            <w:r>
              <w:rPr>
                <w:rFonts w:ascii="Times New Roman" w:hAnsi="Times New Roman"/>
                <w:sz w:val="22"/>
              </w:rPr>
              <w:t>• Retroalimentación y discusión</w:t>
              <w:br/>
            </w:r>
          </w:p>
        </w:tc>
        <w:tc>
          <w:tcPr>
            <w:tcW w:type="dxa" w:w="2160"/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22"/>
              </w:rPr>
              <w:t>El estudiante presenta y defiende el Plan Maestro revisado, demostrando verificación y validación rigurosas respecto a los objetivos de la organización y a la norma ISO 55001:2024, y</w:t>
              <w:br/>
              <w:br/>
              <w:t>sustenta sus decisiones con argumentos técnicos y estratégicos sólidos ante el panel evaluador.</w:t>
              <w:br/>
              <w:br/>
            </w:r>
          </w:p>
        </w:tc>
        <w:tc>
          <w:tcPr>
            <w:tcW w:type="dxa" w:w="2160"/>
            <w:gridSpan w:val="2"/>
            <w:vMerge w:val="restart"/>
            <w:vAlign w:val="center"/>
          </w:tcPr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Listado de cotejo con escala estimativa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del informe del trabajo integrador aplicado grupal</w:t>
            </w:r>
          </w:p>
          <w:p>
            <w:pPr>
              <w:spacing w:before="0" w:after="0"/>
              <w:jc w:val="left"/>
            </w:pPr>
            <w:r>
              <w:rPr>
                <w:rFonts w:ascii="Times New Roman" w:hAnsi="Times New Roman"/>
                <w:sz w:val="22"/>
              </w:rPr>
              <w:t>• Rúbrica de video del proyecto integrador aplicado individual</w:t>
            </w:r>
          </w:p>
        </w:tc>
      </w:tr>
      <w:tr>
        <w:tc>
          <w:tcPr>
            <w:tcW w:type="dxa" w:w="1440"/>
            <w:vAlign w:val="center"/>
          </w:tcPr>
          <w:p>
            <w:pPr>
              <w:spacing w:before="480"/>
              <w:jc w:val="center"/>
            </w:pPr>
            <w:r>
              <w:rPr>
                <w:rFonts w:ascii="Times New Roman" w:hAnsi="Times New Roman"/>
                <w:b/>
                <w:sz w:val="22"/>
              </w:rPr>
              <w:t>SESIÓN 12</w:t>
            </w:r>
            <w:r>
              <w:rPr>
                <w:rFonts w:ascii="Times New Roman" w:hAnsi="Times New Roman"/>
                <w:sz w:val="22"/>
              </w:rPr>
              <w:br/>
              <w:t>6 horas</w:t>
              <w:br/>
              <w:t>26/05/2025</w:t>
            </w:r>
          </w:p>
        </w:tc>
        <w:tc>
          <w:tcPr>
            <w:tcW w:type="dxa" w:w="3600"/>
          </w:tcPr>
          <w:p>
            <w:r>
              <w:rPr>
                <w:rFonts w:ascii="Times New Roman" w:hAnsi="Times New Roman"/>
                <w:sz w:val="22"/>
              </w:rPr>
              <w:t>• Exposición del trabajo integrador</w:t>
              <w:br/>
            </w:r>
            <w:r>
              <w:rPr>
                <w:rFonts w:ascii="Times New Roman" w:hAnsi="Times New Roman"/>
                <w:sz w:val="22"/>
              </w:rPr>
              <w:t>• Validación por el docente</w:t>
              <w:br/>
            </w:r>
            <w:r>
              <w:rPr>
                <w:rFonts w:ascii="Times New Roman" w:hAnsi="Times New Roman"/>
                <w:sz w:val="22"/>
              </w:rPr>
              <w:t>• Discusión y mejores prácticas</w:t>
              <w:br/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3456"/>
            <w:gridSpan w:val="2"/>
            <w:vMerge/>
          </w:tcPr>
          <w:p/>
        </w:tc>
      </w:tr>
    </w:tbl>
    <w:p/>
    <w:p>
      <w:pPr>
        <w:spacing w:before="120" w:after="0"/>
        <w:ind w:left="0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(*) Observación: En los programas de Doctorado con asignaturas de duración de módulo de 6 semanas u 8 semanas deberán considerar el número de unidades de aprendizaje según corresponda.</w:t>
      </w:r>
    </w:p>
    <w:p>
      <w:pPr>
        <w:pStyle w:val="Heading1"/>
        <w:spacing w:before="360" w:after="0"/>
        <w:ind w:left="0" w:right="0"/>
        <w:jc w:val="left"/>
      </w:pPr>
      <w:r>
        <w:rPr>
          <w:rFonts w:ascii="Times New Roman" w:hAnsi="Times New Roman"/>
          <w:b/>
          <w:color w:val="000000"/>
          <w:sz w:val="24"/>
        </w:rPr>
        <w:t>VI. SISTEMA DE EVALUACIÓN DE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Se contemplan dentro del sistema de evaluación, evaluación diagnóstica y evaluación sumativa.</w:t>
      </w:r>
    </w:p>
    <w:p>
      <w:pPr>
        <w:pStyle w:val="Heading2"/>
        <w:spacing w:before="360" w:after="0"/>
        <w:ind w:left="432" w:right="0"/>
        <w:jc w:val="left"/>
      </w:pPr>
      <w:r>
        <w:rPr>
          <w:rFonts w:ascii="Times New Roman" w:hAnsi="Times New Roman"/>
          <w:b/>
          <w:color w:val="000000"/>
          <w:sz w:val="24"/>
        </w:rPr>
        <w:t>REQUISITOS PARA APROBAR LA ASIGNATURA</w:t>
      </w:r>
    </w:p>
    <w:p>
      <w:pPr>
        <w:spacing w:before="120" w:after="0"/>
        <w:ind w:left="432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Conforme a las disposiciones de los reglamentos de estudios de la Escuela de Posgrado de la Universidad Nacional del Callao, se tendrá a consideración lo siguiente: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Participación activa en todas las tareas de aprendizaje.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Asistencia 70% mínimo.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La escala de calificación es de 0 a 20.</w:t>
      </w:r>
    </w:p>
    <w:p>
      <w:pPr>
        <w:spacing w:before="120" w:after="0"/>
        <w:ind w:left="576" w:right="0"/>
        <w:jc w:val="left"/>
      </w:pPr>
      <w:r>
        <w:rPr>
          <w:rFonts w:ascii="Times New Roman" w:hAnsi="Times New Roman"/>
          <w:b w:val="0"/>
          <w:color w:val="000000"/>
          <w:sz w:val="24"/>
        </w:rPr>
        <w:t>● El estudiante aprueba si su nota promocional es mayor o igual a 14.</w:t>
      </w:r>
    </w:p>
    <w:p>
      <w:pPr>
        <w:spacing w:before="24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La evaluación del aprendizaje se adecua a la modalidad no presencial, considerando las capacidades y los productos de aprendizaje evaluados descritos para cada unidad. Se evalúa antes, durante y al finalizar el proceso de enseñanza-aprendizaje, considerando la aplicación de los instrumentos de evaluación pertinentes.</w:t>
      </w:r>
    </w:p>
    <w:p>
      <w:pPr>
        <w:spacing w:before="120" w:after="0"/>
        <w:ind w:left="432" w:right="0"/>
        <w:jc w:val="both"/>
      </w:pPr>
      <w:r>
        <w:rPr>
          <w:rFonts w:ascii="Times New Roman" w:hAnsi="Times New Roman"/>
          <w:b w:val="0"/>
          <w:color w:val="000000"/>
          <w:sz w:val="24"/>
        </w:rPr>
        <w:t>Evaluación diagnóstica: Se aplica en la primera sesión de aprendizaje para evaluar los saberes previos necesarios para el desarrollo de la asignatura y la toma de decisiones por parte del docente.</w:t>
      </w:r>
    </w:p>
    <w:p>
      <w:pPr>
        <w:pStyle w:val="Heading2"/>
        <w:spacing w:before="360"/>
        <w:ind w:left="0"/>
      </w:pPr>
      <w:r>
        <w:rPr>
          <w:rFonts w:ascii="Arial" w:hAnsi="Arial"/>
          <w:b/>
          <w:sz w:val="24"/>
        </w:rPr>
        <w:t>Evaluación sumativa</w:t>
      </w:r>
    </w:p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872"/>
            <w:gridSpan w:val="5"/>
          </w:tcPr>
          <w:p>
            <w:pPr>
              <w:jc w:val="center"/>
            </w:pPr>
            <w:r>
              <w:rPr>
                <w:rFonts w:ascii="Arial" w:hAnsi="Arial"/>
                <w:b/>
                <w:sz w:val="22"/>
              </w:rPr>
              <w:t>EVALUACIÓN SUMATIVA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UNIDAD DE APRENDIZAJE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FORMATIVA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 SUMATIVA (%)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PESO (%)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EVALUACIÓN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20%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T1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35%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T2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III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T3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IV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Cuestionario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45%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sz w:val="20"/>
              </w:rPr>
              <w:t>TF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PROMEDIO FINAL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100%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rFonts w:ascii="Arial" w:hAnsi="Arial"/>
                <w:b/>
                <w:sz w:val="20"/>
              </w:rPr>
              <w:t>PF</w:t>
            </w:r>
          </w:p>
        </w:tc>
      </w:tr>
    </w:tbl>
    <w:p/>
    <w:p>
      <w:pPr>
        <w:spacing w:before="120"/>
        <w:ind w:left="0"/>
      </w:pPr>
      <w:r>
        <w:rPr>
          <w:rFonts w:ascii="Arial" w:hAnsi="Arial"/>
          <w:b/>
          <w:sz w:val="22"/>
        </w:rPr>
        <w:t>FÓRMULA PARA LA OBTENCIÓN DE LA NOTA FINAL:</w:t>
      </w:r>
    </w:p>
    <w:p>
      <w:pPr>
        <w:spacing w:before="0"/>
        <w:ind w:left="0"/>
      </w:pPr>
      <w:r>
        <w:rPr>
          <w:rFonts w:ascii="Arial" w:hAnsi="Arial"/>
          <w:b w:val="0"/>
          <w:sz w:val="20"/>
        </w:rPr>
        <w:t>NF = (TA1 * 0.25) + (EC1 * 0.20) + (TA2 * 0.25) + (EC2 * 0.20) + (PA * 0.10)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VII. REFERENCIAS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&amp; Perez, S. (2025). La computación. Editorial Alfa.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(2025). La oración. Joumal, 15(3), 25-40.</w:t>
      </w:r>
    </w:p>
    <w:p>
      <w:pPr>
        <w:ind w:left="720" w:hanging="720"/>
        <w:jc w:val="both"/>
      </w:pPr>
      <w:r>
        <w:rPr>
          <w:rFonts w:ascii="Times New Roman" w:hAnsi="Times New Roman"/>
          <w:i/>
          <w:sz w:val="22"/>
        </w:rPr>
        <w:t xml:space="preserve">• </w:t>
      </w:r>
      <w:r>
        <w:rPr>
          <w:rFonts w:ascii="Times New Roman" w:hAnsi="Times New Roman"/>
          <w:i/>
          <w:sz w:val="22"/>
        </w:rPr>
        <w:t>Cerna, J. (2025, 15 febrero). Myte Towers. Youtube. https://www.youtube.com/watch?v=t0eYo-pKdFI&amp;list=RDMM_GbqRYG7GNY&amp;index=8</w:t>
      </w:r>
    </w:p>
    <w:p>
      <w:pPr>
        <w:pStyle w:val="Heading1"/>
        <w:spacing w:before="240"/>
        <w:jc w:val="left"/>
      </w:pPr>
      <w:r>
        <w:rPr>
          <w:b/>
          <w:color w:val="000000"/>
          <w:sz w:val="24"/>
        </w:rPr>
        <w:t>VIII. NORMAS DE CONVIVENCIA</w:t>
      </w:r>
    </w:p>
    <w:p>
      <w:pPr>
        <w:pStyle w:val="ListNumber"/>
        <w:ind w:left="680"/>
      </w:pPr>
      <w:r>
        <w:t>Respeto.</w:t>
      </w:r>
    </w:p>
    <w:p>
      <w:pPr>
        <w:pStyle w:val="ListNumber"/>
        <w:ind w:left="680"/>
      </w:pPr>
      <w:r>
        <w:t>Asistencia.</w:t>
      </w:r>
    </w:p>
    <w:p>
      <w:pPr>
        <w:pStyle w:val="ListNumber"/>
        <w:ind w:left="680"/>
      </w:pPr>
      <w:r>
        <w:t>Puntualidad.</w:t>
      </w:r>
    </w:p>
    <w:p>
      <w:pPr>
        <w:pStyle w:val="ListNumber"/>
        <w:ind w:left="680"/>
      </w:pPr>
      <w:r>
        <w:t>Presentación oportuna de los entregables.</w:t>
      </w:r>
    </w:p>
    <w:p>
      <w:pPr>
        <w:spacing w:before="240"/>
        <w:ind w:left="0"/>
      </w:pPr>
      <w:r>
        <w:rPr>
          <w:rFonts w:ascii="Arial" w:hAnsi="Arial"/>
          <w:b w:val="0"/>
          <w:sz w:val="20"/>
        </w:rPr>
        <w:t>Bellavista, marzo de 2025.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Grid>
      <w:gridCol w:w="480"/>
      <w:gridCol w:w="480"/>
      <w:gridCol w:w="480"/>
      <w:gridCol w:w="480"/>
      <w:gridCol w:w="480"/>
      <w:gridCol w:w="480"/>
    </w:tblGrid>
    <w:tr>
      <w:tc>
        <w:tcPr>
          <w:tcW w:type="dxa" w:w="1440"/>
          <w:vMerge w:val="restart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drawing>
              <wp:inline xmlns:a="http://schemas.openxmlformats.org/drawingml/2006/main" xmlns:pic="http://schemas.openxmlformats.org/drawingml/2006/picture">
                <wp:extent cx="685800" cy="939452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U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939452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344"/>
          <w:gridSpan w:val="5"/>
          <w:shd w:fill="B7D6F0"/>
          <w:shd w:fill="B7D6F0"/>
          <w:shd w:fill="B7D6F0"/>
          <w:shd w:fill="B7D6F0"/>
          <w:shd w:fill="B7D6F0"/>
        </w:tcPr>
        <w:p>
          <w:pPr>
            <w:spacing w:after="0" w:before="0"/>
            <w:jc w:val="center"/>
          </w:pPr>
          <w:r>
            <w:rPr>
              <w:rFonts w:ascii="Arial" w:hAnsi="Arial"/>
              <w:b/>
              <w:sz w:val="22"/>
            </w:rPr>
            <w:t>FORMACIÓN ACADÉMICA Y PROFESIONAL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PROCESO NIVEL 0: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ENSEÑANZA – APRENDIZAJE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center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REGISTRO</w:t>
          </w:r>
        </w:p>
      </w:tc>
      <w:tc>
        <w:tcPr>
          <w:tcW w:type="dxa" w:w="4464"/>
          <w:gridSpan w:val="3"/>
          <w:vAlign w:val="center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FORMATO DE SÍLABO</w:t>
          </w:r>
        </w:p>
      </w:tc>
    </w:tr>
    <w:tr>
      <w:trPr>
        <w:trHeight w:val="288"/>
      </w:trPr>
      <w:tc>
        <w:tcPr>
          <w:tcW w:type="dxa" w:w="1440"/>
          <w:vMerge/>
        </w:tcPr>
        <w:p/>
      </w:tc>
      <w:tc>
        <w:tcPr>
          <w:tcW w:type="dxa" w:w="2880"/>
          <w:gridSpan w:val="2"/>
          <w:vAlign w:val="top"/>
        </w:tcPr>
        <w:p>
          <w:pPr>
            <w:spacing w:before="120" w:after="0"/>
            <w:jc w:val="left"/>
          </w:pPr>
          <w:r>
            <w:rPr>
              <w:rFonts w:ascii="Arial" w:hAnsi="Arial"/>
              <w:sz w:val="16"/>
            </w:rPr>
            <w:t>Código: M.FAP.03.01/R9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Versión: 1</w:t>
          </w:r>
        </w:p>
      </w:tc>
      <w:tc>
        <w:tcPr>
          <w:tcW w:type="dxa" w:w="1440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>Fecha: 2024-03-08</w:t>
          </w:r>
        </w:p>
      </w:tc>
      <w:tc>
        <w:tcPr>
          <w:tcW w:type="dxa" w:w="1584"/>
          <w:vAlign w:val="top"/>
        </w:tcPr>
        <w:p>
          <w:pPr>
            <w:spacing w:before="120" w:after="0"/>
            <w:jc w:val="center"/>
          </w:pPr>
          <w:r>
            <w:rPr>
              <w:rFonts w:ascii="Arial" w:hAnsi="Arial"/>
              <w:sz w:val="16"/>
            </w:rPr>
            <w:t xml:space="preserve">Página: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PAGE</w:instrText>
          </w:r>
          <w:r>
            <w:rPr>
              <w:rFonts w:ascii="Arial" w:hAnsi="Arial"/>
              <w:sz w:val="16"/>
            </w:rPr>
            <w:fldChar w:fldCharType="end"/>
          </w:r>
          <w:r>
            <w:rPr>
              <w:rFonts w:ascii="Arial" w:hAnsi="Arial"/>
              <w:sz w:val="16"/>
            </w:rPr>
            <w:t xml:space="preserve"> de </w:t>
          </w:r>
          <w:r>
            <w:rPr>
              <w:rFonts w:ascii="Arial" w:hAnsi="Arial"/>
              <w:sz w:val="16"/>
            </w:rPr>
            <w:fldChar w:fldCharType="begin"/>
          </w:r>
          <w:r>
            <w:rPr>
              <w:rFonts w:ascii="Arial" w:hAnsi="Arial"/>
              <w:sz w:val="16"/>
            </w:rPr>
            <w:instrText>NUMPAGES</w:instrText>
          </w:r>
          <w:r>
            <w:rPr>
              <w:rFonts w:ascii="Arial" w:hAnsi="Arial"/>
              <w:sz w:val="16"/>
            </w:rPr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