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[PROGRAMA]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ASIGNATURA: [ASIGNATURA]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[SEMESTRE]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[DOCENTE]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[Asignatura]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[CÓDIGO]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[CARÁCTER]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[SEMESTRE]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[SESIONES] sesiones [SEMANAS]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[Docente]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[CORREO]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[MODALIDAD]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[Asignatura] pertenece al módulo curricular de estudios de especialidad, es de naturaleza teórico-práctico y de de carácter [carácter], tiene por propósito [PROPÓSITO DE LA ASIGNATURA]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Tema pendiente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Producto pendiente: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Fecha pendiente     Fecha de término: Fecha pendiente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Hora pendiente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center"/>
          </w:pPr>
          <w:r>
            <w:rPr>
              <w:rFonts w:ascii="Arial" w:hAnsi="Arial"/>
              <w:sz w:val="16"/>
            </w:rPr>
            <w:t xml:space="preserve">Código: 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Versión: 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09/07/2025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