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PA1(C1)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Introducción a la gestión de recursos humanos</w:t>
              <w:br/>
            </w:r>
            <w:r>
              <w:rPr>
                <w:rFonts w:ascii="Times New Roman" w:hAnsi="Times New Roman"/>
                <w:sz w:val="22"/>
              </w:rPr>
              <w:t>• Conceptos fundamentales</w:t>
              <w:br/>
            </w:r>
            <w:r>
              <w:rPr>
                <w:rFonts w:ascii="Times New Roman" w:hAnsi="Times New Roman"/>
                <w:sz w:val="22"/>
              </w:rPr>
              <w:t>• Importancia estratégica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Planificación de recursos humanos</w:t>
              <w:br/>
            </w:r>
            <w:r>
              <w:rPr>
                <w:rFonts w:ascii="Times New Roman" w:hAnsi="Times New Roman"/>
                <w:sz w:val="22"/>
              </w:rPr>
              <w:t>• Análisis de puestos</w:t>
              <w:br/>
            </w:r>
            <w:r>
              <w:rPr>
                <w:rFonts w:ascii="Times New Roman" w:hAnsi="Times New Roman"/>
                <w:sz w:val="22"/>
              </w:rPr>
              <w:t>• Reclutamiento y selección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Desarrollo del talento humano</w:t>
              <w:br/>
            </w:r>
            <w:r>
              <w:rPr>
                <w:rFonts w:ascii="Times New Roman" w:hAnsi="Times New Roman"/>
                <w:sz w:val="22"/>
              </w:rPr>
              <w:t>• Capacitación y entrenamiento</w:t>
              <w:br/>
            </w:r>
            <w:r>
              <w:rPr>
                <w:rFonts w:ascii="Times New Roman" w:hAnsi="Times New Roman"/>
                <w:sz w:val="22"/>
              </w:rPr>
              <w:t>• Evaluación del desempeño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Sistemas de compensación</w:t>
              <w:br/>
            </w:r>
            <w:r>
              <w:rPr>
                <w:rFonts w:ascii="Times New Roman" w:hAnsi="Times New Roman"/>
                <w:sz w:val="22"/>
              </w:rPr>
              <w:t>• Beneficios y políticas</w:t>
              <w:br/>
            </w:r>
            <w:r>
              <w:rPr>
                <w:rFonts w:ascii="Times New Roman" w:hAnsi="Times New Roman"/>
                <w:sz w:val="22"/>
              </w:rPr>
              <w:t>• Motivación laboral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5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6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7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8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9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Fecha pendiente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10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PA2(C2)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11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12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13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14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15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16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17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18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19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20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21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de la sesión 22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M.FAP.03.01/R8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