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word/numbering.xml" ContentType="application/vnd.openxmlformats-officedocument.wordprocessingml.numbering+xml"/>
  <Override PartName="/word/people.xml" ContentType="application/vnd.openxmlformats-officedocument.wordprocessingml.people+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xml" ContentType="application/vnd.openxmlformats-officedocument.wordprocessingml.header+xml"/>
  <Override PartName="/word/footer.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rsidR="1B33A658" w:rsidP="059DEE2C" w:rsidRDefault="1B33A658" w14:paraId="136E0A85" w14:textId="7EF496FC" w14:noSpellErr="1">
      <w:pPr>
        <w:pStyle w:val="Normal"/>
        <w:jc w:val="center"/>
        <w:rPr>
          <w:rFonts w:ascii="Arial" w:hAnsi="Arial" w:eastAsia="Arial" w:cs="Arial"/>
        </w:rPr>
      </w:pPr>
      <w:r w:rsidR="47643BAE">
        <w:drawing>
          <wp:inline wp14:editId="71EEB565" wp14:anchorId="775AFC97">
            <wp:extent cx="2781300" cy="653438"/>
            <wp:effectExtent l="0" t="0" r="0" b="0"/>
            <wp:docPr id="2864349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8643492" name=""/>
                    <pic:cNvPicPr/>
                  </pic:nvPicPr>
                  <pic:blipFill>
                    <a:blip xmlns:r="http://schemas.openxmlformats.org/officeDocument/2006/relationships" r:embed="rId2084191834">
                      <a:extLst>
                        <a:ext uri="{28A0092B-C50C-407E-A947-70E740481C1C}">
                          <a14:useLocalDpi xmlns:a14="http://schemas.microsoft.com/office/drawing/2010/main"/>
                        </a:ext>
                      </a:extLst>
                    </a:blip>
                    <a:stretch>
                      <a:fillRect/>
                    </a:stretch>
                  </pic:blipFill>
                  <pic:spPr>
                    <a:xfrm rot="0">
                      <a:off x="0" y="0"/>
                      <a:ext cx="2781300" cy="653438"/>
                    </a:xfrm>
                    <a:prstGeom prst="rect">
                      <a:avLst/>
                    </a:prstGeom>
                  </pic:spPr>
                </pic:pic>
              </a:graphicData>
            </a:graphic>
          </wp:inline>
        </w:drawing>
      </w:r>
    </w:p>
    <w:p w:rsidR="3A10E568" w:rsidP="059DEE2C" w:rsidRDefault="3A10E568" w14:paraId="691C3621" w14:textId="129E50C0" w14:noSpellErr="1">
      <w:pPr>
        <w:pStyle w:val="Normal"/>
        <w:rPr>
          <w:rFonts w:ascii="Arial" w:hAnsi="Arial" w:eastAsia="Arial" w:cs="Arial"/>
        </w:rPr>
      </w:pPr>
    </w:p>
    <w:p w:rsidR="059DEE2C" w:rsidP="059DEE2C" w:rsidRDefault="059DEE2C" w14:paraId="3B000ABB" w14:textId="4101199D">
      <w:pPr>
        <w:pStyle w:val="Normal"/>
        <w:rPr>
          <w:rFonts w:ascii="Arial" w:hAnsi="Arial" w:eastAsia="Arial" w:cs="Arial"/>
        </w:rPr>
      </w:pPr>
    </w:p>
    <w:p w:rsidR="059DEE2C" w:rsidP="059DEE2C" w:rsidRDefault="059DEE2C" w14:paraId="408D89D8" w14:textId="24B5D9E1">
      <w:pPr>
        <w:pStyle w:val="Normal"/>
        <w:rPr>
          <w:rFonts w:ascii="Arial" w:hAnsi="Arial" w:eastAsia="Arial" w:cs="Arial"/>
        </w:rPr>
      </w:pPr>
    </w:p>
    <w:p w:rsidR="059DEE2C" w:rsidP="059DEE2C" w:rsidRDefault="059DEE2C" w14:paraId="140DDF6B" w14:textId="1F6ADA3B">
      <w:pPr>
        <w:pStyle w:val="Normal"/>
        <w:rPr>
          <w:rFonts w:ascii="Arial" w:hAnsi="Arial" w:eastAsia="Arial" w:cs="Arial"/>
        </w:rPr>
      </w:pPr>
    </w:p>
    <w:p w:rsidR="059DEE2C" w:rsidP="059DEE2C" w:rsidRDefault="059DEE2C" w14:paraId="44CF4A0E" w14:textId="440E6964">
      <w:pPr>
        <w:pStyle w:val="Normal"/>
        <w:rPr>
          <w:rFonts w:ascii="Arial" w:hAnsi="Arial" w:eastAsia="Arial" w:cs="Arial"/>
        </w:rPr>
      </w:pPr>
    </w:p>
    <w:p w:rsidR="059DEE2C" w:rsidP="059DEE2C" w:rsidRDefault="059DEE2C" w14:paraId="35B37086" w14:textId="16B8672B">
      <w:pPr>
        <w:pStyle w:val="Normal"/>
        <w:rPr>
          <w:rFonts w:ascii="Arial" w:hAnsi="Arial" w:eastAsia="Arial" w:cs="Arial"/>
        </w:rPr>
      </w:pPr>
    </w:p>
    <w:p w:rsidR="5C209F0C" w:rsidP="0F460423" w:rsidRDefault="5C209F0C" w14:paraId="225E3D1D" w14:textId="349297C8">
      <w:pPr>
        <w:pStyle w:val="Normal"/>
        <w:suppressLineNumbers w:val="0"/>
        <w:bidi w:val="0"/>
        <w:spacing w:before="0" w:beforeAutospacing="off" w:after="160" w:afterAutospacing="off" w:line="279" w:lineRule="auto"/>
        <w:ind w:left="0" w:right="0"/>
        <w:jc w:val="center"/>
        <w:rPr>
          <w:rFonts w:ascii="Arial" w:hAnsi="Arial" w:eastAsia="Arial" w:cs="Arial"/>
          <w:b w:val="1"/>
          <w:bCs w:val="1"/>
          <w:sz w:val="56"/>
          <w:szCs w:val="56"/>
        </w:rPr>
      </w:pPr>
      <w:r w:rsidRPr="0F460423" w:rsidR="3B3770D7">
        <w:rPr>
          <w:rFonts w:ascii="Arial" w:hAnsi="Arial" w:eastAsia="Arial" w:cs="Arial"/>
          <w:b w:val="1"/>
          <w:bCs w:val="1"/>
          <w:sz w:val="144"/>
          <w:szCs w:val="144"/>
        </w:rPr>
        <w:t>ATLAS</w:t>
      </w:r>
      <w:r>
        <w:br/>
      </w:r>
      <w:r w:rsidRPr="0F460423" w:rsidR="729FEBC5">
        <w:rPr>
          <w:rFonts w:ascii="Arial" w:hAnsi="Arial" w:eastAsia="Arial" w:cs="Arial"/>
          <w:b w:val="1"/>
          <w:bCs w:val="1"/>
          <w:sz w:val="40"/>
          <w:szCs w:val="40"/>
        </w:rPr>
        <w:t xml:space="preserve">Informe de seguridad y </w:t>
      </w:r>
      <w:r w:rsidRPr="0F460423" w:rsidR="729FEBC5">
        <w:rPr>
          <w:rFonts w:ascii="Arial" w:hAnsi="Arial" w:eastAsia="Arial" w:cs="Arial"/>
          <w:b w:val="1"/>
          <w:bCs w:val="1"/>
          <w:sz w:val="40"/>
          <w:szCs w:val="40"/>
        </w:rPr>
        <w:t xml:space="preserve">calidad </w:t>
      </w:r>
      <w:r>
        <w:br/>
      </w:r>
      <w:r w:rsidRPr="0F460423" w:rsidR="2B268644">
        <w:rPr>
          <w:rFonts w:ascii="Arial" w:hAnsi="Arial" w:eastAsia="Arial" w:cs="Arial"/>
          <w:b w:val="1"/>
          <w:bCs w:val="1"/>
          <w:sz w:val="40"/>
          <w:szCs w:val="40"/>
        </w:rPr>
        <w:t xml:space="preserve">en </w:t>
      </w:r>
      <w:r w:rsidRPr="0F460423" w:rsidR="729FEBC5">
        <w:rPr>
          <w:rFonts w:ascii="Arial" w:hAnsi="Arial" w:eastAsia="Arial" w:cs="Arial"/>
          <w:b w:val="1"/>
          <w:bCs w:val="1"/>
          <w:sz w:val="40"/>
          <w:szCs w:val="40"/>
        </w:rPr>
        <w:t xml:space="preserve">el </w:t>
      </w:r>
      <w:r w:rsidRPr="0F460423" w:rsidR="0382AAAE">
        <w:rPr>
          <w:rFonts w:ascii="Arial" w:hAnsi="Arial" w:eastAsia="Arial" w:cs="Arial"/>
          <w:b w:val="1"/>
          <w:bCs w:val="1"/>
          <w:sz w:val="40"/>
          <w:szCs w:val="40"/>
        </w:rPr>
        <w:t xml:space="preserve">desarrollo de </w:t>
      </w:r>
      <w:r w:rsidRPr="0F460423" w:rsidR="729FEBC5">
        <w:rPr>
          <w:rFonts w:ascii="Arial" w:hAnsi="Arial" w:eastAsia="Arial" w:cs="Arial"/>
          <w:b w:val="1"/>
          <w:bCs w:val="1"/>
          <w:sz w:val="40"/>
          <w:szCs w:val="40"/>
        </w:rPr>
        <w:t>software</w:t>
      </w:r>
      <w:r>
        <w:br/>
      </w:r>
      <w:r>
        <w:rPr>
          <w:rFonts w:ascii="Arial" w:hAnsi="Arial" w:eastAsia="Arial" w:cs="Arial"/>
          <w:b w:val="1"/>
          <w:bCs w:val="1"/>
          <w:sz w:val="32"/>
          <w:szCs w:val="32"/>
          <w:lang w:val="es-ES"/>
        </w:rPr>
        <w:t xml:space="preserve">Sistema de gestión de clientes y contratos</w:t>
      </w:r>
      <w:r>
        <w:br/>
      </w:r>
      <w:r>
        <w:rPr>
          <w:rFonts w:ascii="Arial" w:hAnsi="Arial" w:eastAsia="Arial" w:cs="Arial"/>
          <w:b w:val="1"/>
          <w:bCs w:val="1"/>
          <w:sz w:val="24"/>
          <w:szCs w:val="24"/>
          <w:lang w:val="es-ES"/>
        </w:rPr>
        <w:t xml:space="preserve">Evaluación Parcial N°3 – Verificando la calidad, seguridad y cumplimiento normativo</w:t>
      </w:r>
    </w:p>
    <w:p w:rsidR="30F1EBF4" w:rsidP="30F1EBF4" w:rsidRDefault="30F1EBF4" w14:paraId="3ACC4823" w14:textId="75FE2716">
      <w:pPr>
        <w:pStyle w:val="Normal"/>
        <w:jc w:val="left"/>
        <w:rPr>
          <w:rFonts w:ascii="Arial" w:hAnsi="Arial" w:eastAsia="Arial" w:cs="Arial"/>
          <w:sz w:val="24"/>
          <w:szCs w:val="24"/>
        </w:rPr>
      </w:pPr>
    </w:p>
    <w:p w:rsidR="30F1EBF4" w:rsidP="30F1EBF4" w:rsidRDefault="30F1EBF4" w14:paraId="39EFC32D" w14:textId="4E9479B5">
      <w:pPr>
        <w:pStyle w:val="Normal"/>
        <w:jc w:val="left"/>
        <w:rPr>
          <w:rFonts w:ascii="Arial" w:hAnsi="Arial" w:eastAsia="Arial" w:cs="Arial"/>
          <w:sz w:val="24"/>
          <w:szCs w:val="24"/>
        </w:rPr>
      </w:pPr>
    </w:p>
    <w:p w:rsidR="69E48B5F" w:rsidP="031E0756" w:rsidRDefault="69E48B5F" w14:paraId="1EEB15C1" w14:textId="6CAE7757">
      <w:pPr>
        <w:pStyle w:val="Normal"/>
        <w:jc w:val="left"/>
        <w:rPr>
          <w:rFonts w:ascii="Arial" w:hAnsi="Arial" w:eastAsia="Arial" w:cs="Arial"/>
          <w:sz w:val="22"/>
          <w:szCs w:val="22"/>
        </w:rPr>
      </w:pPr>
      <w:r w:rsidRPr="0F460423" w:rsidR="5D777506">
        <w:rPr>
          <w:rFonts w:ascii="Arial" w:hAnsi="Arial" w:eastAsia="Arial" w:cs="Arial"/>
          <w:b w:val="1"/>
          <w:bCs w:val="1"/>
          <w:sz w:val="22"/>
          <w:szCs w:val="22"/>
        </w:rPr>
        <w:t xml:space="preserve">ISY1102 </w:t>
      </w:r>
      <w:r w:rsidRPr="0F460423" w:rsidR="1EA419AF">
        <w:rPr>
          <w:rFonts w:ascii="Arial" w:hAnsi="Arial" w:eastAsia="Arial" w:cs="Arial"/>
          <w:b w:val="1"/>
          <w:bCs w:val="1"/>
          <w:sz w:val="22"/>
          <w:szCs w:val="22"/>
        </w:rPr>
        <w:t xml:space="preserve">- </w:t>
      </w:r>
      <w:r w:rsidRPr="0F460423" w:rsidR="5D777506">
        <w:rPr>
          <w:rFonts w:ascii="Arial" w:hAnsi="Arial" w:eastAsia="Arial" w:cs="Arial"/>
          <w:b w:val="1"/>
          <w:bCs w:val="1"/>
          <w:sz w:val="22"/>
          <w:szCs w:val="22"/>
        </w:rPr>
        <w:t>Seguridad y calidad en el desarrollo de software</w:t>
      </w:r>
      <w:r>
        <w:br/>
      </w:r>
      <w:r w:rsidRPr="0F460423" w:rsidR="5D777506">
        <w:rPr>
          <w:rFonts w:ascii="Arial" w:hAnsi="Arial" w:eastAsia="Arial" w:cs="Arial"/>
          <w:sz w:val="22"/>
          <w:szCs w:val="22"/>
        </w:rPr>
        <w:t>S</w:t>
      </w:r>
      <w:r w:rsidRPr="0F460423" w:rsidR="49A9EE80">
        <w:rPr>
          <w:rFonts w:ascii="Arial" w:hAnsi="Arial" w:eastAsia="Arial" w:cs="Arial"/>
          <w:sz w:val="22"/>
          <w:szCs w:val="22"/>
        </w:rPr>
        <w:t>ección 003V</w:t>
      </w:r>
      <w:r>
        <w:br/>
      </w:r>
      <w:r>
        <w:rPr>
          <w:rFonts w:ascii="Arial" w:hAnsi="Arial" w:eastAsia="Arial" w:cs="Arial"/>
          <w:sz w:val="22"/>
          <w:szCs w:val="22"/>
          <w:lang w:val="es-ES"/>
        </w:rPr>
        <w:t xml:space="preserve">Carrera: Ingeniería en Informática</w:t>
      </w:r>
      <w:r>
        <w:br/>
      </w:r>
      <w:r>
        <w:rPr>
          <w:rFonts w:ascii="Arial" w:hAnsi="Arial" w:eastAsia="Arial" w:cs="Arial"/>
          <w:sz w:val="22"/>
          <w:szCs w:val="22"/>
          <w:lang w:val="es-ES"/>
        </w:rPr>
        <w:t xml:space="preserve">Docente: Cristian Eduardo Medina Cespedes</w:t>
      </w:r>
      <w:r>
        <w:br/>
      </w:r>
      <w:r>
        <w:rPr>
          <w:rFonts w:ascii="Arial" w:hAnsi="Arial" w:eastAsia="Arial" w:cs="Arial"/>
          <w:sz w:val="22"/>
          <w:szCs w:val="22"/>
          <w:lang w:val="es-ES"/>
        </w:rPr>
        <w:t xml:space="preserve">Fecha: [completar con la fecha de entrega]</w:t>
      </w:r>
    </w:p>
    <w:p w:rsidR="30F1EBF4" w:rsidP="031E0756" w:rsidRDefault="30F1EBF4" w14:paraId="1D901A0C" w14:textId="771CE75A">
      <w:pPr>
        <w:pStyle w:val="Normal"/>
        <w:jc w:val="left"/>
        <w:rPr>
          <w:rFonts w:ascii="Arial" w:hAnsi="Arial" w:eastAsia="Arial" w:cs="Arial"/>
          <w:sz w:val="22"/>
          <w:szCs w:val="22"/>
        </w:rPr>
      </w:pPr>
    </w:p>
    <w:p w:rsidR="30F1EBF4" w:rsidP="031E0756" w:rsidRDefault="30F1EBF4" w14:paraId="4794A792" w14:textId="7D1E299E">
      <w:pPr>
        <w:pStyle w:val="Normal"/>
        <w:jc w:val="left"/>
        <w:rPr>
          <w:rFonts w:ascii="Arial" w:hAnsi="Arial" w:eastAsia="Arial" w:cs="Arial"/>
          <w:sz w:val="22"/>
          <w:szCs w:val="22"/>
        </w:rPr>
      </w:pPr>
      <w:r w:rsidRPr="1A5EE765" w:rsidR="7DDA41C3">
        <w:rPr>
          <w:rFonts w:ascii="Arial" w:hAnsi="Arial" w:eastAsia="Arial" w:cs="Arial"/>
          <w:b w:val="1"/>
          <w:bCs w:val="1"/>
          <w:sz w:val="22"/>
          <w:szCs w:val="22"/>
        </w:rPr>
        <w:t>Integrantes</w:t>
      </w:r>
      <w:r>
        <w:br/>
      </w:r>
      <w:r w:rsidRPr="1A5EE765" w:rsidR="7DDA41C3">
        <w:rPr>
          <w:rFonts w:ascii="Arial" w:hAnsi="Arial" w:eastAsia="Arial" w:cs="Arial"/>
          <w:sz w:val="22"/>
          <w:szCs w:val="22"/>
        </w:rPr>
        <w:t>Victor Silva</w:t>
      </w:r>
      <w:r w:rsidRPr="1A5EE765" w:rsidR="375306DC">
        <w:rPr>
          <w:rFonts w:ascii="Arial" w:hAnsi="Arial" w:eastAsia="Arial" w:cs="Arial"/>
          <w:sz w:val="22"/>
          <w:szCs w:val="22"/>
        </w:rPr>
        <w:t xml:space="preserve"/>
      </w:r>
      <w:r>
        <w:br/>
      </w:r>
      <w:r w:rsidRPr="1A5EE765" w:rsidR="7DDA41C3">
        <w:rPr>
          <w:rFonts w:ascii="Arial" w:hAnsi="Arial" w:eastAsia="Arial" w:cs="Arial"/>
          <w:sz w:val="22"/>
          <w:szCs w:val="22"/>
        </w:rPr>
        <w:t>Jonathan Guerra</w:t>
      </w:r>
      <w:r w:rsidRPr="1A5EE765" w:rsidR="7FBB7976">
        <w:rPr>
          <w:rFonts w:ascii="Arial" w:hAnsi="Arial" w:eastAsia="Arial" w:cs="Arial"/>
          <w:sz w:val="22"/>
          <w:szCs w:val="22"/>
        </w:rPr>
        <w:t xml:space="preserve"/>
      </w:r>
      <w:r>
        <w:br/>
      </w:r>
      <w:r w:rsidRPr="1A5EE765" w:rsidR="7DDA41C3">
        <w:rPr>
          <w:rFonts w:ascii="Arial" w:hAnsi="Arial" w:eastAsia="Arial" w:cs="Arial"/>
          <w:sz w:val="22"/>
          <w:szCs w:val="22"/>
        </w:rPr>
        <w:t>Darlette Morales</w:t>
      </w:r>
      <w:r w:rsidRPr="1A5EE765" w:rsidR="02E189AD">
        <w:rPr>
          <w:rFonts w:ascii="Arial" w:hAnsi="Arial" w:eastAsia="Arial" w:cs="Arial"/>
          <w:sz w:val="22"/>
          <w:szCs w:val="22"/>
        </w:rPr>
        <w:t xml:space="preserve"/>
      </w:r>
    </w:p>
    <w:p w:rsidR="06A59965" w:rsidP="10530DD9" w:rsidRDefault="06A59965" w14:paraId="6096CE16" w14:textId="18713A8F">
      <w:pPr>
        <w:pStyle w:val="Heading1"/>
        <w:pageBreakBefore/>
        <w:rPr>
          <w:rFonts w:ascii="Arial" w:hAnsi="Arial" w:eastAsia="Arial" w:cs="Arial"/>
          <w:sz w:val="22"/>
          <w:szCs w:val="22"/>
        </w:rPr>
      </w:pPr>
      <w:bookmarkStart w:name="_Toc1546197562" w:id="896794002"/>
      <w:r w:rsidR="225186C7">
        <w:rPr/>
        <w:t>INDICE</w:t>
      </w:r>
      <w:bookmarkEnd w:id="896794002"/>
    </w:p>
    <w:p w:rsidR="10530DD9" w:rsidP="10530DD9" w:rsidRDefault="10530DD9" w14:paraId="47834102" w14:textId="6437D19E">
      <w:pPr>
        <w:pStyle w:val="Normal"/>
        <w:jc w:val="left"/>
        <w:rPr>
          <w:rFonts w:ascii="Arial" w:hAnsi="Arial" w:eastAsia="Arial" w:cs="Arial"/>
          <w:sz w:val="22"/>
          <w:szCs w:val="22"/>
        </w:rPr>
      </w:pPr>
    </w:p>
    <w:sdt>
      <w:sdtPr>
        <w:id w:val="1490034935"/>
        <w:docPartObj>
          <w:docPartGallery w:val="Table of Contents"/>
          <w:docPartUnique/>
        </w:docPartObj>
      </w:sdtPr>
      <w:sdtContent>
        <w:p>
          <w:pPr>
            <w:pStyle w:val="TOC1"/>
            <w:tabs>
              <w:tab w:val="right" w:leader="dot" w:pos="9735"/>
            </w:tabs>
          </w:pPr>
          <w:r>
            <w:fldChar w:fldCharType="begin"/>
          </w:r>
          <w:r>
            <w:instrText xml:space="preserve">TOC \o "1-2" \z \u \h</w:instrText>
          </w:r>
          <w:r>
            <w:fldChar w:fldCharType="separate"/>
          </w:r>
          <w:hyperlink w:anchor="_Toc1546197562">
            <w:r>
              <w:rPr>
                <w:rStyle w:val="Hyperlink"/>
              </w:rPr>
              <w:t xml:space="preserve">INDICE</w:t>
            </w:r>
            <w:r>
              <w:tab/>
            </w:r>
            <w:r>
              <w:fldChar w:fldCharType="begin"/>
            </w:r>
            <w:r>
              <w:instrText xml:space="preserve">PAGEREF _Toc1546197562 \h</w:instrText>
            </w:r>
            <w:r>
              <w:fldChar w:fldCharType="separate"/>
            </w:r>
            <w:r>
              <w:rPr>
                <w:rStyle w:val="Hyperlink"/>
              </w:rPr>
              <w:t>2</w:t>
            </w:r>
            <w:r>
              <w:fldChar w:fldCharType="end"/>
            </w:r>
          </w:hyperlink>
        </w:p>
        <w:p>
          <w:pPr>
            <w:pStyle w:val="TOC1"/>
            <w:tabs>
              <w:tab w:val="right" w:leader="dot" w:pos="9735"/>
            </w:tabs>
          </w:pPr>
          <w:hyperlink w:anchor="_Toc9000100">
            <w:r>
              <w:rPr>
                <w:rStyle w:val="Hyperlink"/>
              </w:rPr>
              <w:t xml:space="preserve">1. Introducción</w:t>
            </w:r>
            <w:r>
              <w:tab/>
            </w:r>
            <w:r>
              <w:fldChar w:fldCharType="begin"/>
            </w:r>
            <w:r>
              <w:instrText xml:space="preserve">PAGEREF _Toc9000100 \h</w:instrText>
            </w:r>
            <w:r>
              <w:fldChar w:fldCharType="separate"/>
            </w:r>
            <w:r>
              <w:rPr>
                <w:rStyle w:val="Hyperlink"/>
              </w:rPr>
              <w:t>3</w:t>
            </w:r>
            <w:r>
              <w:fldChar w:fldCharType="end"/>
            </w:r>
          </w:hyperlink>
        </w:p>
        <w:p>
          <w:pPr>
            <w:pStyle w:val="TOC1"/>
            <w:tabs>
              <w:tab w:val="right" w:leader="dot" w:pos="9735"/>
            </w:tabs>
          </w:pPr>
          <w:hyperlink w:anchor="_Toc9000101">
            <w:r>
              <w:rPr>
                <w:rStyle w:val="Hyperlink"/>
              </w:rPr>
              <w:t xml:space="preserve">2. Criterios de calidad</w:t>
            </w:r>
            <w:r>
              <w:tab/>
            </w:r>
            <w:r>
              <w:fldChar w:fldCharType="begin"/>
            </w:r>
            <w:r>
              <w:instrText xml:space="preserve">PAGEREF _Toc9000101 \h</w:instrText>
            </w:r>
            <w:r>
              <w:fldChar w:fldCharType="separate"/>
            </w:r>
            <w:r>
              <w:rPr>
                <w:rStyle w:val="Hyperlink"/>
              </w:rPr>
              <w:t>3</w:t>
            </w:r>
            <w:r>
              <w:fldChar w:fldCharType="end"/>
            </w:r>
          </w:hyperlink>
        </w:p>
        <w:p>
          <w:pPr>
            <w:pStyle w:val="TOC1"/>
            <w:tabs>
              <w:tab w:val="right" w:leader="dot" w:pos="9735"/>
            </w:tabs>
            <w:ind w:left="240"/>
          </w:pPr>
          <w:hyperlink w:anchor="_Toc9000102">
            <w:r>
              <w:rPr>
                <w:rStyle w:val="Hyperlink"/>
              </w:rPr>
              <w:t xml:space="preserve">2.1 Calidad del producto</w:t>
            </w:r>
            <w:r>
              <w:tab/>
            </w:r>
            <w:r>
              <w:fldChar w:fldCharType="begin"/>
            </w:r>
            <w:r>
              <w:instrText xml:space="preserve">PAGEREF _Toc9000102 \h</w:instrText>
            </w:r>
            <w:r>
              <w:fldChar w:fldCharType="separate"/>
            </w:r>
            <w:r>
              <w:rPr>
                <w:rStyle w:val="Hyperlink"/>
              </w:rPr>
              <w:t>3</w:t>
            </w:r>
            <w:r>
              <w:fldChar w:fldCharType="end"/>
            </w:r>
          </w:hyperlink>
        </w:p>
        <w:p>
          <w:pPr>
            <w:pStyle w:val="TOC1"/>
            <w:tabs>
              <w:tab w:val="right" w:leader="dot" w:pos="9735"/>
            </w:tabs>
            <w:ind w:left="240"/>
          </w:pPr>
          <w:hyperlink w:anchor="_Toc9000103">
            <w:r>
              <w:rPr>
                <w:rStyle w:val="Hyperlink"/>
              </w:rPr>
              <w:t xml:space="preserve">2.2 Criterios de seguridad</w:t>
            </w:r>
            <w:r>
              <w:tab/>
            </w:r>
            <w:r>
              <w:fldChar w:fldCharType="begin"/>
            </w:r>
            <w:r>
              <w:instrText xml:space="preserve">PAGEREF _Toc9000103 \h</w:instrText>
            </w:r>
            <w:r>
              <w:fldChar w:fldCharType="separate"/>
            </w:r>
            <w:r>
              <w:rPr>
                <w:rStyle w:val="Hyperlink"/>
              </w:rPr>
              <w:t>4</w:t>
            </w:r>
            <w:r>
              <w:fldChar w:fldCharType="end"/>
            </w:r>
          </w:hyperlink>
        </w:p>
        <w:p>
          <w:pPr>
            <w:pStyle w:val="TOC1"/>
            <w:tabs>
              <w:tab w:val="right" w:leader="dot" w:pos="9735"/>
            </w:tabs>
            <w:ind w:left="240"/>
          </w:pPr>
          <w:hyperlink w:anchor="_Toc9000104">
            <w:r>
              <w:rPr>
                <w:rStyle w:val="Hyperlink"/>
              </w:rPr>
              <w:t xml:space="preserve">2.3 Normativa y estándares aplicables</w:t>
            </w:r>
            <w:r>
              <w:tab/>
            </w:r>
            <w:r>
              <w:fldChar w:fldCharType="begin"/>
            </w:r>
            <w:r>
              <w:instrText xml:space="preserve">PAGEREF _Toc9000104 \h</w:instrText>
            </w:r>
            <w:r>
              <w:fldChar w:fldCharType="separate"/>
            </w:r>
            <w:r>
              <w:rPr>
                <w:rStyle w:val="Hyperlink"/>
              </w:rPr>
              <w:t>4</w:t>
            </w:r>
            <w:r>
              <w:fldChar w:fldCharType="end"/>
            </w:r>
          </w:hyperlink>
        </w:p>
        <w:p>
          <w:pPr>
            <w:pStyle w:val="TOC1"/>
            <w:tabs>
              <w:tab w:val="right" w:leader="dot" w:pos="9735"/>
            </w:tabs>
          </w:pPr>
          <w:hyperlink w:anchor="_Toc9000105">
            <w:r>
              <w:rPr>
                <w:rStyle w:val="Hyperlink"/>
              </w:rPr>
              <w:t xml:space="preserve">3. Plan de pruebas</w:t>
            </w:r>
            <w:r>
              <w:tab/>
            </w:r>
            <w:r>
              <w:fldChar w:fldCharType="begin"/>
            </w:r>
            <w:r>
              <w:instrText xml:space="preserve">PAGEREF _Toc9000105 \h</w:instrText>
            </w:r>
            <w:r>
              <w:fldChar w:fldCharType="separate"/>
            </w:r>
            <w:r>
              <w:rPr>
                <w:rStyle w:val="Hyperlink"/>
              </w:rPr>
              <w:t>5</w:t>
            </w:r>
            <w:r>
              <w:fldChar w:fldCharType="end"/>
            </w:r>
          </w:hyperlink>
        </w:p>
        <w:p>
          <w:pPr>
            <w:pStyle w:val="TOC1"/>
            <w:tabs>
              <w:tab w:val="right" w:leader="dot" w:pos="9735"/>
            </w:tabs>
            <w:ind w:left="240"/>
          </w:pPr>
          <w:hyperlink w:anchor="_Toc9000106">
            <w:r>
              <w:rPr>
                <w:rStyle w:val="Hyperlink"/>
              </w:rPr>
              <w:t xml:space="preserve">3.1 Estrategia de pruebas</w:t>
            </w:r>
            <w:r>
              <w:tab/>
            </w:r>
            <w:r>
              <w:fldChar w:fldCharType="begin"/>
            </w:r>
            <w:r>
              <w:instrText xml:space="preserve">PAGEREF _Toc9000106 \h</w:instrText>
            </w:r>
            <w:r>
              <w:fldChar w:fldCharType="separate"/>
            </w:r>
            <w:r>
              <w:rPr>
                <w:rStyle w:val="Hyperlink"/>
              </w:rPr>
              <w:t>5</w:t>
            </w:r>
            <w:r>
              <w:fldChar w:fldCharType="end"/>
            </w:r>
          </w:hyperlink>
        </w:p>
        <w:p>
          <w:pPr>
            <w:pStyle w:val="TOC1"/>
            <w:tabs>
              <w:tab w:val="right" w:leader="dot" w:pos="9735"/>
            </w:tabs>
            <w:ind w:left="240"/>
          </w:pPr>
          <w:hyperlink w:anchor="_Toc9000107">
            <w:r>
              <w:rPr>
                <w:rStyle w:val="Hyperlink"/>
              </w:rPr>
              <w:t xml:space="preserve">3.2 Tipos de prueba</w:t>
            </w:r>
            <w:r>
              <w:tab/>
            </w:r>
            <w:r>
              <w:fldChar w:fldCharType="begin"/>
            </w:r>
            <w:r>
              <w:instrText xml:space="preserve">PAGEREF _Toc9000107 \h</w:instrText>
            </w:r>
            <w:r>
              <w:fldChar w:fldCharType="separate"/>
            </w:r>
            <w:r>
              <w:rPr>
                <w:rStyle w:val="Hyperlink"/>
              </w:rPr>
              <w:t>5</w:t>
            </w:r>
            <w:r>
              <w:fldChar w:fldCharType="end"/>
            </w:r>
          </w:hyperlink>
        </w:p>
        <w:p>
          <w:pPr>
            <w:pStyle w:val="TOC1"/>
            <w:tabs>
              <w:tab w:val="right" w:leader="dot" w:pos="9735"/>
            </w:tabs>
            <w:ind w:left="240"/>
          </w:pPr>
          <w:hyperlink w:anchor="_Toc9000108">
            <w:r>
              <w:rPr>
                <w:rStyle w:val="Hyperlink"/>
              </w:rPr>
              <w:t xml:space="preserve">3.3 Criterios de aceptación</w:t>
            </w:r>
            <w:r>
              <w:tab/>
            </w:r>
            <w:r>
              <w:fldChar w:fldCharType="begin"/>
            </w:r>
            <w:r>
              <w:instrText xml:space="preserve">PAGEREF _Toc9000108 \h</w:instrText>
            </w:r>
            <w:r>
              <w:fldChar w:fldCharType="separate"/>
            </w:r>
            <w:r>
              <w:rPr>
                <w:rStyle w:val="Hyperlink"/>
              </w:rPr>
              <w:t>6</w:t>
            </w:r>
            <w:r>
              <w:fldChar w:fldCharType="end"/>
            </w:r>
          </w:hyperlink>
        </w:p>
        <w:p>
          <w:pPr>
            <w:pStyle w:val="TOC1"/>
            <w:tabs>
              <w:tab w:val="right" w:leader="dot" w:pos="9735"/>
            </w:tabs>
            <w:ind w:left="240"/>
          </w:pPr>
          <w:hyperlink w:anchor="_Toc9000109">
            <w:r>
              <w:rPr>
                <w:rStyle w:val="Hyperlink"/>
              </w:rPr>
              <w:t xml:space="preserve">3.4 Herramientas utilizadas</w:t>
            </w:r>
            <w:r>
              <w:tab/>
            </w:r>
            <w:r>
              <w:fldChar w:fldCharType="begin"/>
            </w:r>
            <w:r>
              <w:instrText xml:space="preserve">PAGEREF _Toc9000109 \h</w:instrText>
            </w:r>
            <w:r>
              <w:fldChar w:fldCharType="separate"/>
            </w:r>
            <w:r>
              <w:rPr>
                <w:rStyle w:val="Hyperlink"/>
              </w:rPr>
              <w:t>6</w:t>
            </w:r>
            <w:r>
              <w:fldChar w:fldCharType="end"/>
            </w:r>
          </w:hyperlink>
        </w:p>
        <w:p>
          <w:pPr>
            <w:pStyle w:val="TOC1"/>
            <w:tabs>
              <w:tab w:val="right" w:leader="dot" w:pos="9735"/>
            </w:tabs>
          </w:pPr>
          <w:hyperlink w:anchor="_Toc9000110">
            <w:r>
              <w:rPr>
                <w:rStyle w:val="Hyperlink"/>
              </w:rPr>
              <w:t xml:space="preserve">4. Diseño de casos de prueba</w:t>
            </w:r>
            <w:r>
              <w:tab/>
            </w:r>
            <w:r>
              <w:fldChar w:fldCharType="begin"/>
            </w:r>
            <w:r>
              <w:instrText xml:space="preserve">PAGEREF _Toc9000110 \h</w:instrText>
            </w:r>
            <w:r>
              <w:fldChar w:fldCharType="separate"/>
            </w:r>
            <w:r>
              <w:rPr>
                <w:rStyle w:val="Hyperlink"/>
              </w:rPr>
              <w:t>7</w:t>
            </w:r>
            <w:r>
              <w:fldChar w:fldCharType="end"/>
            </w:r>
          </w:hyperlink>
        </w:p>
        <w:p>
          <w:pPr>
            <w:pStyle w:val="TOC1"/>
            <w:tabs>
              <w:tab w:val="right" w:leader="dot" w:pos="9735"/>
            </w:tabs>
          </w:pPr>
          <w:hyperlink w:anchor="_Toc9000111">
            <w:r>
              <w:rPr>
                <w:rStyle w:val="Hyperlink"/>
              </w:rPr>
              <w:t xml:space="preserve">5. Ejecución de pruebas</w:t>
            </w:r>
            <w:r>
              <w:tab/>
            </w:r>
            <w:r>
              <w:fldChar w:fldCharType="begin"/>
            </w:r>
            <w:r>
              <w:instrText xml:space="preserve">PAGEREF _Toc9000111 \h</w:instrText>
            </w:r>
            <w:r>
              <w:fldChar w:fldCharType="separate"/>
            </w:r>
            <w:r>
              <w:rPr>
                <w:rStyle w:val="Hyperlink"/>
              </w:rPr>
              <w:t>11</w:t>
            </w:r>
            <w:r>
              <w:fldChar w:fldCharType="end"/>
            </w:r>
          </w:hyperlink>
        </w:p>
        <w:p>
          <w:pPr>
            <w:pStyle w:val="TOC1"/>
            <w:tabs>
              <w:tab w:val="right" w:leader="dot" w:pos="9735"/>
            </w:tabs>
            <w:ind w:left="240"/>
          </w:pPr>
          <w:hyperlink w:anchor="_Toc9000112">
            <w:r>
              <w:rPr>
                <w:rStyle w:val="Hyperlink"/>
              </w:rPr>
              <w:t xml:space="preserve">5.1 Resumen de ejecución</w:t>
            </w:r>
            <w:r>
              <w:tab/>
            </w:r>
            <w:r>
              <w:fldChar w:fldCharType="begin"/>
            </w:r>
            <w:r>
              <w:instrText xml:space="preserve">PAGEREF _Toc9000112 \h</w:instrText>
            </w:r>
            <w:r>
              <w:fldChar w:fldCharType="separate"/>
            </w:r>
            <w:r>
              <w:rPr>
                <w:rStyle w:val="Hyperlink"/>
              </w:rPr>
              <w:t>11</w:t>
            </w:r>
            <w:r>
              <w:fldChar w:fldCharType="end"/>
            </w:r>
          </w:hyperlink>
        </w:p>
        <w:p>
          <w:pPr>
            <w:pStyle w:val="TOC1"/>
            <w:tabs>
              <w:tab w:val="right" w:leader="dot" w:pos="9735"/>
            </w:tabs>
            <w:ind w:left="240"/>
          </w:pPr>
          <w:hyperlink w:anchor="_Toc9000113">
            <w:r>
              <w:rPr>
                <w:rStyle w:val="Hyperlink"/>
              </w:rPr>
              <w:t xml:space="preserve">5.2 Detalle de ejecución de casos</w:t>
            </w:r>
            <w:r>
              <w:tab/>
            </w:r>
            <w:r>
              <w:fldChar w:fldCharType="begin"/>
            </w:r>
            <w:r>
              <w:instrText xml:space="preserve">PAGEREF _Toc9000113 \h</w:instrText>
            </w:r>
            <w:r>
              <w:fldChar w:fldCharType="separate"/>
            </w:r>
            <w:r>
              <w:rPr>
                <w:rStyle w:val="Hyperlink"/>
              </w:rPr>
              <w:t>11</w:t>
            </w:r>
            <w:r>
              <w:fldChar w:fldCharType="end"/>
            </w:r>
          </w:hyperlink>
        </w:p>
        <w:p>
          <w:pPr>
            <w:pStyle w:val="TOC1"/>
            <w:tabs>
              <w:tab w:val="right" w:leader="dot" w:pos="9735"/>
            </w:tabs>
            <w:ind w:left="240"/>
          </w:pPr>
          <w:hyperlink w:anchor="_Toc9000114">
            <w:r>
              <w:rPr>
                <w:rStyle w:val="Hyperlink"/>
              </w:rPr>
              <w:t xml:space="preserve">5.3 Criticidad de incidentes</w:t>
            </w:r>
            <w:r>
              <w:tab/>
            </w:r>
            <w:r>
              <w:fldChar w:fldCharType="begin"/>
            </w:r>
            <w:r>
              <w:instrText xml:space="preserve">PAGEREF _Toc9000114 \h</w:instrText>
            </w:r>
            <w:r>
              <w:fldChar w:fldCharType="separate"/>
            </w:r>
            <w:r>
              <w:rPr>
                <w:rStyle w:val="Hyperlink"/>
              </w:rPr>
              <w:t>12</w:t>
            </w:r>
            <w:r>
              <w:fldChar w:fldCharType="end"/>
            </w:r>
          </w:hyperlink>
        </w:p>
        <w:p>
          <w:pPr>
            <w:pStyle w:val="TOC1"/>
            <w:tabs>
              <w:tab w:val="right" w:leader="dot" w:pos="9735"/>
            </w:tabs>
            <w:ind w:left="240"/>
          </w:pPr>
          <w:hyperlink w:anchor="_Toc9000115">
            <w:r>
              <w:rPr>
                <w:rStyle w:val="Hyperlink"/>
              </w:rPr>
              <w:t xml:space="preserve">5.4 Análisis estático del código</w:t>
            </w:r>
            <w:r>
              <w:tab/>
            </w:r>
            <w:r>
              <w:fldChar w:fldCharType="begin"/>
            </w:r>
            <w:r>
              <w:instrText xml:space="preserve">PAGEREF _Toc9000115 \h</w:instrText>
            </w:r>
            <w:r>
              <w:fldChar w:fldCharType="separate"/>
            </w:r>
            <w:r>
              <w:rPr>
                <w:rStyle w:val="Hyperlink"/>
              </w:rPr>
              <w:t>13</w:t>
            </w:r>
            <w:r>
              <w:fldChar w:fldCharType="end"/>
            </w:r>
          </w:hyperlink>
        </w:p>
        <w:p>
          <w:pPr>
            <w:pStyle w:val="TOC1"/>
            <w:tabs>
              <w:tab w:val="right" w:leader="dot" w:pos="9735"/>
            </w:tabs>
          </w:pPr>
          <w:hyperlink w:anchor="_Toc9000116">
            <w:r>
              <w:rPr>
                <w:rStyle w:val="Hyperlink"/>
              </w:rPr>
              <w:t xml:space="preserve">6. Análisis ético y normativo de los resultados</w:t>
            </w:r>
            <w:r>
              <w:tab/>
            </w:r>
            <w:r>
              <w:fldChar w:fldCharType="begin"/>
            </w:r>
            <w:r>
              <w:instrText xml:space="preserve">PAGEREF _Toc9000116 \h</w:instrText>
            </w:r>
            <w:r>
              <w:fldChar w:fldCharType="separate"/>
            </w:r>
            <w:r>
              <w:rPr>
                <w:rStyle w:val="Hyperlink"/>
              </w:rPr>
              <w:t>14</w:t>
            </w:r>
            <w:r>
              <w:fldChar w:fldCharType="end"/>
            </w:r>
          </w:hyperlink>
        </w:p>
        <w:p>
          <w:pPr>
            <w:pStyle w:val="TOC1"/>
            <w:tabs>
              <w:tab w:val="right" w:leader="dot" w:pos="9735"/>
            </w:tabs>
            <w:ind w:left="240"/>
          </w:pPr>
          <w:hyperlink w:anchor="_Toc9000117">
            <w:r>
              <w:rPr>
                <w:rStyle w:val="Hyperlink"/>
              </w:rPr>
              <w:t xml:space="preserve">6.1 Resultados frente a la normativa</w:t>
            </w:r>
            <w:r>
              <w:tab/>
            </w:r>
            <w:r>
              <w:fldChar w:fldCharType="begin"/>
            </w:r>
            <w:r>
              <w:instrText xml:space="preserve">PAGEREF _Toc9000117 \h</w:instrText>
            </w:r>
            <w:r>
              <w:fldChar w:fldCharType="separate"/>
            </w:r>
            <w:r>
              <w:rPr>
                <w:rStyle w:val="Hyperlink"/>
              </w:rPr>
              <w:t>14</w:t>
            </w:r>
            <w:r>
              <w:fldChar w:fldCharType="end"/>
            </w:r>
          </w:hyperlink>
        </w:p>
        <w:p>
          <w:pPr>
            <w:pStyle w:val="TOC1"/>
            <w:tabs>
              <w:tab w:val="right" w:leader="dot" w:pos="9735"/>
            </w:tabs>
            <w:ind w:left="240"/>
          </w:pPr>
          <w:hyperlink w:anchor="_Toc9000118">
            <w:r>
              <w:rPr>
                <w:rStyle w:val="Hyperlink"/>
              </w:rPr>
              <w:t xml:space="preserve">6.2 Análisis ético</w:t>
            </w:r>
            <w:r>
              <w:tab/>
            </w:r>
            <w:r>
              <w:fldChar w:fldCharType="begin"/>
            </w:r>
            <w:r>
              <w:instrText xml:space="preserve">PAGEREF _Toc9000118 \h</w:instrText>
            </w:r>
            <w:r>
              <w:fldChar w:fldCharType="separate"/>
            </w:r>
            <w:r>
              <w:rPr>
                <w:rStyle w:val="Hyperlink"/>
              </w:rPr>
              <w:t>15</w:t>
            </w:r>
            <w:r>
              <w:fldChar w:fldCharType="end"/>
            </w:r>
          </w:hyperlink>
        </w:p>
        <w:p>
          <w:pPr>
            <w:pStyle w:val="TOC1"/>
            <w:tabs>
              <w:tab w:val="right" w:leader="dot" w:pos="9735"/>
            </w:tabs>
            <w:ind w:left="240"/>
          </w:pPr>
          <w:hyperlink w:anchor="_Toc9000119">
            <w:r>
              <w:rPr>
                <w:rStyle w:val="Hyperlink"/>
              </w:rPr>
              <w:t xml:space="preserve">6.3 Recomendaciones</w:t>
            </w:r>
            <w:r>
              <w:tab/>
            </w:r>
            <w:r>
              <w:fldChar w:fldCharType="begin"/>
            </w:r>
            <w:r>
              <w:instrText xml:space="preserve">PAGEREF _Toc9000119 \h</w:instrText>
            </w:r>
            <w:r>
              <w:fldChar w:fldCharType="separate"/>
            </w:r>
            <w:r>
              <w:rPr>
                <w:rStyle w:val="Hyperlink"/>
              </w:rPr>
              <w:t>15</w:t>
            </w:r>
            <w:r>
              <w:fldChar w:fldCharType="end"/>
            </w:r>
          </w:hyperlink>
        </w:p>
        <w:p>
          <w:pPr>
            <w:pStyle w:val="TOC1"/>
            <w:tabs>
              <w:tab w:val="right" w:leader="dot" w:pos="9735"/>
            </w:tabs>
            <w:ind w:left="240"/>
          </w:pPr>
          <w:hyperlink w:anchor="_Toc9000120">
            <w:r>
              <w:rPr>
                <w:rStyle w:val="Hyperlink"/>
              </w:rPr>
              <w:t xml:space="preserve">6.4 Conclusión</w:t>
            </w:r>
            <w:r>
              <w:tab/>
            </w:r>
            <w:r>
              <w:fldChar w:fldCharType="begin"/>
            </w:r>
            <w:r>
              <w:instrText xml:space="preserve">PAGEREF _Toc9000120 \h</w:instrText>
            </w:r>
            <w:r>
              <w:fldChar w:fldCharType="separate"/>
            </w:r>
            <w:r>
              <w:rPr>
                <w:rStyle w:val="Hyperlink"/>
              </w:rPr>
              <w:t>16</w:t>
            </w:r>
            <w:r>
              <w:fldChar w:fldCharType="end"/>
            </w:r>
          </w:hyperlink>
        </w:p>
        <w:p>
          <w:pPr>
            <w:pStyle w:val="TOC1"/>
            <w:tabs>
              <w:tab w:val="right" w:leader="dot" w:pos="9735"/>
            </w:tabs>
          </w:pPr>
          <w:hyperlink w:anchor="_Toc9000121">
            <w:r>
              <w:rPr>
                <w:rStyle w:val="Hyperlink"/>
              </w:rPr>
              <w:t xml:space="preserve">Anexo A. Matriz de trazabilidad requerimiento–caso</w:t>
            </w:r>
            <w:r>
              <w:tab/>
            </w:r>
            <w:r>
              <w:fldChar w:fldCharType="begin"/>
            </w:r>
            <w:r>
              <w:instrText xml:space="preserve">PAGEREF _Toc9000121 \h</w:instrText>
            </w:r>
            <w:r>
              <w:fldChar w:fldCharType="separate"/>
            </w:r>
            <w:r>
              <w:rPr>
                <w:rStyle w:val="Hyperlink"/>
              </w:rPr>
              <w:t>17</w:t>
            </w:r>
            <w:r>
              <w:fldChar w:fldCharType="end"/>
            </w:r>
          </w:hyperlink>
          <w:r>
            <w:fldChar w:fldCharType="end"/>
          </w:r>
        </w:p>
      </w:sdtContent>
    </w:sdt>
    <w:p>
      <w:pPr>
        <w:pStyle w:val="Heading1"/>
        <w:pageBreakBefore/>
        <w:jc w:val="left"/>
      </w:pPr>
      <w:bookmarkStart w:id="100" w:name="_Toc9000100"/>
      <w:r>
        <w:rPr>
          <w:rFonts w:ascii="Arial" w:hAnsi="Arial" w:eastAsia="Arial" w:cs="Arial"/>
          <w:b w:val="1"/>
          <w:bCs w:val="1"/>
          <w:sz w:val="32"/>
          <w:szCs w:val="32"/>
          <w:lang w:val="es-ES"/>
        </w:rPr>
        <w:t xml:space="preserve">1. Introducción</w:t>
      </w:r>
      <w:bookmarkEnd w:id="100"/>
    </w:p>
    <w:p>
      <w:pPr>
        <w:spacing w:before="0" w:after="120" w:line="360" w:lineRule="auto"/>
        <w:jc w:val="both"/>
      </w:pPr>
      <w:r>
        <w:rPr>
          <w:rFonts w:ascii="Arial" w:hAnsi="Arial" w:eastAsia="Arial" w:cs="Arial"/>
          <w:sz w:val="22"/>
          <w:szCs w:val="22"/>
          <w:lang w:val="es-ES"/>
        </w:rPr>
        <w:t xml:space="preserve">Atlas es una plataforma web de gestión de clientes y contratos dirigida a pequeñas y medianas empresas (pymes) chilenas. Permite registrar empresas, administrar usuarios con roles (administrador y editor), gestionar clientes y contratos, adjuntar documentos a cada contrato y auditar las acciones críticas. Está construida con un frontend React (Vite), un backend Node.js/Express, una base de datos PostgreSQL y se despliega con Docker Compose (frontend en el puerto 3350 y API en el 4450). Corresponde al caso semestral de la asignatura ISY1102 y su Especificación de Requerimientos de Software (ERS v1.1) define </w:t>
      </w:r>
      <w:r>
        <w:rPr>
          <w:rFonts w:ascii="Arial" w:hAnsi="Arial" w:eastAsia="Arial" w:cs="Arial"/>
          <w:b w:val="1"/>
          <w:bCs w:val="1"/>
          <w:sz w:val="22"/>
          <w:szCs w:val="22"/>
          <w:lang w:val="es-ES"/>
        </w:rPr>
        <w:t xml:space="preserve">42 requerimientos</w:t>
      </w:r>
      <w:r>
        <w:rPr>
          <w:rFonts w:ascii="Arial" w:hAnsi="Arial" w:eastAsia="Arial" w:cs="Arial"/>
          <w:sz w:val="22"/>
          <w:szCs w:val="22"/>
          <w:lang w:val="es-ES"/>
        </w:rPr>
        <w:t xml:space="preserve">: 17 funcionales (RF), 20 no funcionales (NFR) y 5 reglas de negocio (RB).</w:t>
      </w:r>
    </w:p>
    <w:p>
      <w:pPr>
        <w:spacing w:before="0" w:after="120" w:line="360" w:lineRule="auto"/>
        <w:jc w:val="both"/>
      </w:pPr>
      <w:r>
        <w:rPr>
          <w:rFonts w:ascii="Arial" w:hAnsi="Arial" w:eastAsia="Arial" w:cs="Arial"/>
          <w:sz w:val="22"/>
          <w:szCs w:val="22"/>
          <w:lang w:val="es-ES"/>
        </w:rPr>
        <w:t xml:space="preserve">Atlas maneja información sensible de terceros (RUT, direcciones, correos, teléfonos, datos bancarios y documentos contractuales). Por ello, un defecto no es solo un problema técnico: puede comprometer la privacidad de los clientes finales de cada pyme y el cumplimiento de la normativa chilena. Este informe documenta el proceso de aseguramiento de calidad aplicado al sistema: se planifica qué se probará y por qué, se diseñan casos de prueba trazables al ERS, se ejecutan y se clasifican los defectos encontrados según su criticidad.</w:t>
      </w:r>
    </w:p>
    <w:p>
      <w:pPr>
        <w:spacing w:before="0" w:after="120" w:line="360" w:lineRule="auto"/>
        <w:jc w:val="both"/>
      </w:pPr>
      <w:r>
        <w:rPr>
          <w:rFonts w:ascii="Arial" w:hAnsi="Arial" w:eastAsia="Arial" w:cs="Arial"/>
          <w:sz w:val="22"/>
          <w:szCs w:val="22"/>
          <w:lang w:val="es-ES"/>
        </w:rPr>
        <w:t xml:space="preserve">El propósito del plan es asegurar tres cosas: que el sistema </w:t>
      </w:r>
      <w:r>
        <w:rPr>
          <w:rFonts w:ascii="Arial" w:hAnsi="Arial" w:eastAsia="Arial" w:cs="Arial"/>
          <w:b w:val="1"/>
          <w:bCs w:val="1"/>
          <w:sz w:val="22"/>
          <w:szCs w:val="22"/>
          <w:lang w:val="es-ES"/>
        </w:rPr>
        <w:t xml:space="preserve">cumple lo que el ERS exige</w:t>
      </w:r>
      <w:r>
        <w:rPr>
          <w:rFonts w:ascii="Arial" w:hAnsi="Arial" w:eastAsia="Arial" w:cs="Arial"/>
          <w:sz w:val="22"/>
          <w:szCs w:val="22"/>
          <w:lang w:val="es-ES"/>
        </w:rPr>
        <w:t xml:space="preserve"> (calidad), que </w:t>
      </w:r>
      <w:r>
        <w:rPr>
          <w:rFonts w:ascii="Arial" w:hAnsi="Arial" w:eastAsia="Arial" w:cs="Arial"/>
          <w:b w:val="1"/>
          <w:bCs w:val="1"/>
          <w:sz w:val="22"/>
          <w:szCs w:val="22"/>
          <w:lang w:val="es-ES"/>
        </w:rPr>
        <w:t xml:space="preserve">protege los datos y los accesos</w:t>
      </w:r>
      <w:r>
        <w:rPr>
          <w:rFonts w:ascii="Arial" w:hAnsi="Arial" w:eastAsia="Arial" w:cs="Arial"/>
          <w:sz w:val="22"/>
          <w:szCs w:val="22"/>
          <w:lang w:val="es-ES"/>
        </w:rPr>
        <w:t xml:space="preserve"> (seguridad) y que </w:t>
      </w:r>
      <w:r>
        <w:rPr>
          <w:rFonts w:ascii="Arial" w:hAnsi="Arial" w:eastAsia="Arial" w:cs="Arial"/>
          <w:b w:val="1"/>
          <w:bCs w:val="1"/>
          <w:sz w:val="22"/>
          <w:szCs w:val="22"/>
          <w:lang w:val="es-ES"/>
        </w:rPr>
        <w:t xml:space="preserve">respeta el marco legal y ético aplicable</w:t>
      </w:r>
      <w:r>
        <w:rPr>
          <w:rFonts w:ascii="Arial" w:hAnsi="Arial" w:eastAsia="Arial" w:cs="Arial"/>
          <w:sz w:val="22"/>
          <w:szCs w:val="22"/>
          <w:lang w:val="es-ES"/>
        </w:rPr>
        <w:t xml:space="preserve"> (cumplimiento normativo). Respecto de la primera evaluación (EP1), este informe incorpora la retroalimentación docente: se definió un índice, y la cobertura se corrigió reconstruyendo la matriz de trazabilidad contra los 42 requerimientos reales del ERS (en EP1 solo se consideraban 6), logrando cobertura de diseño del 100 %.</w:t>
      </w:r>
    </w:p>
    <w:p>
      <w:pPr>
        <w:spacing w:before="0" w:after="120" w:line="360" w:lineRule="auto"/>
        <w:jc w:val="both"/>
      </w:pPr>
      <w:r>
        <w:rPr>
          <w:rFonts w:ascii="Arial" w:hAnsi="Arial" w:eastAsia="Arial" w:cs="Arial"/>
          <w:sz w:val="22"/>
          <w:szCs w:val="22"/>
          <w:lang w:val="es-ES"/>
        </w:rPr>
        <w:t xml:space="preserve">El informe se organiza así: criterios de calidad, seguridad y normativa (sección 2); plan de pruebas (sección 3); diseño de casos de prueba (sección 4); ejecución, incidentes y análisis estático (sección 5); y análisis ético y normativo de los resultados (sección 6). El Anexo A presenta la matriz de trazabilidad requerimiento–caso.</w:t>
      </w:r>
    </w:p>
    <w:p>
      <w:pPr>
        <w:pStyle w:val="Heading1"/>
        <w:jc w:val="left"/>
      </w:pPr>
      <w:bookmarkStart w:id="101" w:name="_Toc9000101"/>
      <w:r>
        <w:rPr>
          <w:rFonts w:ascii="Arial" w:hAnsi="Arial" w:eastAsia="Arial" w:cs="Arial"/>
          <w:b w:val="1"/>
          <w:bCs w:val="1"/>
          <w:sz w:val="32"/>
          <w:szCs w:val="32"/>
          <w:lang w:val="es-ES"/>
        </w:rPr>
        <w:t xml:space="preserve">2. Criterios de calidad</w:t>
      </w:r>
      <w:bookmarkEnd w:id="101"/>
    </w:p>
    <w:p>
      <w:pPr>
        <w:spacing w:before="0" w:after="120" w:line="360" w:lineRule="auto"/>
        <w:jc w:val="both"/>
      </w:pPr>
      <w:r>
        <w:rPr>
          <w:rFonts w:ascii="Arial" w:hAnsi="Arial" w:eastAsia="Arial" w:cs="Arial"/>
          <w:sz w:val="22"/>
          <w:szCs w:val="22"/>
          <w:lang w:val="es-ES"/>
        </w:rPr>
        <w:t xml:space="preserve">Los criterios se derivan del ERS y del modelo de calidad ISO/IEC 25010. Cada criterio es medible y está vinculado a un requerimiento, de modo que pueda decidirse objetivamente si el sistema lo cumple.</w:t>
      </w:r>
    </w:p>
    <w:p>
      <w:pPr>
        <w:pStyle w:val="Heading2"/>
        <w:jc w:val="left"/>
      </w:pPr>
      <w:bookmarkStart w:id="102" w:name="_Toc9000102"/>
      <w:r>
        <w:rPr>
          <w:rFonts w:ascii="Arial" w:hAnsi="Arial" w:eastAsia="Arial" w:cs="Arial"/>
          <w:b w:val="1"/>
          <w:bCs w:val="1"/>
          <w:sz w:val="24"/>
          <w:szCs w:val="24"/>
          <w:lang w:val="es-ES"/>
        </w:rPr>
        <w:t xml:space="preserve">2.1 Calidad del producto</w:t>
      </w:r>
      <w:bookmarkEnd w:id="102"/>
    </w:p>
    <w:tbl>
      <w:tblPr>
        <w:tblW w:w="9746" w:type="dxa"/>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Layout w:type="fixed"/>
        <w:tblLook w:val="04A0" w:firstRow="1" w:lastRow="0" w:firstColumn="1" w:lastColumn="0" w:noHBand="0" w:noVBand="1"/>
      </w:tblPr>
      <w:tblGrid>
        <w:gridCol w:w="2000"/>
        <w:gridCol w:w="5546"/>
        <w:gridCol w:w="2200"/>
      </w:tblGrid>
      <w:tr>
        <w:trPr>
          <w:cantSplit/>
          <w:tblHeader/>
          <w:trHeight w:val="320"/>
        </w:trPr>
        <w:tc>
          <w:tcPr>
            <w:tcW w:w="20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Característica</w:t>
            </w:r>
          </w:p>
        </w:tc>
        <w:tc>
          <w:tcPr>
            <w:tcW w:w="5546"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Criterio de calidad (medible)</w:t>
            </w:r>
          </w:p>
        </w:tc>
        <w:tc>
          <w:tcPr>
            <w:tcW w:w="22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Requerimiento</w:t>
            </w:r>
          </w:p>
        </w:tc>
      </w:tr>
      <w:tr>
        <w:trPr>
          <w:cantSplit/>
          <w:trHeight w:val="320"/>
        </w:trPr>
        <w:tc>
          <w:tcPr>
            <w:tcW w:w="20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Usabilidad y accesibilidad</w:t>
            </w:r>
          </w:p>
        </w:tc>
        <w:tc>
          <w:tcPr>
            <w:tcW w:w="55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Tipografía legible, contraste ≥ 4,5:1 y controles grandes para adultos mayores; flujos de registro, creación de empresa y cliente → contratos claros; ayuda contextual y mensajes de error amigables.</w:t>
            </w:r>
          </w:p>
        </w:tc>
        <w:tc>
          <w:tcPr>
            <w:tcW w:w="22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NFR-USAB-1 a 4</w:t>
            </w:r>
          </w:p>
        </w:tc>
      </w:tr>
      <w:tr>
        <w:trPr>
          <w:cantSplit/>
          <w:trHeight w:val="320"/>
        </w:trPr>
        <w:tc>
          <w:tcPr>
            <w:tcW w:w="20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Rendimiento</w:t>
            </w:r>
          </w:p>
        </w:tc>
        <w:tc>
          <w:tcPr>
            <w:tcW w:w="55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Operaciones CRUD simples &lt; 300 ms (p95); página principal &lt; 2 s en conexión móvil promedio; 200 usuarios concurrentes; subida y descarga de documentos ≤ 10 s.</w:t>
            </w:r>
          </w:p>
        </w:tc>
        <w:tc>
          <w:tcPr>
            <w:tcW w:w="22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NFR-PERF-1 a 3; criterio RF-5</w:t>
            </w:r>
          </w:p>
        </w:tc>
      </w:tr>
      <w:tr>
        <w:trPr>
          <w:cantSplit/>
          <w:trHeight w:val="320"/>
        </w:trPr>
        <w:tc>
          <w:tcPr>
            <w:tcW w:w="20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Estabilidad y confiabilidad</w:t>
            </w:r>
          </w:p>
        </w:tc>
        <w:tc>
          <w:tcPr>
            <w:tcW w:w="55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Disponibilidad objetivo 99,5 % mensual; recuperación del servicio tras caída y datos persistentes tras reinicio.</w:t>
            </w:r>
          </w:p>
        </w:tc>
        <w:tc>
          <w:tcPr>
            <w:tcW w:w="22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NFR-DIS-1</w:t>
            </w:r>
          </w:p>
        </w:tc>
      </w:tr>
      <w:tr>
        <w:trPr>
          <w:cantSplit/>
          <w:trHeight w:val="320"/>
        </w:trPr>
        <w:tc>
          <w:tcPr>
            <w:tcW w:w="20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Mantenibilidad</w:t>
            </w:r>
          </w:p>
        </w:tc>
        <w:tc>
          <w:tcPr>
            <w:tcW w:w="55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Ventana de mantenimiento y migración segura; código sin defectos de alta severidad según análisis estático (bugs, code smells, duplicación).</w:t>
            </w:r>
          </w:p>
        </w:tc>
        <w:tc>
          <w:tcPr>
            <w:tcW w:w="22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NFR-DIS-2</w:t>
            </w:r>
          </w:p>
        </w:tc>
      </w:tr>
      <w:tr>
        <w:trPr>
          <w:cantSplit/>
          <w:trHeight w:val="320"/>
        </w:trPr>
        <w:tc>
          <w:tcPr>
            <w:tcW w:w="20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Compatibilidad</w:t>
            </w:r>
          </w:p>
        </w:tc>
        <w:tc>
          <w:tcPr>
            <w:tcW w:w="55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Funcionamiento idéntico en las últimas 2 versiones de Chrome, Firefox, Safari y Edge; diseño responsivo en móviles y tablets.</w:t>
            </w:r>
          </w:p>
        </w:tc>
        <w:tc>
          <w:tcPr>
            <w:tcW w:w="22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NFR-COMPAT-1, 2</w:t>
            </w:r>
          </w:p>
        </w:tc>
      </w:tr>
      <w:tr>
        <w:trPr>
          <w:cantSplit/>
          <w:trHeight w:val="320"/>
        </w:trPr>
        <w:tc>
          <w:tcPr>
            <w:tcW w:w="20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Adecuación funcional</w:t>
            </w:r>
          </w:p>
        </w:tc>
        <w:tc>
          <w:tcPr>
            <w:tcW w:w="55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Autenticación, registro, gestión de usuarios/roles, clientes, contratos con documento y auditoría operan según el ERS.</w:t>
            </w:r>
          </w:p>
        </w:tc>
        <w:tc>
          <w:tcPr>
            <w:tcW w:w="22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RF-1 a RF-6; RB-1 a 5</w:t>
            </w:r>
          </w:p>
        </w:tc>
      </w:tr>
    </w:tbl>
    <w:p>
      <w:pPr>
        <w:spacing w:before="0" w:after="120" w:line="240" w:lineRule="auto"/>
      </w:pPr>
    </w:p>
    <w:p>
      <w:pPr>
        <w:pStyle w:val="Heading2"/>
        <w:jc w:val="left"/>
      </w:pPr>
      <w:bookmarkStart w:id="103" w:name="_Toc9000103"/>
      <w:r>
        <w:rPr>
          <w:rFonts w:ascii="Arial" w:hAnsi="Arial" w:eastAsia="Arial" w:cs="Arial"/>
          <w:b w:val="1"/>
          <w:bCs w:val="1"/>
          <w:sz w:val="24"/>
          <w:szCs w:val="24"/>
          <w:lang w:val="es-ES"/>
        </w:rPr>
        <w:t xml:space="preserve">2.2 Criterios de seguridad</w:t>
      </w:r>
      <w:bookmarkEnd w:id="103"/>
    </w:p>
    <w:p>
      <w:pPr>
        <w:pStyle w:val="ListParagraph"/>
        <w:numPr>
          <w:ilvl w:val="0"/>
          <w:numId w:val="34"/>
        </w:numPr>
        <w:spacing w:before="0" w:after="60" w:line="360" w:lineRule="auto"/>
        <w:contextualSpacing w:val="0"/>
        <w:jc w:val="both"/>
      </w:pPr>
      <w:r>
        <w:rPr>
          <w:rFonts w:ascii="Arial" w:hAnsi="Arial" w:eastAsia="Arial" w:cs="Arial"/>
          <w:b w:val="1"/>
          <w:bCs w:val="1"/>
          <w:sz w:val="22"/>
          <w:szCs w:val="22"/>
          <w:lang w:val="es-ES"/>
        </w:rPr>
        <w:t xml:space="preserve">Protección de datos:</w:t>
      </w:r>
      <w:r>
        <w:rPr>
          <w:rFonts w:ascii="Arial" w:hAnsi="Arial" w:eastAsia="Arial" w:cs="Arial"/>
          <w:sz w:val="22"/>
          <w:szCs w:val="22"/>
          <w:lang w:val="es-ES"/>
        </w:rPr>
        <w:t xml:space="preserve"> contraseñas con hash bcrypt (NFR-SEG-2), comunicaciones con TLS (NFR-SEG-1), datos sensibles cifrados en reposo (NFR-SEG-3) y cumplimiento de protección de datos personales (NFR-SEG-8).</w:t>
      </w:r>
    </w:p>
    <w:p>
      <w:pPr>
        <w:pStyle w:val="ListParagraph"/>
        <w:numPr>
          <w:ilvl w:val="0"/>
          <w:numId w:val="34"/>
        </w:numPr>
        <w:spacing w:before="0" w:after="60" w:line="360" w:lineRule="auto"/>
        <w:contextualSpacing w:val="0"/>
        <w:jc w:val="both"/>
      </w:pPr>
      <w:r>
        <w:rPr>
          <w:rFonts w:ascii="Arial" w:hAnsi="Arial" w:eastAsia="Arial" w:cs="Arial"/>
          <w:b w:val="1"/>
          <w:bCs w:val="1"/>
          <w:sz w:val="22"/>
          <w:szCs w:val="22"/>
          <w:lang w:val="es-ES"/>
        </w:rPr>
        <w:t xml:space="preserve">Control de acceso:</w:t>
      </w:r>
      <w:r>
        <w:rPr>
          <w:rFonts w:ascii="Arial" w:hAnsi="Arial" w:eastAsia="Arial" w:cs="Arial"/>
          <w:sz w:val="22"/>
          <w:szCs w:val="22"/>
          <w:lang w:val="es-ES"/>
        </w:rPr>
        <w:t xml:space="preserve"> autorización por rol validada en el backend, no solo en la interfaz (NFR-SEG-4; RB-4: el editor solo lee; RB-5: el administrador tiene acceso completo); aislamiento entre empresas (RB-2); sesión con JWT con expiración (NFR-SEG-9).</w:t>
      </w:r>
    </w:p>
    <w:p>
      <w:pPr>
        <w:pStyle w:val="ListParagraph"/>
        <w:numPr>
          <w:ilvl w:val="0"/>
          <w:numId w:val="34"/>
        </w:numPr>
        <w:spacing w:before="0" w:after="60" w:line="360" w:lineRule="auto"/>
        <w:contextualSpacing w:val="0"/>
        <w:jc w:val="both"/>
      </w:pPr>
      <w:r>
        <w:rPr>
          <w:rFonts w:ascii="Arial" w:hAnsi="Arial" w:eastAsia="Arial" w:cs="Arial"/>
          <w:b w:val="1"/>
          <w:bCs w:val="1"/>
          <w:sz w:val="22"/>
          <w:szCs w:val="22"/>
          <w:lang w:val="es-ES"/>
        </w:rPr>
        <w:t xml:space="preserve">Manejo de errores:</w:t>
      </w:r>
      <w:r>
        <w:rPr>
          <w:rFonts w:ascii="Arial" w:hAnsi="Arial" w:eastAsia="Arial" w:cs="Arial"/>
          <w:sz w:val="22"/>
          <w:szCs w:val="22"/>
          <w:lang w:val="es-ES"/>
        </w:rPr>
        <w:t xml:space="preserve"> respuestas genéricas al usuario y detalle solo en logs internos, sin secretos (NFR-SEG-6).</w:t>
      </w:r>
    </w:p>
    <w:p>
      <w:pPr>
        <w:pStyle w:val="ListParagraph"/>
        <w:numPr>
          <w:ilvl w:val="0"/>
          <w:numId w:val="34"/>
        </w:numPr>
        <w:spacing w:before="0" w:after="60" w:line="360" w:lineRule="auto"/>
        <w:contextualSpacing w:val="0"/>
        <w:jc w:val="both"/>
      </w:pPr>
      <w:r>
        <w:rPr>
          <w:rFonts w:ascii="Arial" w:hAnsi="Arial" w:eastAsia="Arial" w:cs="Arial"/>
          <w:b w:val="1"/>
          <w:bCs w:val="1"/>
          <w:sz w:val="22"/>
          <w:szCs w:val="22"/>
          <w:lang w:val="es-ES"/>
        </w:rPr>
        <w:t xml:space="preserve">Integridad de la información:</w:t>
      </w:r>
      <w:r>
        <w:rPr>
          <w:rFonts w:ascii="Arial" w:hAnsi="Arial" w:eastAsia="Arial" w:cs="Arial"/>
          <w:sz w:val="22"/>
          <w:szCs w:val="22"/>
          <w:lang w:val="es-ES"/>
        </w:rPr>
        <w:t xml:space="preserve"> validación y saneamiento de entradas contra SQL Injection, XSS y CSRF (NFR-SEG-5), auditoría de acciones críticas (RF-6.1) y políticas de respaldo y recuperación (NFR-SEG-7).</w:t>
      </w:r>
    </w:p>
    <w:p>
      <w:pPr>
        <w:pStyle w:val="Heading2"/>
        <w:jc w:val="left"/>
      </w:pPr>
      <w:bookmarkStart w:id="104" w:name="_Toc9000104"/>
      <w:r>
        <w:rPr>
          <w:rFonts w:ascii="Arial" w:hAnsi="Arial" w:eastAsia="Arial" w:cs="Arial"/>
          <w:b w:val="1"/>
          <w:bCs w:val="1"/>
          <w:sz w:val="24"/>
          <w:szCs w:val="24"/>
          <w:lang w:val="es-ES"/>
        </w:rPr>
        <w:t xml:space="preserve">2.3 Normativa y estándares aplicables</w:t>
      </w:r>
      <w:bookmarkEnd w:id="104"/>
    </w:p>
    <w:tbl>
      <w:tblPr>
        <w:tblW w:w="9746" w:type="dxa"/>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Layout w:type="fixed"/>
        <w:tblLook w:val="04A0" w:firstRow="1" w:lastRow="0" w:firstColumn="1" w:lastColumn="0" w:noHBand="0" w:noVBand="1"/>
      </w:tblPr>
      <w:tblGrid>
        <w:gridCol w:w="2300"/>
        <w:gridCol w:w="5346"/>
        <w:gridCol w:w="2100"/>
      </w:tblGrid>
      <w:tr>
        <w:trPr>
          <w:cantSplit/>
          <w:tblHeader/>
          <w:trHeight w:val="320"/>
        </w:trPr>
        <w:tc>
          <w:tcPr>
            <w:tcW w:w="23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Norma / estándar</w:t>
            </w:r>
          </w:p>
        </w:tc>
        <w:tc>
          <w:tcPr>
            <w:tcW w:w="5346"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Aplicación a Atlas</w:t>
            </w:r>
          </w:p>
        </w:tc>
        <w:tc>
          <w:tcPr>
            <w:tcW w:w="21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Vínculo con el ERS</w:t>
            </w:r>
          </w:p>
        </w:tc>
      </w:tr>
      <w:tr>
        <w:trPr>
          <w:cantSplit/>
          <w:trHeight w:val="320"/>
        </w:trPr>
        <w:tc>
          <w:tcPr>
            <w:tcW w:w="23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Ley 19.628 (protección de la vida privada)</w:t>
            </w:r>
          </w:p>
        </w:tc>
        <w:tc>
          <w:tcPr>
            <w:tcW w:w="53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Atlas almacena datos personales y bancarios; el art. 11 exige deber de cuidado del responsable del banco de datos.</w:t>
            </w:r>
          </w:p>
        </w:tc>
        <w:tc>
          <w:tcPr>
            <w:tcW w:w="21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NFR-SEG-1, 2, 3, 8</w:t>
            </w:r>
          </w:p>
        </w:tc>
      </w:tr>
      <w:tr>
        <w:trPr>
          <w:cantSplit/>
          <w:trHeight w:val="320"/>
        </w:trPr>
        <w:tc>
          <w:tcPr>
            <w:tcW w:w="23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Ley 21.719 (protección de datos personales)</w:t>
            </w:r>
          </w:p>
        </w:tc>
        <w:tc>
          <w:tcPr>
            <w:tcW w:w="53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Publicada en diciembre de 2024 con entrada en vigencia diferida (a confirmar: 1 de diciembre de 2026). Se usa como referencia de buenas prácticas: seguridad, proporcionalidad y minimización.</w:t>
            </w:r>
          </w:p>
        </w:tc>
        <w:tc>
          <w:tcPr>
            <w:tcW w:w="21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NFR-SEG-8</w:t>
            </w:r>
          </w:p>
        </w:tc>
      </w:tr>
      <w:tr>
        <w:trPr>
          <w:cantSplit/>
          <w:trHeight w:val="320"/>
        </w:trPr>
        <w:tc>
          <w:tcPr>
            <w:tcW w:w="23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Ley 20.422 y WCAG 2.1 nivel AA</w:t>
            </w:r>
          </w:p>
        </w:tc>
        <w:tc>
          <w:tcPr>
            <w:tcW w:w="53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Accesibilidad para personas con discapacidad y adultos mayores: contraste, teclado, etiquetas.</w:t>
            </w:r>
          </w:p>
        </w:tc>
        <w:tc>
          <w:tcPr>
            <w:tcW w:w="21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NFR-USAB-1</w:t>
            </w:r>
          </w:p>
        </w:tc>
      </w:tr>
      <w:tr>
        <w:trPr>
          <w:cantSplit/>
          <w:trHeight w:val="320"/>
        </w:trPr>
        <w:tc>
          <w:tcPr>
            <w:tcW w:w="23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ISO/IEC 25010</w:t>
            </w:r>
          </w:p>
        </w:tc>
        <w:tc>
          <w:tcPr>
            <w:tcW w:w="53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Modelo de calidad que estructura los criterios de la sección 2.1.</w:t>
            </w:r>
          </w:p>
        </w:tc>
        <w:tc>
          <w:tcPr>
            <w:tcW w:w="21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NFR-PERF, USAB, DIS, COMPAT</w:t>
            </w:r>
          </w:p>
        </w:tc>
      </w:tr>
      <w:tr>
        <w:trPr>
          <w:cantSplit/>
          <w:trHeight w:val="320"/>
        </w:trPr>
        <w:tc>
          <w:tcPr>
            <w:tcW w:w="23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OWASP Top 10 (2021) y Testing Guide</w:t>
            </w:r>
          </w:p>
        </w:tc>
        <w:tc>
          <w:tcPr>
            <w:tcW w:w="53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Clasificación de vulnerabilidades y metodología de pruebas de seguridad.</w:t>
            </w:r>
          </w:p>
        </w:tc>
        <w:tc>
          <w:tcPr>
            <w:tcW w:w="21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NFR-SEG-4, 5, 6, 9</w:t>
            </w:r>
          </w:p>
        </w:tc>
      </w:tr>
      <w:tr>
        <w:trPr>
          <w:cantSplit/>
          <w:trHeight w:val="320"/>
        </w:trPr>
        <w:tc>
          <w:tcPr>
            <w:tcW w:w="23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Ley 21.459 (delitos informáticos)</w:t>
            </w:r>
          </w:p>
        </w:tc>
        <w:tc>
          <w:tcPr>
            <w:tcW w:w="53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Define el límite ético: las pruebas intrusivas se hacen solo en el entorno Docker entregado por la asignatura, con datos ficticios.</w:t>
            </w:r>
          </w:p>
        </w:tc>
        <w:tc>
          <w:tcPr>
            <w:tcW w:w="21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Marco de ejecución</w:t>
            </w:r>
          </w:p>
        </w:tc>
      </w:tr>
    </w:tbl>
    <w:p>
      <w:pPr>
        <w:spacing w:before="0" w:after="120" w:line="240" w:lineRule="auto"/>
      </w:pPr>
    </w:p>
    <w:p>
      <w:pPr>
        <w:pStyle w:val="Heading1"/>
        <w:jc w:val="left"/>
      </w:pPr>
      <w:bookmarkStart w:id="105" w:name="_Toc9000105"/>
      <w:r>
        <w:rPr>
          <w:rFonts w:ascii="Arial" w:hAnsi="Arial" w:eastAsia="Arial" w:cs="Arial"/>
          <w:b w:val="1"/>
          <w:bCs w:val="1"/>
          <w:sz w:val="32"/>
          <w:szCs w:val="32"/>
          <w:lang w:val="es-ES"/>
        </w:rPr>
        <w:t xml:space="preserve">3. Plan de pruebas</w:t>
      </w:r>
      <w:bookmarkEnd w:id="105"/>
    </w:p>
    <w:p>
      <w:pPr>
        <w:pStyle w:val="Heading2"/>
        <w:jc w:val="left"/>
      </w:pPr>
      <w:bookmarkStart w:id="106" w:name="_Toc9000106"/>
      <w:r>
        <w:rPr>
          <w:rFonts w:ascii="Arial" w:hAnsi="Arial" w:eastAsia="Arial" w:cs="Arial"/>
          <w:b w:val="1"/>
          <w:bCs w:val="1"/>
          <w:sz w:val="24"/>
          <w:szCs w:val="24"/>
          <w:lang w:val="es-ES"/>
        </w:rPr>
        <w:t xml:space="preserve">3.1 Estrategia de pruebas</w:t>
      </w:r>
      <w:bookmarkEnd w:id="106"/>
    </w:p>
    <w:p>
      <w:pPr>
        <w:spacing w:before="0" w:after="120" w:line="360" w:lineRule="auto"/>
        <w:jc w:val="both"/>
      </w:pPr>
      <w:r>
        <w:rPr>
          <w:rFonts w:ascii="Arial" w:hAnsi="Arial" w:eastAsia="Arial" w:cs="Arial"/>
          <w:sz w:val="22"/>
          <w:szCs w:val="22"/>
          <w:lang w:val="es-ES"/>
        </w:rPr>
        <w:t xml:space="preserve">La estrategia es </w:t>
      </w:r>
      <w:r>
        <w:rPr>
          <w:rFonts w:ascii="Arial" w:hAnsi="Arial" w:eastAsia="Arial" w:cs="Arial"/>
          <w:b w:val="1"/>
          <w:bCs w:val="1"/>
          <w:sz w:val="22"/>
          <w:szCs w:val="22"/>
          <w:lang w:val="es-ES"/>
        </w:rPr>
        <w:t xml:space="preserve">mixta y basada en riesgo</w:t>
      </w:r>
      <w:r>
        <w:rPr>
          <w:rFonts w:ascii="Arial" w:hAnsi="Arial" w:eastAsia="Arial" w:cs="Arial"/>
          <w:sz w:val="22"/>
          <w:szCs w:val="22"/>
          <w:lang w:val="es-ES"/>
        </w:rPr>
        <w:t xml:space="preserve">. Se automatiza lo repetible y medible (llamadas a la API, carga, escaneo de código y de la aplicación) y se ejecuta manualmente lo que exige juicio humano (accesibilidad con usuarios, compatibilidad visual, revisión de código). Se prioriza la seguridad porque Atlas maneja datos personales y el ERS exige controles que el código fuente debe respaldar. Ni solo manual (no es reproducible ni medible) ni solo automatizado (no detecta fallas de lógica de autorización ni problemas de usabilidad).</w:t>
      </w:r>
    </w:p>
    <w:p>
      <w:pPr>
        <w:pStyle w:val="ListParagraph"/>
        <w:numPr>
          <w:ilvl w:val="0"/>
          <w:numId w:val="34"/>
        </w:numPr>
        <w:spacing w:before="0" w:after="60" w:line="360" w:lineRule="auto"/>
        <w:contextualSpacing w:val="0"/>
        <w:jc w:val="both"/>
      </w:pPr>
      <w:r>
        <w:rPr>
          <w:rFonts w:ascii="Arial" w:hAnsi="Arial" w:eastAsia="Arial" w:cs="Arial"/>
          <w:b w:val="1"/>
          <w:bCs w:val="1"/>
          <w:sz w:val="22"/>
          <w:szCs w:val="22"/>
          <w:lang w:val="es-ES"/>
        </w:rPr>
        <w:t xml:space="preserve">Enfoque:</w:t>
      </w:r>
      <w:r>
        <w:rPr>
          <w:rFonts w:ascii="Arial" w:hAnsi="Arial" w:eastAsia="Arial" w:cs="Arial"/>
          <w:sz w:val="22"/>
          <w:szCs w:val="22"/>
          <w:lang w:val="es-ES"/>
        </w:rPr>
        <w:t xml:space="preserve"> SAST (análisis estático del código), DAST (pruebas sobre la aplicación en ejecución) y pruebas manuales de caja negra basadas en el ERS.</w:t>
      </w:r>
    </w:p>
    <w:p>
      <w:pPr>
        <w:pStyle w:val="ListParagraph"/>
        <w:numPr>
          <w:ilvl w:val="0"/>
          <w:numId w:val="34"/>
        </w:numPr>
        <w:spacing w:before="0" w:after="60" w:line="360" w:lineRule="auto"/>
        <w:contextualSpacing w:val="0"/>
        <w:jc w:val="both"/>
      </w:pPr>
      <w:r>
        <w:rPr>
          <w:rFonts w:ascii="Arial" w:hAnsi="Arial" w:eastAsia="Arial" w:cs="Arial"/>
          <w:b w:val="1"/>
          <w:bCs w:val="1"/>
          <w:sz w:val="22"/>
          <w:szCs w:val="22"/>
          <w:lang w:val="es-ES"/>
        </w:rPr>
        <w:t xml:space="preserve">Etapas:</w:t>
      </w:r>
      <w:r>
        <w:rPr>
          <w:rFonts w:ascii="Arial" w:hAnsi="Arial" w:eastAsia="Arial" w:cs="Arial"/>
          <w:sz w:val="22"/>
          <w:szCs w:val="22"/>
          <w:lang w:val="es-ES"/>
        </w:rPr>
        <w:t xml:space="preserve"> (1) preparación del entorno y datos ficticios; (2) análisis estático; (3) pruebas funcionales vía API; (4) seguridad de autenticación y autorización; (5) seguridad dinámica; (6) rendimiento; (7) usabilidad y compatibilidad; (8) disponibilidad y recuperación; (9) consolidación de incidentes y matriz.</w:t>
      </w:r>
    </w:p>
    <w:p>
      <w:pPr>
        <w:pStyle w:val="ListParagraph"/>
        <w:numPr>
          <w:ilvl w:val="0"/>
          <w:numId w:val="34"/>
        </w:numPr>
        <w:spacing w:before="0" w:after="60" w:line="360" w:lineRule="auto"/>
        <w:contextualSpacing w:val="0"/>
        <w:jc w:val="both"/>
      </w:pPr>
      <w:r>
        <w:rPr>
          <w:rFonts w:ascii="Arial" w:hAnsi="Arial" w:eastAsia="Arial" w:cs="Arial"/>
          <w:b w:val="1"/>
          <w:bCs w:val="1"/>
          <w:sz w:val="22"/>
          <w:szCs w:val="22"/>
          <w:lang w:val="es-ES"/>
        </w:rPr>
        <w:t xml:space="preserve">Herramientas:</w:t>
      </w:r>
      <w:r>
        <w:rPr>
          <w:rFonts w:ascii="Arial" w:hAnsi="Arial" w:eastAsia="Arial" w:cs="Arial"/>
          <w:sz w:val="22"/>
          <w:szCs w:val="22"/>
          <w:lang w:val="es-ES"/>
        </w:rPr>
        <w:t xml:space="preserve"> SonarQube, Semgrep, Gitleaks, Trivy, OWASP ZAP, Newman/curl, k6, Lighthouse y axe (detalle en 3.4).</w:t>
      </w:r>
    </w:p>
    <w:p>
      <w:pPr>
        <w:pStyle w:val="ListParagraph"/>
        <w:numPr>
          <w:ilvl w:val="0"/>
          <w:numId w:val="34"/>
        </w:numPr>
        <w:spacing w:before="0" w:after="60" w:line="360" w:lineRule="auto"/>
        <w:contextualSpacing w:val="0"/>
        <w:jc w:val="both"/>
      </w:pPr>
      <w:r>
        <w:rPr>
          <w:rFonts w:ascii="Arial" w:hAnsi="Arial" w:eastAsia="Arial" w:cs="Arial"/>
          <w:b w:val="1"/>
          <w:bCs w:val="1"/>
          <w:sz w:val="22"/>
          <w:szCs w:val="22"/>
          <w:lang w:val="es-ES"/>
        </w:rPr>
        <w:t xml:space="preserve">Priorización:</w:t>
      </w:r>
      <w:r>
        <w:rPr>
          <w:rFonts w:ascii="Arial" w:hAnsi="Arial" w:eastAsia="Arial" w:cs="Arial"/>
          <w:sz w:val="22"/>
          <w:szCs w:val="22"/>
          <w:lang w:val="es-ES"/>
        </w:rPr>
        <w:t xml:space="preserve"> P1 seguridad (autenticación, autorización, datos) y funciones núcleo (login, clientes, contratos); P2 rendimiento, usabilidad y disponibilidad; P3 compatibilidad.</w:t>
      </w:r>
    </w:p>
    <w:p>
      <w:pPr>
        <w:pStyle w:val="ListParagraph"/>
        <w:numPr>
          <w:ilvl w:val="0"/>
          <w:numId w:val="34"/>
        </w:numPr>
        <w:spacing w:before="0" w:after="60" w:line="360" w:lineRule="auto"/>
        <w:contextualSpacing w:val="0"/>
        <w:jc w:val="both"/>
      </w:pPr>
      <w:r>
        <w:rPr>
          <w:rFonts w:ascii="Arial" w:hAnsi="Arial" w:eastAsia="Arial" w:cs="Arial"/>
          <w:b w:val="1"/>
          <w:bCs w:val="1"/>
          <w:sz w:val="22"/>
          <w:szCs w:val="22"/>
          <w:lang w:val="es-ES"/>
        </w:rPr>
        <w:t xml:space="preserve">Criterios de entrada:</w:t>
      </w:r>
      <w:r>
        <w:rPr>
          <w:rFonts w:ascii="Arial" w:hAnsi="Arial" w:eastAsia="Arial" w:cs="Arial"/>
          <w:sz w:val="22"/>
          <w:szCs w:val="22"/>
          <w:lang w:val="es-ES"/>
        </w:rPr>
        <w:t xml:space="preserve"> código versionado, stack Docker operativo (front y API responden), datos de prueba ficticios cargados y casos revisados. </w:t>
      </w:r>
      <w:r>
        <w:rPr>
          <w:rFonts w:ascii="Arial" w:hAnsi="Arial" w:eastAsia="Arial" w:cs="Arial"/>
          <w:b w:val="1"/>
          <w:bCs w:val="1"/>
          <w:sz w:val="22"/>
          <w:szCs w:val="22"/>
          <w:lang w:val="es-ES"/>
        </w:rPr>
        <w:t xml:space="preserve">Criterios de salida:</w:t>
      </w:r>
      <w:r>
        <w:rPr>
          <w:rFonts w:ascii="Arial" w:hAnsi="Arial" w:eastAsia="Arial" w:cs="Arial"/>
          <w:sz w:val="22"/>
          <w:szCs w:val="22"/>
          <w:lang w:val="es-ES"/>
        </w:rPr>
        <w:t xml:space="preserve"> los 30 casos ejecutados con evidencia, incidentes clasificados por criticidad, matriz de trazabilidad actualizada y sin incidentes críticos sin tratamiento documentado.</w:t>
      </w:r>
    </w:p>
    <w:p>
      <w:pPr>
        <w:pStyle w:val="Heading2"/>
        <w:jc w:val="left"/>
      </w:pPr>
      <w:bookmarkStart w:id="107" w:name="_Toc9000107"/>
      <w:r>
        <w:rPr>
          <w:rFonts w:ascii="Arial" w:hAnsi="Arial" w:eastAsia="Arial" w:cs="Arial"/>
          <w:b w:val="1"/>
          <w:bCs w:val="1"/>
          <w:sz w:val="24"/>
          <w:szCs w:val="24"/>
          <w:lang w:val="es-ES"/>
        </w:rPr>
        <w:t xml:space="preserve">3.2 Tipos de prueba</w:t>
      </w:r>
      <w:bookmarkEnd w:id="107"/>
    </w:p>
    <w:p>
      <w:pPr>
        <w:spacing w:before="0" w:after="120" w:line="360" w:lineRule="auto"/>
        <w:jc w:val="both"/>
      </w:pPr>
      <w:r>
        <w:rPr>
          <w:rFonts w:ascii="Arial" w:hAnsi="Arial" w:eastAsia="Arial" w:cs="Arial"/>
          <w:sz w:val="22"/>
          <w:szCs w:val="22"/>
          <w:lang w:val="es-ES"/>
        </w:rPr>
        <w:t xml:space="preserve">Cada tipo se eligió por el requerimiento del que proviene (origen) y por lo que ocurriría si fallara (impacto).</w:t>
      </w:r>
    </w:p>
    <w:tbl>
      <w:tblPr>
        <w:tblW w:w="9746" w:type="dxa"/>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Layout w:type="fixed"/>
        <w:tblLook w:val="04A0" w:firstRow="1" w:lastRow="0" w:firstColumn="1" w:lastColumn="0" w:noHBand="0" w:noVBand="1"/>
      </w:tblPr>
      <w:tblGrid>
        <w:gridCol w:w="1750"/>
        <w:gridCol w:w="3100"/>
        <w:gridCol w:w="2900"/>
        <w:gridCol w:w="1996"/>
      </w:tblGrid>
      <w:tr>
        <w:trPr>
          <w:cantSplit/>
          <w:tblHeader/>
          <w:trHeight w:val="320"/>
        </w:trPr>
        <w:tc>
          <w:tcPr>
            <w:tcW w:w="175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Tipo de prueba</w:t>
            </w:r>
          </w:p>
        </w:tc>
        <w:tc>
          <w:tcPr>
            <w:tcW w:w="31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Origen y justificación</w:t>
            </w:r>
          </w:p>
        </w:tc>
        <w:tc>
          <w:tcPr>
            <w:tcW w:w="29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Impacto si falla</w:t>
            </w:r>
          </w:p>
        </w:tc>
        <w:tc>
          <w:tcPr>
            <w:tcW w:w="1996"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Casos</w:t>
            </w:r>
          </w:p>
        </w:tc>
      </w:tr>
      <w:tr>
        <w:trPr>
          <w:cantSplit/>
          <w:trHeight w:val="320"/>
        </w:trPr>
        <w:tc>
          <w:tcPr>
            <w:tcW w:w="175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Funcionales</w:t>
            </w:r>
          </w:p>
        </w:tc>
        <w:tc>
          <w:tcPr>
            <w:tcW w:w="31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RF-1 a RF-6 y RB-1 a 5: verifican que cada función del ERS produce el resultado esperado.</w:t>
            </w:r>
          </w:p>
        </w:tc>
        <w:tc>
          <w:tcPr>
            <w:tcW w:w="2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Pérdida de datos o procesos de negocio que no funcionan (contratos mal asociados, documentos no recuperables).</w:t>
            </w:r>
          </w:p>
        </w:tc>
        <w:tc>
          <w:tcPr>
            <w:tcW w:w="199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11 (PT-FUNC)</w:t>
            </w:r>
          </w:p>
        </w:tc>
      </w:tr>
      <w:tr>
        <w:trPr>
          <w:cantSplit/>
          <w:trHeight w:val="320"/>
        </w:trPr>
        <w:tc>
          <w:tcPr>
            <w:tcW w:w="175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Seguridad</w:t>
            </w:r>
          </w:p>
        </w:tc>
        <w:tc>
          <w:tcPr>
            <w:tcW w:w="31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NFR-SEG-1 a 9 y RB-2/4: Atlas maneja datos personales, bancarios y contratos; aplica SAST, DAST y pruebas de autorización.</w:t>
            </w:r>
          </w:p>
        </w:tc>
        <w:tc>
          <w:tcPr>
            <w:tcW w:w="2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Fuga o alteración de datos, acceso entre empresas, incumplimiento de la Ley 19.628.</w:t>
            </w:r>
          </w:p>
        </w:tc>
        <w:tc>
          <w:tcPr>
            <w:tcW w:w="199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9 (PT-SEG)</w:t>
            </w:r>
          </w:p>
        </w:tc>
      </w:tr>
      <w:tr>
        <w:trPr>
          <w:cantSplit/>
          <w:trHeight w:val="320"/>
        </w:trPr>
        <w:tc>
          <w:tcPr>
            <w:tcW w:w="175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Rendimiento</w:t>
            </w:r>
          </w:p>
        </w:tc>
        <w:tc>
          <w:tcPr>
            <w:tcW w:w="31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NFR-PERF-1 a 3: usuarios de pymes en horario laboral con 200 concurrentes y umbral de 300 ms.</w:t>
            </w:r>
          </w:p>
        </w:tc>
        <w:tc>
          <w:tcPr>
            <w:tcW w:w="2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Sistema lento o caído en horas pico; abandono del producto.</w:t>
            </w:r>
          </w:p>
        </w:tc>
        <w:tc>
          <w:tcPr>
            <w:tcW w:w="199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4 (PT-PERF)</w:t>
            </w:r>
          </w:p>
        </w:tc>
      </w:tr>
      <w:tr>
        <w:trPr>
          <w:cantSplit/>
          <w:trHeight w:val="320"/>
        </w:trPr>
        <w:tc>
          <w:tcPr>
            <w:tcW w:w="175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Usabilidad y accesibilidad</w:t>
            </w:r>
          </w:p>
        </w:tc>
        <w:tc>
          <w:tcPr>
            <w:tcW w:w="31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NFR-USAB-1 a 4 y Ley 20.422: el público incluye adultos mayores.</w:t>
            </w:r>
          </w:p>
        </w:tc>
        <w:tc>
          <w:tcPr>
            <w:tcW w:w="2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Exclusión de usuarios y errores de operación.</w:t>
            </w:r>
          </w:p>
        </w:tc>
        <w:tc>
          <w:tcPr>
            <w:tcW w:w="199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3 (PT-USAB)</w:t>
            </w:r>
          </w:p>
        </w:tc>
      </w:tr>
      <w:tr>
        <w:trPr>
          <w:cantSplit/>
          <w:trHeight w:val="320"/>
        </w:trPr>
        <w:tc>
          <w:tcPr>
            <w:tcW w:w="175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Compatibilidad</w:t>
            </w:r>
          </w:p>
        </w:tc>
        <w:tc>
          <w:tcPr>
            <w:tcW w:w="31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NFR-COMPAT-1, 2: diversidad de navegadores y dispositivos.</w:t>
            </w:r>
          </w:p>
        </w:tc>
        <w:tc>
          <w:tcPr>
            <w:tcW w:w="2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Funciones inutilizables en ciertos entornos.</w:t>
            </w:r>
          </w:p>
        </w:tc>
        <w:tc>
          <w:tcPr>
            <w:tcW w:w="199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2 (PT-COMP)</w:t>
            </w:r>
          </w:p>
        </w:tc>
      </w:tr>
      <w:tr>
        <w:trPr>
          <w:cantSplit/>
          <w:trHeight w:val="320"/>
        </w:trPr>
        <w:tc>
          <w:tcPr>
            <w:tcW w:w="175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Disponibilidad y recuperación</w:t>
            </w:r>
          </w:p>
        </w:tc>
        <w:tc>
          <w:tcPr>
            <w:tcW w:w="31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NFR-DIS-1, 2 y NFR-SEG-7: continuidad y respaldo.</w:t>
            </w:r>
          </w:p>
        </w:tc>
        <w:tc>
          <w:tcPr>
            <w:tcW w:w="2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Indisponibilidad prolongada o pérdida irrecuperable de información.</w:t>
            </w:r>
          </w:p>
        </w:tc>
        <w:tc>
          <w:tcPr>
            <w:tcW w:w="199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1 (PT-DIS)</w:t>
            </w:r>
          </w:p>
        </w:tc>
      </w:tr>
      <w:tr>
        <w:trPr>
          <w:cantSplit/>
          <w:trHeight w:val="320"/>
        </w:trPr>
        <w:tc>
          <w:tcPr>
            <w:tcW w:w="175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Integración</w:t>
            </w:r>
          </w:p>
        </w:tc>
        <w:tc>
          <w:tcPr>
            <w:tcW w:w="31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Arquitectura front–API–BD–archivos: varios casos (p. ej. PT-FUNC-001) recorren los cuatro componentes de extremo a extremo.</w:t>
            </w:r>
          </w:p>
        </w:tc>
        <w:tc>
          <w:tcPr>
            <w:tcW w:w="2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Flujos completos rotos aunque cada módulo funcione por separado.</w:t>
            </w:r>
          </w:p>
        </w:tc>
        <w:tc>
          <w:tcPr>
            <w:tcW w:w="199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Transversal</w:t>
            </w:r>
          </w:p>
        </w:tc>
      </w:tr>
    </w:tbl>
    <w:p>
      <w:pPr>
        <w:spacing w:before="0" w:after="120" w:line="240" w:lineRule="auto"/>
      </w:pPr>
    </w:p>
    <w:p>
      <w:pPr>
        <w:pStyle w:val="Heading2"/>
        <w:jc w:val="left"/>
      </w:pPr>
      <w:bookmarkStart w:id="108" w:name="_Toc9000108"/>
      <w:r>
        <w:rPr>
          <w:rFonts w:ascii="Arial" w:hAnsi="Arial" w:eastAsia="Arial" w:cs="Arial"/>
          <w:b w:val="1"/>
          <w:bCs w:val="1"/>
          <w:sz w:val="24"/>
          <w:szCs w:val="24"/>
          <w:lang w:val="es-ES"/>
        </w:rPr>
        <w:t xml:space="preserve">3.3 Criterios de aceptación</w:t>
      </w:r>
      <w:bookmarkEnd w:id="108"/>
    </w:p>
    <w:p>
      <w:pPr>
        <w:spacing w:before="0" w:after="120" w:line="360" w:lineRule="auto"/>
        <w:jc w:val="both"/>
      </w:pPr>
      <w:r>
        <w:rPr>
          <w:rFonts w:ascii="Arial" w:hAnsi="Arial" w:eastAsia="Arial" w:cs="Arial"/>
          <w:sz w:val="22"/>
          <w:szCs w:val="22"/>
          <w:lang w:val="es-ES"/>
        </w:rPr>
        <w:t xml:space="preserve">Un caso se considera </w:t>
      </w:r>
      <w:r>
        <w:rPr>
          <w:rFonts w:ascii="Arial" w:hAnsi="Arial" w:eastAsia="Arial" w:cs="Arial"/>
          <w:b w:val="1"/>
          <w:bCs w:val="1"/>
          <w:sz w:val="22"/>
          <w:szCs w:val="22"/>
          <w:lang w:val="es-ES"/>
        </w:rPr>
        <w:t xml:space="preserve">aprobado</w:t>
      </w:r>
      <w:r>
        <w:rPr>
          <w:rFonts w:ascii="Arial" w:hAnsi="Arial" w:eastAsia="Arial" w:cs="Arial"/>
          <w:sz w:val="22"/>
          <w:szCs w:val="22"/>
          <w:lang w:val="es-ES"/>
        </w:rPr>
        <w:t xml:space="preserve"> solo si cumple todos sus criterios de aceptación con evidencia (captura o log). Los criterios transversales son:</w:t>
      </w:r>
    </w:p>
    <w:p>
      <w:pPr>
        <w:pStyle w:val="ListParagraph"/>
        <w:numPr>
          <w:ilvl w:val="0"/>
          <w:numId w:val="34"/>
        </w:numPr>
        <w:spacing w:before="0" w:after="60" w:line="360" w:lineRule="auto"/>
        <w:contextualSpacing w:val="0"/>
        <w:jc w:val="both"/>
      </w:pPr>
      <w:r>
        <w:rPr>
          <w:rFonts w:ascii="Arial" w:hAnsi="Arial" w:eastAsia="Arial" w:cs="Arial"/>
          <w:b w:val="1"/>
          <w:bCs w:val="1"/>
          <w:sz w:val="22"/>
          <w:szCs w:val="22"/>
          <w:lang w:val="es-ES"/>
        </w:rPr>
        <w:t xml:space="preserve">Funcional:</w:t>
      </w:r>
      <w:r>
        <w:rPr>
          <w:rFonts w:ascii="Arial" w:hAnsi="Arial" w:eastAsia="Arial" w:cs="Arial"/>
          <w:sz w:val="22"/>
          <w:szCs w:val="22"/>
          <w:lang w:val="es-ES"/>
        </w:rPr>
        <w:t xml:space="preserve"> el resultado coincide con el ERS (códigos HTTP, datos persistidos, registros de auditoría); el resultado esperado se deriva del ERS y nunca del comportamiento actual del código.</w:t>
      </w:r>
    </w:p>
    <w:p>
      <w:pPr>
        <w:pStyle w:val="ListParagraph"/>
        <w:numPr>
          <w:ilvl w:val="0"/>
          <w:numId w:val="34"/>
        </w:numPr>
        <w:spacing w:before="0" w:after="60" w:line="360" w:lineRule="auto"/>
        <w:contextualSpacing w:val="0"/>
        <w:jc w:val="both"/>
      </w:pPr>
      <w:r>
        <w:rPr>
          <w:rFonts w:ascii="Arial" w:hAnsi="Arial" w:eastAsia="Arial" w:cs="Arial"/>
          <w:b w:val="1"/>
          <w:bCs w:val="1"/>
          <w:sz w:val="22"/>
          <w:szCs w:val="22"/>
          <w:lang w:val="es-ES"/>
        </w:rPr>
        <w:t xml:space="preserve">No funcional:</w:t>
      </w:r>
      <w:r>
        <w:rPr>
          <w:rFonts w:ascii="Arial" w:hAnsi="Arial" w:eastAsia="Arial" w:cs="Arial"/>
          <w:sz w:val="22"/>
          <w:szCs w:val="22"/>
          <w:lang w:val="es-ES"/>
        </w:rPr>
        <w:t xml:space="preserve"> p95 &lt; 300 ms en CRUD simples; página principal &lt; 2 s; error 5xx &lt; 1 %; Lighthouse de accesibilidad ≥ 90 con 0 incidencias críticas o serias en axe.</w:t>
      </w:r>
    </w:p>
    <w:p>
      <w:pPr>
        <w:pStyle w:val="ListParagraph"/>
        <w:numPr>
          <w:ilvl w:val="0"/>
          <w:numId w:val="34"/>
        </w:numPr>
        <w:spacing w:before="0" w:after="60" w:line="360" w:lineRule="auto"/>
        <w:contextualSpacing w:val="0"/>
        <w:jc w:val="both"/>
      </w:pPr>
      <w:r>
        <w:rPr>
          <w:rFonts w:ascii="Arial" w:hAnsi="Arial" w:eastAsia="Arial" w:cs="Arial"/>
          <w:b w:val="1"/>
          <w:bCs w:val="1"/>
          <w:sz w:val="22"/>
          <w:szCs w:val="22"/>
          <w:lang w:val="es-ES"/>
        </w:rPr>
        <w:t xml:space="preserve">Seguridad:</w:t>
      </w:r>
      <w:r>
        <w:rPr>
          <w:rFonts w:ascii="Arial" w:hAnsi="Arial" w:eastAsia="Arial" w:cs="Arial"/>
          <w:sz w:val="22"/>
          <w:szCs w:val="22"/>
          <w:lang w:val="es-ES"/>
        </w:rPr>
        <w:t xml:space="preserve"> 0 operaciones de escritura exitosas con rol editor; contraseñas almacenadas con bcrypt (costo ≥ 10); 0 alertas de riesgo alto en ZAP; respuestas de error sin detalles internos.</w:t>
      </w:r>
    </w:p>
    <w:p>
      <w:pPr>
        <w:pStyle w:val="ListParagraph"/>
        <w:numPr>
          <w:ilvl w:val="0"/>
          <w:numId w:val="34"/>
        </w:numPr>
        <w:spacing w:before="0" w:after="60" w:line="360" w:lineRule="auto"/>
        <w:contextualSpacing w:val="0"/>
        <w:jc w:val="both"/>
      </w:pPr>
      <w:r>
        <w:rPr>
          <w:rFonts w:ascii="Arial" w:hAnsi="Arial" w:eastAsia="Arial" w:cs="Arial"/>
          <w:b w:val="1"/>
          <w:bCs w:val="1"/>
          <w:sz w:val="22"/>
          <w:szCs w:val="22"/>
          <w:lang w:val="es-ES"/>
        </w:rPr>
        <w:t xml:space="preserve">Reglas de negocio:</w:t>
      </w:r>
      <w:r>
        <w:rPr>
          <w:rFonts w:ascii="Arial" w:hAnsi="Arial" w:eastAsia="Arial" w:cs="Arial"/>
          <w:sz w:val="22"/>
          <w:szCs w:val="22"/>
          <w:lang w:val="es-ES"/>
        </w:rPr>
        <w:t xml:space="preserve"> un contrato se asocia a un único cliente (RB-3); solo usuarios con relación en empresa_usuarios acceden a datos de la empresa (RB-2); el editor solo lee (RB-4).</w:t>
      </w:r>
    </w:p>
    <w:p>
      <w:pPr>
        <w:pStyle w:val="Heading2"/>
        <w:jc w:val="left"/>
      </w:pPr>
      <w:bookmarkStart w:id="109" w:name="_Toc9000109"/>
      <w:r>
        <w:rPr>
          <w:rFonts w:ascii="Arial" w:hAnsi="Arial" w:eastAsia="Arial" w:cs="Arial"/>
          <w:b w:val="1"/>
          <w:bCs w:val="1"/>
          <w:sz w:val="24"/>
          <w:szCs w:val="24"/>
          <w:lang w:val="es-ES"/>
        </w:rPr>
        <w:t xml:space="preserve">3.4 Herramientas utilizadas</w:t>
      </w:r>
      <w:bookmarkEnd w:id="109"/>
    </w:p>
    <w:tbl>
      <w:tblPr>
        <w:tblW w:w="9746" w:type="dxa"/>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Layout w:type="fixed"/>
        <w:tblLook w:val="04A0" w:firstRow="1" w:lastRow="0" w:firstColumn="1" w:lastColumn="0" w:noHBand="0" w:noVBand="1"/>
      </w:tblPr>
      <w:tblGrid>
        <w:gridCol w:w="1900"/>
        <w:gridCol w:w="4146"/>
        <w:gridCol w:w="1800"/>
        <w:gridCol w:w="1900"/>
      </w:tblGrid>
      <w:tr>
        <w:trPr>
          <w:cantSplit/>
          <w:tblHeader/>
          <w:trHeight w:val="320"/>
        </w:trPr>
        <w:tc>
          <w:tcPr>
            <w:tcW w:w="19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Herramienta</w:t>
            </w:r>
          </w:p>
        </w:tc>
        <w:tc>
          <w:tcPr>
            <w:tcW w:w="4146"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Fundamento de uso</w:t>
            </w:r>
          </w:p>
        </w:tc>
        <w:tc>
          <w:tcPr>
            <w:tcW w:w="18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Tipo de prueba</w:t>
            </w:r>
          </w:p>
        </w:tc>
        <w:tc>
          <w:tcPr>
            <w:tcW w:w="19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Estado</w:t>
            </w:r>
          </w:p>
        </w:tc>
      </w:tr>
      <w:tr>
        <w:trPr>
          <w:cantSplit/>
          <w:trHeight w:val="320"/>
        </w:trPr>
        <w:tc>
          <w:tcPr>
            <w:tcW w:w="1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SonarQube Community 26.10</w:t>
            </w:r>
          </w:p>
        </w:tc>
        <w:tc>
          <w:tcPr>
            <w:tcW w:w="41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SAST principal: detecta vulnerabilidades, bugs y code smells en backend y frontend; entrega una clasificación de severidad independiente de la revisión manual.</w:t>
            </w:r>
          </w:p>
        </w:tc>
        <w:tc>
          <w:tcPr>
            <w:tcW w:w="18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Seguridad / mantenibilidad</w:t>
            </w:r>
          </w:p>
        </w:tc>
        <w:tc>
          <w:tcPr>
            <w:tcW w:w="1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Ejecutada (preliminar)</w:t>
            </w:r>
          </w:p>
        </w:tc>
      </w:tr>
      <w:tr>
        <w:trPr>
          <w:cantSplit/>
          <w:trHeight w:val="320"/>
        </w:trPr>
        <w:tc>
          <w:tcPr>
            <w:tcW w:w="1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Semgrep, Gitleaks, Trivy</w:t>
            </w:r>
          </w:p>
        </w:tc>
        <w:tc>
          <w:tcPr>
            <w:tcW w:w="41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Complementan SonarQube: Semgrep analiza flujo (la edición Community no incluye taint analysis); Gitleaks busca secretos; Trivy revisa imagen y dependencias.</w:t>
            </w:r>
          </w:p>
        </w:tc>
        <w:tc>
          <w:tcPr>
            <w:tcW w:w="18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Seguridad (SAST / SCA)</w:t>
            </w:r>
          </w:p>
        </w:tc>
        <w:tc>
          <w:tcPr>
            <w:tcW w:w="1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Pendiente (taller)</w:t>
            </w:r>
          </w:p>
        </w:tc>
      </w:tr>
      <w:tr>
        <w:trPr>
          <w:cantSplit/>
          <w:trHeight w:val="320"/>
        </w:trPr>
        <w:tc>
          <w:tcPr>
            <w:tcW w:w="1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OWASP ZAP</w:t>
            </w:r>
          </w:p>
        </w:tc>
        <w:tc>
          <w:tcPr>
            <w:tcW w:w="41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DAST: escaneo base contra la aplicación en ejecución (cabeceras, CORS, inyección, XSS).</w:t>
            </w:r>
          </w:p>
        </w:tc>
        <w:tc>
          <w:tcPr>
            <w:tcW w:w="18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Seguridad (DAST)</w:t>
            </w:r>
          </w:p>
        </w:tc>
        <w:tc>
          <w:tcPr>
            <w:tcW w:w="1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Pendiente (taller)</w:t>
            </w:r>
          </w:p>
        </w:tc>
      </w:tr>
      <w:tr>
        <w:trPr>
          <w:cantSplit/>
          <w:trHeight w:val="320"/>
        </w:trPr>
        <w:tc>
          <w:tcPr>
            <w:tcW w:w="1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curl / Newman (Swagger)</w:t>
            </w:r>
          </w:p>
        </w:tc>
        <w:tc>
          <w:tcPr>
            <w:tcW w:w="41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Pruebas de API reproducibles; el ERS exige una colección Swagger con pruebas básicas (§3.1.2).</w:t>
            </w:r>
          </w:p>
        </w:tc>
        <w:tc>
          <w:tcPr>
            <w:tcW w:w="18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Funcional / integración</w:t>
            </w:r>
          </w:p>
        </w:tc>
        <w:tc>
          <w:tcPr>
            <w:tcW w:w="1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curl usado (preliminar)</w:t>
            </w:r>
          </w:p>
        </w:tc>
      </w:tr>
      <w:tr>
        <w:trPr>
          <w:cantSplit/>
          <w:trHeight w:val="320"/>
        </w:trPr>
        <w:tc>
          <w:tcPr>
            <w:tcW w:w="1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k6</w:t>
            </w:r>
          </w:p>
        </w:tc>
        <w:tc>
          <w:tcPr>
            <w:tcW w:w="41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Pruebas de carga con scripts en JavaScript y umbrales (p95 &lt; 300 ms, errores &lt; 1 %).</w:t>
            </w:r>
          </w:p>
        </w:tc>
        <w:tc>
          <w:tcPr>
            <w:tcW w:w="18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Rendimiento</w:t>
            </w:r>
          </w:p>
        </w:tc>
        <w:tc>
          <w:tcPr>
            <w:tcW w:w="1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Pendiente (taller)</w:t>
            </w:r>
          </w:p>
        </w:tc>
      </w:tr>
      <w:tr>
        <w:trPr>
          <w:cantSplit/>
          <w:trHeight w:val="320"/>
        </w:trPr>
        <w:tc>
          <w:tcPr>
            <w:tcW w:w="1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Lighthouse y axe DevTools</w:t>
            </w:r>
          </w:p>
        </w:tc>
        <w:tc>
          <w:tcPr>
            <w:tcW w:w="41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Auditoría automatizada de accesibilidad y carga del frontend; complementa la revisión manual con teclado.</w:t>
            </w:r>
          </w:p>
        </w:tc>
        <w:tc>
          <w:tcPr>
            <w:tcW w:w="18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Usabilidad / compatibilidad</w:t>
            </w:r>
          </w:p>
        </w:tc>
        <w:tc>
          <w:tcPr>
            <w:tcW w:w="1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Pendiente (taller)</w:t>
            </w:r>
          </w:p>
        </w:tc>
      </w:tr>
      <w:tr>
        <w:trPr>
          <w:cantSplit/>
          <w:trHeight w:val="320"/>
        </w:trPr>
        <w:tc>
          <w:tcPr>
            <w:tcW w:w="1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Docker y Docker Compose</w:t>
            </w:r>
          </w:p>
        </w:tc>
        <w:tc>
          <w:tcPr>
            <w:tcW w:w="41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Entorno reproducible y aislado, entregado por la asignatura; garantiza que las pruebas intrusivas no afecten sistemas reales.</w:t>
            </w:r>
          </w:p>
        </w:tc>
        <w:tc>
          <w:tcPr>
            <w:tcW w:w="18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Todas</w:t>
            </w:r>
          </w:p>
        </w:tc>
        <w:tc>
          <w:tcPr>
            <w:tcW w:w="1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Entorno oficial del taller</w:t>
            </w:r>
          </w:p>
        </w:tc>
      </w:tr>
    </w:tbl>
    <w:p>
      <w:pPr>
        <w:spacing w:before="0" w:after="120" w:line="240" w:lineRule="auto"/>
      </w:pPr>
    </w:p>
    <w:p>
      <w:pPr>
        <w:spacing w:before="0" w:after="120" w:line="360" w:lineRule="auto"/>
        <w:jc w:val="both"/>
      </w:pPr>
      <w:r>
        <w:rPr>
          <w:rFonts w:ascii="Arial" w:hAnsi="Arial" w:eastAsia="Arial" w:cs="Arial"/>
          <w:b w:val="1"/>
          <w:bCs w:val="1"/>
          <w:sz w:val="22"/>
          <w:szCs w:val="22"/>
          <w:lang w:val="es-ES"/>
        </w:rPr>
        <w:t xml:space="preserve">Recursos humanos.</w:t>
      </w:r>
      <w:r>
        <w:rPr>
          <w:rFonts w:ascii="Arial" w:hAnsi="Arial" w:eastAsia="Arial" w:cs="Arial"/>
          <w:sz w:val="22"/>
          <w:szCs w:val="22"/>
          <w:lang w:val="es-ES"/>
        </w:rPr>
        <w:t xml:space="preserve"> El equipo está formado por tres integrantes (Victor Silva, Jonathan Guerra y Darlette Morales) que comparten los roles de coordinación de pruebas, ejecución funcional/API y seguridad/rendimiento; como la defensa es individual, los tres participan en todo el flujo. </w:t>
      </w:r>
      <w:r>
        <w:rPr>
          <w:rFonts w:ascii="Arial" w:hAnsi="Arial" w:eastAsia="Arial" w:cs="Arial"/>
          <w:b w:val="1"/>
          <w:bCs w:val="1"/>
          <w:sz w:val="22"/>
          <w:szCs w:val="22"/>
          <w:lang w:val="es-ES"/>
        </w:rPr>
        <w:t xml:space="preserve">Recursos técnicos.</w:t>
      </w:r>
      <w:r>
        <w:rPr>
          <w:rFonts w:ascii="Arial" w:hAnsi="Arial" w:eastAsia="Arial" w:cs="Arial"/>
          <w:sz w:val="22"/>
          <w:szCs w:val="22"/>
          <w:lang w:val="es-ES"/>
        </w:rPr>
        <w:t xml:space="preserve"> Computadores del taller de proyectos con Docker, navegadores Chrome y Firefox, y las herramientas de la tabla anterior. </w:t>
      </w:r>
      <w:r>
        <w:rPr>
          <w:rFonts w:ascii="Arial" w:hAnsi="Arial" w:eastAsia="Arial" w:cs="Arial"/>
          <w:b w:val="1"/>
          <w:bCs w:val="1"/>
          <w:sz w:val="22"/>
          <w:szCs w:val="22"/>
          <w:lang w:val="es-ES"/>
        </w:rPr>
        <w:t xml:space="preserve">Entorno de prueba.</w:t>
      </w:r>
      <w:r>
        <w:rPr>
          <w:rFonts w:ascii="Arial" w:hAnsi="Arial" w:eastAsia="Arial" w:cs="Arial"/>
          <w:sz w:val="22"/>
          <w:szCs w:val="22"/>
          <w:lang w:val="es-ES"/>
        </w:rPr>
        <w:t xml:space="preserve"> Un único entorno local: el stack Docker Compose del sistema Atlas (frontend http://localhost:3350, API http://localhost:4450, Swagger en /docs, PostgreSQL en el contenedor atlas-postgres), con usuarios semilla admin y editor y datos ficticios.</w:t>
      </w:r>
    </w:p>
    <w:p>
      <w:pPr>
        <w:pStyle w:val="Heading1"/>
        <w:jc w:val="left"/>
      </w:pPr>
      <w:bookmarkStart w:id="110" w:name="_Toc9000110"/>
      <w:r>
        <w:rPr>
          <w:rFonts w:ascii="Arial" w:hAnsi="Arial" w:eastAsia="Arial" w:cs="Arial"/>
          <w:b w:val="1"/>
          <w:bCs w:val="1"/>
          <w:sz w:val="32"/>
          <w:szCs w:val="32"/>
          <w:lang w:val="es-ES"/>
        </w:rPr>
        <w:t xml:space="preserve">4. Diseño de casos de prueba</w:t>
      </w:r>
      <w:bookmarkEnd w:id="110"/>
    </w:p>
    <w:p>
      <w:pPr>
        <w:spacing w:before="0" w:after="120" w:line="360" w:lineRule="auto"/>
        <w:jc w:val="both"/>
      </w:pPr>
      <w:r>
        <w:rPr>
          <w:rFonts w:ascii="Arial" w:hAnsi="Arial" w:eastAsia="Arial" w:cs="Arial"/>
          <w:sz w:val="22"/>
          <w:szCs w:val="22"/>
          <w:lang w:val="es-ES"/>
        </w:rPr>
        <w:t xml:space="preserve">Se diseñaron </w:t>
      </w:r>
      <w:r>
        <w:rPr>
          <w:rFonts w:ascii="Arial" w:hAnsi="Arial" w:eastAsia="Arial" w:cs="Arial"/>
          <w:b w:val="1"/>
          <w:bCs w:val="1"/>
          <w:sz w:val="22"/>
          <w:szCs w:val="22"/>
          <w:lang w:val="es-ES"/>
        </w:rPr>
        <w:t xml:space="preserve">30 casos de prueba</w:t>
      </w:r>
      <w:r>
        <w:rPr>
          <w:rFonts w:ascii="Arial" w:hAnsi="Arial" w:eastAsia="Arial" w:cs="Arial"/>
          <w:sz w:val="22"/>
          <w:szCs w:val="22"/>
          <w:lang w:val="es-ES"/>
        </w:rPr>
        <w:t xml:space="preserve"> que cubren el </w:t>
      </w:r>
      <w:r>
        <w:rPr>
          <w:rFonts w:ascii="Arial" w:hAnsi="Arial" w:eastAsia="Arial" w:cs="Arial"/>
          <w:b w:val="1"/>
          <w:bCs w:val="1"/>
          <w:sz w:val="22"/>
          <w:szCs w:val="22"/>
          <w:lang w:val="es-ES"/>
        </w:rPr>
        <w:t xml:space="preserve">100 % de los requerimientos del ERS</w:t>
      </w:r>
      <w:r>
        <w:rPr>
          <w:rFonts w:ascii="Arial" w:hAnsi="Arial" w:eastAsia="Arial" w:cs="Arial"/>
          <w:sz w:val="22"/>
          <w:szCs w:val="22"/>
          <w:lang w:val="es-ES"/>
        </w:rPr>
        <w:t xml:space="preserve"> (42 requerimientos y los 2 criterios de aceptación de interfaz), como muestra la matriz de trazabilidad del Anexo A. A continuación se detallan </w:t>
      </w:r>
      <w:r>
        <w:rPr>
          <w:rFonts w:ascii="Arial" w:hAnsi="Arial" w:eastAsia="Arial" w:cs="Arial"/>
          <w:b w:val="1"/>
          <w:bCs w:val="1"/>
          <w:sz w:val="22"/>
          <w:szCs w:val="22"/>
          <w:lang w:val="es-ES"/>
        </w:rPr>
        <w:t xml:space="preserve">5 casos representativos</w:t>
      </w:r>
      <w:r>
        <w:rPr>
          <w:rFonts w:ascii="Arial" w:hAnsi="Arial" w:eastAsia="Arial" w:cs="Arial"/>
          <w:sz w:val="22"/>
          <w:szCs w:val="22"/>
          <w:lang w:val="es-ES"/>
        </w:rPr>
        <w:t xml:space="preserve">, uno por cada tipo de requerimiento: funcional (PT-FUNC-001), seguridad de datos (PT-SEG-001), seguridad de autorización (PT-SEG-002), rendimiento (PT-PERF-001) y usabilidad (PT-USAB-001). Los datos son ficticios y las pruebas se ejecutan solo en el entorno Docker local. En los comandos, $API equivale a http://localhost:4450.</w:t>
      </w:r>
    </w:p>
    <w:tbl>
      <w:tblPr>
        <w:tblW w:w="9746" w:type="dxa"/>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Layout w:type="fixed"/>
      </w:tblPr>
      <w:tblGrid>
        <w:gridCol w:w="1750"/>
        <w:gridCol w:w="4950"/>
        <w:gridCol w:w="3046"/>
      </w:tblGrid>
      <w:tr>
        <w:trPr>
          <w:cantSplit/>
          <w:trHeight w:val="320"/>
        </w:trPr>
        <w:tc>
          <w:tcPr>
            <w:tcW w:w="175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ID</w:t>
            </w:r>
          </w:p>
        </w:tc>
        <w:tc>
          <w:tcPr>
            <w:tcW w:w="495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NOMBRE</w:t>
            </w:r>
          </w:p>
        </w:tc>
        <w:tc>
          <w:tcPr>
            <w:tcW w:w="3046"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REQUERIMIENTO</w:t>
            </w:r>
          </w:p>
        </w:tc>
      </w:tr>
      <w:tr>
        <w:trPr>
          <w:cantSplit/>
          <w:trHeight w:val="320"/>
        </w:trPr>
        <w:tc>
          <w:tcPr>
            <w:tcW w:w="1750" w:type="dxa"/>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PT-FUNC-001</w:t>
            </w:r>
          </w:p>
        </w:tc>
        <w:tc>
          <w:tcPr>
            <w:tcW w:w="495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Flujo completo de contrato con documento adjunto</w:t>
            </w:r>
          </w:p>
        </w:tc>
        <w:tc>
          <w:tcPr>
            <w:tcW w:w="30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RF-5.1, RF-5.2, RF-5.3, RB-3 (apoyo: RF-6.1)</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DESCRIPCIÓN</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Verificar que un administrador crea un cliente y un contrato asociado a un único cliente, adjunta un documento en formato permitido, lo recupera íntegro, que la acción queda auditada y que los formatos o tamaños no permitidos son rechazados.</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PRECONDICIONES</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Stack Atlas levantado con docker compose; token de administrador obtenido en POST /autenticacion/login; base de datos con datos semilla; archivos de prueba disponibles.</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PASOS</w:t>
            </w:r>
          </w:p>
        </w:tc>
      </w:tr>
      <w:tr>
        <w:trPr>
          <w:trHeight w:val="320"/>
        </w:trPr>
        <w:tc>
          <w:tcPr>
            <w:tcW w:w="9746" w:type="dxa"/>
            <w:gridSpan w:val="3"/>
            <w:tcMar>
              <w:left w:w="100" w:type="dxa"/>
              <w:right w:w="100" w:type="dxa"/>
            </w:tcMar>
            <w:vAlign w:val="center"/>
          </w:tcPr>
          <w:p>
            <w:pPr>
              <w:spacing w:before="20" w:after="20" w:line="240" w:lineRule="auto"/>
              <w:ind w:left="284" w:hanging="284"/>
              <w:jc w:val="left"/>
            </w:pPr>
            <w:r>
              <w:rPr>
                <w:rFonts w:ascii="Arial" w:hAnsi="Arial" w:eastAsia="Arial" w:cs="Arial"/>
                <w:sz w:val="20"/>
                <w:szCs w:val="20"/>
                <w:lang w:val="es-ES"/>
              </w:rPr>
              <w:t xml:space="preserve">1. POST /clientes con el token de administrador y registrar el cliente_id.</w:t>
            </w:r>
          </w:p>
          <w:p>
            <w:pPr>
              <w:spacing w:before="20" w:after="20" w:line="240" w:lineRule="auto"/>
              <w:ind w:left="284" w:hanging="284"/>
              <w:jc w:val="left"/>
            </w:pPr>
            <w:r>
              <w:rPr>
                <w:rFonts w:ascii="Arial" w:hAnsi="Arial" w:eastAsia="Arial" w:cs="Arial"/>
                <w:sz w:val="20"/>
                <w:szCs w:val="20"/>
                <w:lang w:val="es-ES"/>
              </w:rPr>
              <w:t xml:space="preserve">2. POST /contratos (multipart) con los datos del contrato y el archivo contrato.pdf; registrar el contrato_id.</w:t>
            </w:r>
          </w:p>
          <w:p>
            <w:pPr>
              <w:spacing w:before="20" w:after="20" w:line="240" w:lineRule="auto"/>
              <w:ind w:left="284" w:hanging="284"/>
              <w:jc w:val="left"/>
            </w:pPr>
            <w:r>
              <w:rPr>
                <w:rFonts w:ascii="Arial" w:hAnsi="Arial" w:eastAsia="Arial" w:cs="Arial"/>
                <w:sz w:val="20"/>
                <w:szCs w:val="20"/>
                <w:lang w:val="es-ES"/>
              </w:rPr>
              <w:t xml:space="preserve">3. GET /contratos/{id}/file y comparar el hash sha256 con el del archivo original.</w:t>
            </w:r>
          </w:p>
          <w:p>
            <w:pPr>
              <w:spacing w:before="20" w:after="20" w:line="240" w:lineRule="auto"/>
              <w:ind w:left="284" w:hanging="284"/>
              <w:jc w:val="left"/>
            </w:pPr>
            <w:r>
              <w:rPr>
                <w:rFonts w:ascii="Arial" w:hAnsi="Arial" w:eastAsia="Arial" w:cs="Arial"/>
                <w:sz w:val="20"/>
                <w:szCs w:val="20"/>
                <w:lang w:val="es-ES"/>
              </w:rPr>
              <w:t xml:space="preserve">4. POST /contratos con macro.exe y, por separado, con grande.pdf.</w:t>
            </w:r>
          </w:p>
          <w:p>
            <w:pPr>
              <w:spacing w:before="20" w:after="20" w:line="240" w:lineRule="auto"/>
              <w:ind w:left="284" w:hanging="284"/>
              <w:jc w:val="left"/>
            </w:pPr>
            <w:r>
              <w:rPr>
                <w:rFonts w:ascii="Arial" w:hAnsi="Arial" w:eastAsia="Arial" w:cs="Arial"/>
                <w:sz w:val="20"/>
                <w:szCs w:val="20"/>
                <w:lang w:val="es-ES"/>
              </w:rPr>
              <w:t xml:space="preserve">5. Consultar la tabla documentos_contrato para verificar cómo se almacena el documento.</w:t>
            </w:r>
          </w:p>
          <w:p>
            <w:pPr>
              <w:spacing w:before="20" w:after="20" w:line="240" w:lineRule="auto"/>
              <w:ind w:left="284" w:hanging="284"/>
              <w:jc w:val="left"/>
            </w:pPr>
            <w:r>
              <w:rPr>
                <w:rFonts w:ascii="Arial" w:hAnsi="Arial" w:eastAsia="Arial" w:cs="Arial"/>
                <w:sz w:val="20"/>
                <w:szCs w:val="20"/>
                <w:lang w:val="es-ES"/>
              </w:rPr>
              <w:t xml:space="preserve">6. GET /auditoria y buscar el registro de la creación del contrato.</w:t>
            </w:r>
          </w:p>
          <w:p>
            <w:pPr>
              <w:spacing w:before="20" w:after="20" w:line="240" w:lineRule="auto"/>
              <w:ind w:left="284" w:hanging="284"/>
              <w:jc w:val="left"/>
            </w:pPr>
            <w:r>
              <w:rPr>
                <w:rFonts w:ascii="Arial" w:hAnsi="Arial" w:eastAsia="Arial" w:cs="Arial"/>
                <w:sz w:val="20"/>
                <w:szCs w:val="20"/>
                <w:lang w:val="es-ES"/>
              </w:rPr>
              <w:t xml:space="preserve">7. POST /contratos con un cliente_id inexistente.</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RESULTADO ESPERADO</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Paso 2: HTTP 201 y contrato asociado a un único cliente (RB-3).</w:t>
            </w:r>
          </w:p>
          <w:p>
            <w:pPr>
              <w:spacing w:before="20" w:after="20" w:line="240" w:lineRule="auto"/>
              <w:jc w:val="left"/>
            </w:pPr>
            <w:r>
              <w:rPr>
                <w:rFonts w:ascii="Arial" w:hAnsi="Arial" w:eastAsia="Arial" w:cs="Arial"/>
                <w:sz w:val="20"/>
                <w:szCs w:val="20"/>
                <w:lang w:val="es-ES"/>
              </w:rPr>
              <w:t xml:space="preserve">Paso 3: el archivo descargado es idéntico al subido (mismo hash).</w:t>
            </w:r>
          </w:p>
          <w:p>
            <w:pPr>
              <w:spacing w:before="20" w:after="20" w:line="240" w:lineRule="auto"/>
              <w:jc w:val="left"/>
            </w:pPr>
            <w:r>
              <w:rPr>
                <w:rFonts w:ascii="Arial" w:hAnsi="Arial" w:eastAsia="Arial" w:cs="Arial"/>
                <w:sz w:val="20"/>
                <w:szCs w:val="20"/>
                <w:lang w:val="es-ES"/>
              </w:rPr>
              <w:t xml:space="preserve">Paso 4: macro.exe rechazado con 4xx (el ERS admite solo PDF, DOC, PPT, JPG y PNG); el archivo excesivo rechazado con 400 o 413.</w:t>
            </w:r>
          </w:p>
          <w:p>
            <w:pPr>
              <w:spacing w:before="20" w:after="20" w:line="240" w:lineRule="auto"/>
              <w:jc w:val="left"/>
            </w:pPr>
            <w:r>
              <w:rPr>
                <w:rFonts w:ascii="Arial" w:hAnsi="Arial" w:eastAsia="Arial" w:cs="Arial"/>
                <w:sz w:val="20"/>
                <w:szCs w:val="20"/>
                <w:lang w:val="es-ES"/>
              </w:rPr>
              <w:t xml:space="preserve">Paso 5: el documento queda en el almacenamiento interno y la base de datos guarda solo la referencia (RF-5.3).</w:t>
            </w:r>
          </w:p>
          <w:p>
            <w:pPr>
              <w:spacing w:before="20" w:after="20" w:line="240" w:lineRule="auto"/>
              <w:jc w:val="left"/>
            </w:pPr>
            <w:r>
              <w:rPr>
                <w:rFonts w:ascii="Arial" w:hAnsi="Arial" w:eastAsia="Arial" w:cs="Arial"/>
                <w:sz w:val="20"/>
                <w:szCs w:val="20"/>
                <w:lang w:val="es-ES"/>
              </w:rPr>
              <w:t xml:space="preserve">Paso 6: existe un registro de auditoría de la creación y de la subida.</w:t>
            </w:r>
          </w:p>
          <w:p>
            <w:pPr>
              <w:spacing w:before="20" w:after="20" w:line="240" w:lineRule="auto"/>
              <w:jc w:val="left"/>
            </w:pPr>
            <w:r>
              <w:rPr>
                <w:rFonts w:ascii="Arial" w:hAnsi="Arial" w:eastAsia="Arial" w:cs="Arial"/>
                <w:sz w:val="20"/>
                <w:szCs w:val="20"/>
                <w:lang w:val="es-ES"/>
              </w:rPr>
              <w:t xml:space="preserve">Paso 7: error 4xx con mensaje controlado y sin contrato huérfano.</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CRITERIO DE ACEPTACIÓN</w:t>
            </w:r>
          </w:p>
        </w:tc>
      </w:tr>
      <w:tr>
        <w:trPr>
          <w:trHeight w:val="320"/>
        </w:trPr>
        <w:tc>
          <w:tcPr>
            <w:tcW w:w="9746" w:type="dxa"/>
            <w:gridSpan w:val="3"/>
            <w:tcMar>
              <w:left w:w="100" w:type="dxa"/>
              <w:right w:w="100" w:type="dxa"/>
            </w:tcMar>
            <w:vAlign w:val="center"/>
          </w:tcPr>
          <w:p>
            <w:pPr>
              <w:spacing w:before="20" w:after="20" w:line="240" w:lineRule="auto"/>
              <w:ind w:left="284" w:hanging="284"/>
              <w:jc w:val="left"/>
            </w:pPr>
            <w:r>
              <w:rPr>
                <w:rFonts w:ascii="Arial" w:hAnsi="Arial" w:eastAsia="Arial" w:cs="Arial"/>
                <w:sz w:val="20"/>
                <w:szCs w:val="20"/>
                <w:lang w:val="es-ES"/>
              </w:rPr>
              <w:t xml:space="preserve">☐ Contrato creado con respuesta 201 y asociado a un solo cliente.</w:t>
            </w:r>
          </w:p>
          <w:p>
            <w:pPr>
              <w:spacing w:before="20" w:after="20" w:line="240" w:lineRule="auto"/>
              <w:ind w:left="284" w:hanging="284"/>
              <w:jc w:val="left"/>
            </w:pPr>
            <w:r>
              <w:rPr>
                <w:rFonts w:ascii="Arial" w:hAnsi="Arial" w:eastAsia="Arial" w:cs="Arial"/>
                <w:sz w:val="20"/>
                <w:szCs w:val="20"/>
                <w:lang w:val="es-ES"/>
              </w:rPr>
              <w:t xml:space="preserve">☐ Hash del archivo recuperado igual al del original.</w:t>
            </w:r>
          </w:p>
          <w:p>
            <w:pPr>
              <w:spacing w:before="20" w:after="20" w:line="240" w:lineRule="auto"/>
              <w:ind w:left="284" w:hanging="284"/>
              <w:jc w:val="left"/>
            </w:pPr>
            <w:r>
              <w:rPr>
                <w:rFonts w:ascii="Arial" w:hAnsi="Arial" w:eastAsia="Arial" w:cs="Arial"/>
                <w:sz w:val="20"/>
                <w:szCs w:val="20"/>
                <w:lang w:val="es-ES"/>
              </w:rPr>
              <w:t xml:space="preserve">☐ Solo se aceptan los 5 formatos del ERS; .exe devuelve 4xx.</w:t>
            </w:r>
          </w:p>
          <w:p>
            <w:pPr>
              <w:spacing w:before="20" w:after="20" w:line="240" w:lineRule="auto"/>
              <w:ind w:left="284" w:hanging="284"/>
              <w:jc w:val="left"/>
            </w:pPr>
            <w:r>
              <w:rPr>
                <w:rFonts w:ascii="Arial" w:hAnsi="Arial" w:eastAsia="Arial" w:cs="Arial"/>
                <w:sz w:val="20"/>
                <w:szCs w:val="20"/>
                <w:lang w:val="es-ES"/>
              </w:rPr>
              <w:t xml:space="preserve">☐ Existe y se aplica un límite de tamaño de archivo.</w:t>
            </w:r>
          </w:p>
          <w:p>
            <w:pPr>
              <w:spacing w:before="20" w:after="20" w:line="240" w:lineRule="auto"/>
              <w:ind w:left="284" w:hanging="284"/>
              <w:jc w:val="left"/>
            </w:pPr>
            <w:r>
              <w:rPr>
                <w:rFonts w:ascii="Arial" w:hAnsi="Arial" w:eastAsia="Arial" w:cs="Arial"/>
                <w:sz w:val="20"/>
                <w:szCs w:val="20"/>
                <w:lang w:val="es-ES"/>
              </w:rPr>
              <w:t xml:space="preserve">☐ Subida y descarga completadas en ≤ 10 s.</w:t>
            </w:r>
          </w:p>
          <w:p>
            <w:pPr>
              <w:spacing w:before="20" w:after="20" w:line="240" w:lineRule="auto"/>
              <w:ind w:left="284" w:hanging="284"/>
              <w:jc w:val="left"/>
            </w:pPr>
            <w:r>
              <w:rPr>
                <w:rFonts w:ascii="Arial" w:hAnsi="Arial" w:eastAsia="Arial" w:cs="Arial"/>
                <w:sz w:val="20"/>
                <w:szCs w:val="20"/>
                <w:lang w:val="es-ES"/>
              </w:rPr>
              <w:t xml:space="preserve">☐ Registro de auditoría presente por cada acción crítica.</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DATOS DE PRUEBA</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Cliente: nombre = "Cliente Prueba SpA", correo = "prueba@atlasfake.com".</w:t>
            </w:r>
          </w:p>
          <w:p>
            <w:pPr>
              <w:spacing w:before="20" w:after="20" w:line="240" w:lineRule="auto"/>
              <w:jc w:val="left"/>
            </w:pPr>
            <w:r>
              <w:rPr>
                <w:rFonts w:ascii="Arial" w:hAnsi="Arial" w:eastAsia="Arial" w:cs="Arial"/>
                <w:sz w:val="20"/>
                <w:szCs w:val="20"/>
                <w:lang w:val="es-ES"/>
              </w:rPr>
              <w:t xml:space="preserve">Contrato: título = "Servicios 2026", descripción = "Contrato de prueba", fecha_inicio = 2026-01-01, fecha_fin = 2026-12-31.</w:t>
            </w:r>
          </w:p>
          <w:p>
            <w:pPr>
              <w:spacing w:before="20" w:after="20" w:line="240" w:lineRule="auto"/>
              <w:jc w:val="left"/>
            </w:pPr>
            <w:r>
              <w:rPr>
                <w:rFonts w:ascii="Arial" w:hAnsi="Arial" w:eastAsia="Arial" w:cs="Arial"/>
                <w:sz w:val="20"/>
                <w:szCs w:val="20"/>
                <w:lang w:val="es-ES"/>
              </w:rPr>
              <w:t xml:space="preserve">Archivos: contrato.pdf (&lt; 1 MB), foto.png, macro.exe (no permitido), grande.pdf (≈ 30 MB).</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TIPO DE PRUEBA</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Funcional – extremo a extremo (API + base de datos)</w:t>
            </w:r>
          </w:p>
        </w:tc>
      </w:tr>
    </w:tbl>
    <w:p>
      <w:pPr>
        <w:spacing w:before="0" w:after="200" w:line="240" w:lineRule="auto"/>
      </w:pPr>
    </w:p>
    <w:tbl>
      <w:tblPr>
        <w:tblW w:w="9746" w:type="dxa"/>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Layout w:type="fixed"/>
      </w:tblPr>
      <w:tblGrid>
        <w:gridCol w:w="1750"/>
        <w:gridCol w:w="4950"/>
        <w:gridCol w:w="3046"/>
      </w:tblGrid>
      <w:tr>
        <w:trPr>
          <w:cantSplit/>
          <w:trHeight w:val="320"/>
        </w:trPr>
        <w:tc>
          <w:tcPr>
            <w:tcW w:w="175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ID</w:t>
            </w:r>
          </w:p>
        </w:tc>
        <w:tc>
          <w:tcPr>
            <w:tcW w:w="495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NOMBRE</w:t>
            </w:r>
          </w:p>
        </w:tc>
        <w:tc>
          <w:tcPr>
            <w:tcW w:w="3046"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REQUERIMIENTO</w:t>
            </w:r>
          </w:p>
        </w:tc>
      </w:tr>
      <w:tr>
        <w:trPr>
          <w:cantSplit/>
          <w:trHeight w:val="320"/>
        </w:trPr>
        <w:tc>
          <w:tcPr>
            <w:tcW w:w="1750" w:type="dxa"/>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PT-SEG-001</w:t>
            </w:r>
          </w:p>
        </w:tc>
        <w:tc>
          <w:tcPr>
            <w:tcW w:w="495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Hashing de contraseñas y política de contraseñas</w:t>
            </w:r>
          </w:p>
        </w:tc>
        <w:tc>
          <w:tcPr>
            <w:tcW w:w="30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NFR-SEG-2; restricción ERS §2.4</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DESCRIPCIÓN</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Comprobar que las contraseñas se almacenan con hash bcrypt (con sal y costo adecuado), que el sistema impone la política de contraseñas del ERS y que el inicio de sesión funciona sin exponer el valor almacenado.</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PRECONDICIONES</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Stack levantado; acceso al contenedor atlas-postgres; resultados de SonarQube disponibles; usuarios semilla admin y editor existentes.</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PASOS</w:t>
            </w:r>
          </w:p>
        </w:tc>
      </w:tr>
      <w:tr>
        <w:trPr>
          <w:trHeight w:val="320"/>
        </w:trPr>
        <w:tc>
          <w:tcPr>
            <w:tcW w:w="9746" w:type="dxa"/>
            <w:gridSpan w:val="3"/>
            <w:tcMar>
              <w:left w:w="100" w:type="dxa"/>
              <w:right w:w="100" w:type="dxa"/>
            </w:tcMar>
            <w:vAlign w:val="center"/>
          </w:tcPr>
          <w:p>
            <w:pPr>
              <w:spacing w:before="20" w:after="20" w:line="240" w:lineRule="auto"/>
              <w:ind w:left="284" w:hanging="284"/>
              <w:jc w:val="left"/>
            </w:pPr>
            <w:r>
              <w:rPr>
                <w:rFonts w:ascii="Arial" w:hAnsi="Arial" w:eastAsia="Arial" w:cs="Arial"/>
                <w:sz w:val="20"/>
                <w:szCs w:val="20"/>
                <w:lang w:val="es-ES"/>
              </w:rPr>
              <w:t xml:space="preserve">1. SAST: buscar el uso de bcrypt o argon2 en el código del backend y en package.json.</w:t>
            </w:r>
          </w:p>
          <w:p>
            <w:pPr>
              <w:spacing w:before="20" w:after="20" w:line="240" w:lineRule="auto"/>
              <w:ind w:left="284" w:hanging="284"/>
              <w:jc w:val="left"/>
            </w:pPr>
            <w:r>
              <w:rPr>
                <w:rFonts w:ascii="Arial" w:hAnsi="Arial" w:eastAsia="Arial" w:cs="Arial"/>
                <w:sz w:val="20"/>
                <w:szCs w:val="20"/>
                <w:lang w:val="es-ES"/>
              </w:rPr>
              <w:t xml:space="preserve">2. docker exec atlas-postgres psql -U postgres -d atlas -c "SELECT nombre_usuario, contrasena_hash FROM usuarios;".</w:t>
            </w:r>
          </w:p>
          <w:p>
            <w:pPr>
              <w:spacing w:before="20" w:after="20" w:line="240" w:lineRule="auto"/>
              <w:ind w:left="284" w:hanging="284"/>
              <w:jc w:val="left"/>
            </w:pPr>
            <w:r>
              <w:rPr>
                <w:rFonts w:ascii="Arial" w:hAnsi="Arial" w:eastAsia="Arial" w:cs="Arial"/>
                <w:sz w:val="20"/>
                <w:szCs w:val="20"/>
                <w:lang w:val="es-ES"/>
              </w:rPr>
              <w:t xml:space="preserve">3. Registrar usuarios con POST /usuarios usando las tres contraseñas de prueba.</w:t>
            </w:r>
          </w:p>
          <w:p>
            <w:pPr>
              <w:spacing w:before="20" w:after="20" w:line="240" w:lineRule="auto"/>
              <w:ind w:left="284" w:hanging="284"/>
              <w:jc w:val="left"/>
            </w:pPr>
            <w:r>
              <w:rPr>
                <w:rFonts w:ascii="Arial" w:hAnsi="Arial" w:eastAsia="Arial" w:cs="Arial"/>
                <w:sz w:val="20"/>
                <w:szCs w:val="20"/>
                <w:lang w:val="es-ES"/>
              </w:rPr>
              <w:t xml:space="preserve">4. Consultar de nuevo la base de datos para el usuario recién creado.</w:t>
            </w:r>
          </w:p>
          <w:p>
            <w:pPr>
              <w:spacing w:before="20" w:after="20" w:line="240" w:lineRule="auto"/>
              <w:ind w:left="284" w:hanging="284"/>
              <w:jc w:val="left"/>
            </w:pPr>
            <w:r>
              <w:rPr>
                <w:rFonts w:ascii="Arial" w:hAnsi="Arial" w:eastAsia="Arial" w:cs="Arial"/>
                <w:sz w:val="20"/>
                <w:szCs w:val="20"/>
                <w:lang w:val="es-ES"/>
              </w:rPr>
              <w:t xml:space="preserve">5. Iniciar sesión con la contraseña correcta y con una incorrecta.</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RESULTADO ESPERADO</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Pasos 1, 2 y 4: dependencia y llamadas de hashing presentes; la columna tiene formato bcrypt ($2a$/$2b$/$2y$) con costo ≥ 10 y ninguna contraseña es legible.</w:t>
            </w:r>
          </w:p>
          <w:p>
            <w:pPr>
              <w:spacing w:before="20" w:after="20" w:line="240" w:lineRule="auto"/>
              <w:jc w:val="left"/>
            </w:pPr>
            <w:r>
              <w:rPr>
                <w:rFonts w:ascii="Arial" w:hAnsi="Arial" w:eastAsia="Arial" w:cs="Arial"/>
                <w:sz w:val="20"/>
                <w:szCs w:val="20"/>
                <w:lang w:val="es-ES"/>
              </w:rPr>
              <w:t xml:space="preserve">Paso 3: "abc" y "Atlas2026Segura" rechazadas por el backend (política: mínimo 12 caracteres con mayúscula, minúscula, número y símbolo); "Atlas#2026-Segura" aceptada.</w:t>
            </w:r>
          </w:p>
          <w:p>
            <w:pPr>
              <w:spacing w:before="20" w:after="20" w:line="240" w:lineRule="auto"/>
              <w:jc w:val="left"/>
            </w:pPr>
            <w:r>
              <w:rPr>
                <w:rFonts w:ascii="Arial" w:hAnsi="Arial" w:eastAsia="Arial" w:cs="Arial"/>
                <w:sz w:val="20"/>
                <w:szCs w:val="20"/>
                <w:lang w:val="es-ES"/>
              </w:rPr>
              <w:t xml:space="preserve">Paso 5: credencial correcta → 200 con token; incorrecta → 401 con mensaje genérico.</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CRITERIO DE ACEPTACIÓN</w:t>
            </w:r>
          </w:p>
        </w:tc>
      </w:tr>
      <w:tr>
        <w:trPr>
          <w:trHeight w:val="320"/>
        </w:trPr>
        <w:tc>
          <w:tcPr>
            <w:tcW w:w="9746" w:type="dxa"/>
            <w:gridSpan w:val="3"/>
            <w:tcMar>
              <w:left w:w="100" w:type="dxa"/>
              <w:right w:w="100" w:type="dxa"/>
            </w:tcMar>
            <w:vAlign w:val="center"/>
          </w:tcPr>
          <w:p>
            <w:pPr>
              <w:spacing w:before="20" w:after="20" w:line="240" w:lineRule="auto"/>
              <w:ind w:left="284" w:hanging="284"/>
              <w:jc w:val="left"/>
            </w:pPr>
            <w:r>
              <w:rPr>
                <w:rFonts w:ascii="Arial" w:hAnsi="Arial" w:eastAsia="Arial" w:cs="Arial"/>
                <w:sz w:val="20"/>
                <w:szCs w:val="20"/>
                <w:lang w:val="es-ES"/>
              </w:rPr>
              <w:t xml:space="preserve">☐ 100 % de los registros de usuarios tienen hash bcrypt con costo ≥ 10.</w:t>
            </w:r>
          </w:p>
          <w:p>
            <w:pPr>
              <w:spacing w:before="20" w:after="20" w:line="240" w:lineRule="auto"/>
              <w:ind w:left="284" w:hanging="284"/>
              <w:jc w:val="left"/>
            </w:pPr>
            <w:r>
              <w:rPr>
                <w:rFonts w:ascii="Arial" w:hAnsi="Arial" w:eastAsia="Arial" w:cs="Arial"/>
                <w:sz w:val="20"/>
                <w:szCs w:val="20"/>
                <w:lang w:val="es-ES"/>
              </w:rPr>
              <w:t xml:space="preserve">☐ Dos usuarios con la misma contraseña producen hashes distintos (sal).</w:t>
            </w:r>
          </w:p>
          <w:p>
            <w:pPr>
              <w:spacing w:before="20" w:after="20" w:line="240" w:lineRule="auto"/>
              <w:ind w:left="284" w:hanging="284"/>
              <w:jc w:val="left"/>
            </w:pPr>
            <w:r>
              <w:rPr>
                <w:rFonts w:ascii="Arial" w:hAnsi="Arial" w:eastAsia="Arial" w:cs="Arial"/>
                <w:sz w:val="20"/>
                <w:szCs w:val="20"/>
                <w:lang w:val="es-ES"/>
              </w:rPr>
              <w:t xml:space="preserve">☐ El backend rechaza las contraseñas que incumplen la política.</w:t>
            </w:r>
          </w:p>
          <w:p>
            <w:pPr>
              <w:spacing w:before="20" w:after="20" w:line="240" w:lineRule="auto"/>
              <w:ind w:left="284" w:hanging="284"/>
              <w:jc w:val="left"/>
            </w:pPr>
            <w:r>
              <w:rPr>
                <w:rFonts w:ascii="Arial" w:hAnsi="Arial" w:eastAsia="Arial" w:cs="Arial"/>
                <w:sz w:val="20"/>
                <w:szCs w:val="20"/>
                <w:lang w:val="es-ES"/>
              </w:rPr>
              <w:t xml:space="preserve">☐ Ninguna respuesta ni log contiene la contraseña.</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DATOS DE PRUEBA</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Usuarios existentes: admin, editor.</w:t>
            </w:r>
          </w:p>
          <w:p>
            <w:pPr>
              <w:spacing w:before="20" w:after="20" w:line="240" w:lineRule="auto"/>
              <w:jc w:val="left"/>
            </w:pPr>
            <w:r>
              <w:rPr>
                <w:rFonts w:ascii="Arial" w:hAnsi="Arial" w:eastAsia="Arial" w:cs="Arial"/>
                <w:sz w:val="20"/>
                <w:szCs w:val="20"/>
                <w:lang w:val="es-ES"/>
              </w:rPr>
              <w:t xml:space="preserve">Contraseñas: débil = "abc"; sin símbolo = "Atlas2026Segura"; conforme = "Atlas#2026-Segura".</w:t>
            </w:r>
          </w:p>
          <w:p>
            <w:pPr>
              <w:spacing w:before="20" w:after="20" w:line="240" w:lineRule="auto"/>
              <w:jc w:val="left"/>
            </w:pPr>
            <w:r>
              <w:rPr>
                <w:rFonts w:ascii="Arial" w:hAnsi="Arial" w:eastAsia="Arial" w:cs="Arial"/>
                <w:sz w:val="20"/>
                <w:szCs w:val="20"/>
                <w:lang w:val="es-ES"/>
              </w:rPr>
              <w:t xml:space="preserve">Alta: {"nombre_usuario":"qa_hash","contrasena_hash":"&lt;contraseña&gt;","correo":"qa_hash@atlasfake.com"}.</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TIPO DE PRUEBA</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Seguridad – confidencialidad (SAST + inspección de BD + API)</w:t>
            </w:r>
          </w:p>
        </w:tc>
      </w:tr>
    </w:tbl>
    <w:p>
      <w:pPr>
        <w:spacing w:before="0" w:after="200" w:line="240" w:lineRule="auto"/>
      </w:pPr>
    </w:p>
    <w:tbl>
      <w:tblPr>
        <w:tblW w:w="9746" w:type="dxa"/>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Layout w:type="fixed"/>
      </w:tblPr>
      <w:tblGrid>
        <w:gridCol w:w="1750"/>
        <w:gridCol w:w="4950"/>
        <w:gridCol w:w="3046"/>
      </w:tblGrid>
      <w:tr>
        <w:trPr>
          <w:cantSplit/>
          <w:trHeight w:val="320"/>
        </w:trPr>
        <w:tc>
          <w:tcPr>
            <w:tcW w:w="175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ID</w:t>
            </w:r>
          </w:p>
        </w:tc>
        <w:tc>
          <w:tcPr>
            <w:tcW w:w="495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NOMBRE</w:t>
            </w:r>
          </w:p>
        </w:tc>
        <w:tc>
          <w:tcPr>
            <w:tcW w:w="3046"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REQUERIMIENTO</w:t>
            </w:r>
          </w:p>
        </w:tc>
      </w:tr>
      <w:tr>
        <w:trPr>
          <w:cantSplit/>
          <w:trHeight w:val="320"/>
        </w:trPr>
        <w:tc>
          <w:tcPr>
            <w:tcW w:w="1750" w:type="dxa"/>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PT-SEG-002</w:t>
            </w:r>
          </w:p>
        </w:tc>
        <w:tc>
          <w:tcPr>
            <w:tcW w:w="495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Control de acceso por rol en el backend (RBAC)</w:t>
            </w:r>
          </w:p>
        </w:tc>
        <w:tc>
          <w:tcPr>
            <w:tcW w:w="30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NFR-SEG-4, RF-3.2, RB-4, RB-5</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DESCRIPCIÓN</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Verificar que el backend, y no solo la interfaz, impide que el rol editor cree, modifique o elimine datos, y que el administrador conserva acceso completo.</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PRECONDICIONES</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Stack levantado; tokens de admin (TOKEN_ADMIN) y editor (TOKEN_EDITOR) obtenidos; un cliente C1 y un contrato K1 creados por el administrador.</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PASOS</w:t>
            </w:r>
          </w:p>
        </w:tc>
      </w:tr>
      <w:tr>
        <w:trPr>
          <w:trHeight w:val="320"/>
        </w:trPr>
        <w:tc>
          <w:tcPr>
            <w:tcW w:w="9746" w:type="dxa"/>
            <w:gridSpan w:val="3"/>
            <w:tcMar>
              <w:left w:w="100" w:type="dxa"/>
              <w:right w:w="100" w:type="dxa"/>
            </w:tcMar>
            <w:vAlign w:val="center"/>
          </w:tcPr>
          <w:p>
            <w:pPr>
              <w:spacing w:before="20" w:after="20" w:line="240" w:lineRule="auto"/>
              <w:ind w:left="284" w:hanging="284"/>
              <w:jc w:val="left"/>
            </w:pPr>
            <w:r>
              <w:rPr>
                <w:rFonts w:ascii="Arial" w:hAnsi="Arial" w:eastAsia="Arial" w:cs="Arial"/>
                <w:sz w:val="20"/>
                <w:szCs w:val="20"/>
                <w:lang w:val="es-ES"/>
              </w:rPr>
              <w:t xml:space="preserve">1. Decodificar el payload de ambos JWT y comprobar si incluyen el rol.</w:t>
            </w:r>
          </w:p>
          <w:p>
            <w:pPr>
              <w:spacing w:before="20" w:after="20" w:line="240" w:lineRule="auto"/>
              <w:ind w:left="284" w:hanging="284"/>
              <w:jc w:val="left"/>
            </w:pPr>
            <w:r>
              <w:rPr>
                <w:rFonts w:ascii="Arial" w:hAnsi="Arial" w:eastAsia="Arial" w:cs="Arial"/>
                <w:sz w:val="20"/>
                <w:szCs w:val="20"/>
                <w:lang w:val="es-ES"/>
              </w:rPr>
              <w:t xml:space="preserve">2. Con TOKEN_EDITOR ejecutar: GET /clientes, POST /clientes, PUT /clientes/{C1}, DELETE /clientes/{C1}, POST /contratos, DELETE /contratos/{K1}, POST /empresa-usuarios y DELETE /usuarios/{id}.</w:t>
            </w:r>
          </w:p>
          <w:p>
            <w:pPr>
              <w:spacing w:before="20" w:after="20" w:line="240" w:lineRule="auto"/>
              <w:ind w:left="284" w:hanging="284"/>
              <w:jc w:val="left"/>
            </w:pPr>
            <w:r>
              <w:rPr>
                <w:rFonts w:ascii="Arial" w:hAnsi="Arial" w:eastAsia="Arial" w:cs="Arial"/>
                <w:sz w:val="20"/>
                <w:szCs w:val="20"/>
                <w:lang w:val="es-ES"/>
              </w:rPr>
              <w:t xml:space="preserve">3. Repetir la lista con TOKEN_ADMIN.</w:t>
            </w:r>
          </w:p>
          <w:p>
            <w:pPr>
              <w:spacing w:before="20" w:after="20" w:line="240" w:lineRule="auto"/>
              <w:ind w:left="284" w:hanging="284"/>
              <w:jc w:val="left"/>
            </w:pPr>
            <w:r>
              <w:rPr>
                <w:rFonts w:ascii="Arial" w:hAnsi="Arial" w:eastAsia="Arial" w:cs="Arial"/>
                <w:sz w:val="20"/>
                <w:szCs w:val="20"/>
                <w:lang w:val="es-ES"/>
              </w:rPr>
              <w:t xml:space="preserve">4. En el frontend, iniciar sesión como editor, cambiar localStorage.role a "administrador", recargar e intentar crear un cliente.</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RESULTADO ESPERADO</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Editor: GET → 200; todas las operaciones de escritura → 403 con cuerpo genérico.</w:t>
            </w:r>
          </w:p>
          <w:p>
            <w:pPr>
              <w:spacing w:before="20" w:after="20" w:line="240" w:lineRule="auto"/>
              <w:jc w:val="left"/>
            </w:pPr>
            <w:r>
              <w:rPr>
                <w:rFonts w:ascii="Arial" w:hAnsi="Arial" w:eastAsia="Arial" w:cs="Arial"/>
                <w:sz w:val="20"/>
                <w:szCs w:val="20"/>
                <w:lang w:val="es-ES"/>
              </w:rPr>
              <w:t xml:space="preserve">Administrador: lectura y escritura permitidas (2xx).</w:t>
            </w:r>
          </w:p>
          <w:p>
            <w:pPr>
              <w:spacing w:before="20" w:after="20" w:line="240" w:lineRule="auto"/>
              <w:jc w:val="left"/>
            </w:pPr>
            <w:r>
              <w:rPr>
                <w:rFonts w:ascii="Arial" w:hAnsi="Arial" w:eastAsia="Arial" w:cs="Arial"/>
                <w:sz w:val="20"/>
                <w:szCs w:val="20"/>
                <w:lang w:val="es-ES"/>
              </w:rPr>
              <w:t xml:space="preserve">Paso 4: aunque se altere el rol en el navegador, el servidor rechaza la operación.</w:t>
            </w:r>
          </w:p>
          <w:p>
            <w:pPr>
              <w:spacing w:before="20" w:after="20" w:line="240" w:lineRule="auto"/>
              <w:jc w:val="left"/>
            </w:pPr>
            <w:r>
              <w:rPr>
                <w:rFonts w:ascii="Arial" w:hAnsi="Arial" w:eastAsia="Arial" w:cs="Arial"/>
                <w:sz w:val="20"/>
                <w:szCs w:val="20"/>
                <w:lang w:val="es-ES"/>
              </w:rPr>
              <w:t xml:space="preserve">El token contiene el rol y el servidor lo valida (o lo consulta en empresa_usuarios).</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CRITERIO DE ACEPTACIÓN</w:t>
            </w:r>
          </w:p>
        </w:tc>
      </w:tr>
      <w:tr>
        <w:trPr>
          <w:trHeight w:val="320"/>
        </w:trPr>
        <w:tc>
          <w:tcPr>
            <w:tcW w:w="9746" w:type="dxa"/>
            <w:gridSpan w:val="3"/>
            <w:tcMar>
              <w:left w:w="100" w:type="dxa"/>
              <w:right w:w="100" w:type="dxa"/>
            </w:tcMar>
            <w:vAlign w:val="center"/>
          </w:tcPr>
          <w:p>
            <w:pPr>
              <w:spacing w:before="20" w:after="20" w:line="240" w:lineRule="auto"/>
              <w:ind w:left="284" w:hanging="284"/>
              <w:jc w:val="left"/>
            </w:pPr>
            <w:r>
              <w:rPr>
                <w:rFonts w:ascii="Arial" w:hAnsi="Arial" w:eastAsia="Arial" w:cs="Arial"/>
                <w:sz w:val="20"/>
                <w:szCs w:val="20"/>
                <w:lang w:val="es-ES"/>
              </w:rPr>
              <w:t xml:space="preserve">☐ 0 operaciones de escritura exitosas con rol editor (de 8 intentos).</w:t>
            </w:r>
          </w:p>
          <w:p>
            <w:pPr>
              <w:spacing w:before="20" w:after="20" w:line="240" w:lineRule="auto"/>
              <w:ind w:left="284" w:hanging="284"/>
              <w:jc w:val="left"/>
            </w:pPr>
            <w:r>
              <w:rPr>
                <w:rFonts w:ascii="Arial" w:hAnsi="Arial" w:eastAsia="Arial" w:cs="Arial"/>
                <w:sz w:val="20"/>
                <w:szCs w:val="20"/>
                <w:lang w:val="es-ES"/>
              </w:rPr>
              <w:t xml:space="preserve">☐ 100 % de operaciones permitidas para el administrador.</w:t>
            </w:r>
          </w:p>
          <w:p>
            <w:pPr>
              <w:spacing w:before="20" w:after="20" w:line="240" w:lineRule="auto"/>
              <w:ind w:left="284" w:hanging="284"/>
              <w:jc w:val="left"/>
            </w:pPr>
            <w:r>
              <w:rPr>
                <w:rFonts w:ascii="Arial" w:hAnsi="Arial" w:eastAsia="Arial" w:cs="Arial"/>
                <w:sz w:val="20"/>
                <w:szCs w:val="20"/>
                <w:lang w:val="es-ES"/>
              </w:rPr>
              <w:t xml:space="preserve">☐ La decisión de autorización se toma en el servidor.</w:t>
            </w:r>
          </w:p>
          <w:p>
            <w:pPr>
              <w:spacing w:before="20" w:after="20" w:line="240" w:lineRule="auto"/>
              <w:ind w:left="284" w:hanging="284"/>
              <w:jc w:val="left"/>
            </w:pPr>
            <w:r>
              <w:rPr>
                <w:rFonts w:ascii="Arial" w:hAnsi="Arial" w:eastAsia="Arial" w:cs="Arial"/>
                <w:sz w:val="20"/>
                <w:szCs w:val="20"/>
                <w:lang w:val="es-ES"/>
              </w:rPr>
              <w:t xml:space="preserve">☐ Las respuestas 403 no revelan detalles internos.</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DATOS DE PRUEBA</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TOKEN_ADMIN (admin/admin) y TOKEN_EDITOR (editor/editor), usuarios semilla ficticios.</w:t>
            </w:r>
          </w:p>
          <w:p>
            <w:pPr>
              <w:spacing w:before="20" w:after="20" w:line="240" w:lineRule="auto"/>
              <w:jc w:val="left"/>
            </w:pPr>
            <w:r>
              <w:rPr>
                <w:rFonts w:ascii="Arial" w:hAnsi="Arial" w:eastAsia="Arial" w:cs="Arial"/>
                <w:sz w:val="20"/>
                <w:szCs w:val="20"/>
                <w:lang w:val="es-ES"/>
              </w:rPr>
              <w:t xml:space="preserve">Cliente C1 y contrato K1 creados por el administrador.</w:t>
            </w:r>
          </w:p>
          <w:p>
            <w:pPr>
              <w:spacing w:before="20" w:after="20" w:line="240" w:lineRule="auto"/>
              <w:jc w:val="left"/>
            </w:pPr>
            <w:r>
              <w:rPr>
                <w:rFonts w:ascii="Arial" w:hAnsi="Arial" w:eastAsia="Arial" w:cs="Arial"/>
                <w:sz w:val="20"/>
                <w:szCs w:val="20"/>
                <w:lang w:val="es-ES"/>
              </w:rPr>
              <w:t xml:space="preserve">Operaciones: GET/POST/PUT/DELETE de clientes, POST/DELETE de contratos, POST /empresa-usuarios, DELETE /usuarios/{id}.</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TIPO DE PRUEBA</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Seguridad – autorización (caja negra por API + inspección del token)</w:t>
            </w:r>
          </w:p>
        </w:tc>
      </w:tr>
    </w:tbl>
    <w:p>
      <w:pPr>
        <w:spacing w:before="0" w:after="200" w:line="240" w:lineRule="auto"/>
      </w:pPr>
    </w:p>
    <w:tbl>
      <w:tblPr>
        <w:tblW w:w="9746" w:type="dxa"/>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Layout w:type="fixed"/>
      </w:tblPr>
      <w:tblGrid>
        <w:gridCol w:w="1750"/>
        <w:gridCol w:w="4950"/>
        <w:gridCol w:w="3046"/>
      </w:tblGrid>
      <w:tr>
        <w:trPr>
          <w:cantSplit/>
          <w:trHeight w:val="320"/>
        </w:trPr>
        <w:tc>
          <w:tcPr>
            <w:tcW w:w="175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ID</w:t>
            </w:r>
          </w:p>
        </w:tc>
        <w:tc>
          <w:tcPr>
            <w:tcW w:w="495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NOMBRE</w:t>
            </w:r>
          </w:p>
        </w:tc>
        <w:tc>
          <w:tcPr>
            <w:tcW w:w="3046"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REQUERIMIENTO</w:t>
            </w:r>
          </w:p>
        </w:tc>
      </w:tr>
      <w:tr>
        <w:trPr>
          <w:cantSplit/>
          <w:trHeight w:val="320"/>
        </w:trPr>
        <w:tc>
          <w:tcPr>
            <w:tcW w:w="1750" w:type="dxa"/>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PT-PERF-001</w:t>
            </w:r>
          </w:p>
        </w:tc>
        <w:tc>
          <w:tcPr>
            <w:tcW w:w="495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Tiempo de respuesta de operaciones CRUD</w:t>
            </w:r>
          </w:p>
        </w:tc>
        <w:tc>
          <w:tcPr>
            <w:tcW w:w="30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NFR-PERF-1 (apoyo: NFR-USAB-2)</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DESCRIPCIÓN</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Medir la latencia de las operaciones CRUD simples bajo carga normal y compararla con el umbral del ERS (&lt; 300 ms).</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PRECONDICIONES</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Stack levantado; base de datos con datos semilla más 1.000 clientes generados; k6 instalado; un token por usuario virtual.</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PASOS</w:t>
            </w:r>
          </w:p>
        </w:tc>
      </w:tr>
      <w:tr>
        <w:trPr>
          <w:trHeight w:val="320"/>
        </w:trPr>
        <w:tc>
          <w:tcPr>
            <w:tcW w:w="9746" w:type="dxa"/>
            <w:gridSpan w:val="3"/>
            <w:tcMar>
              <w:left w:w="100" w:type="dxa"/>
              <w:right w:w="100" w:type="dxa"/>
            </w:tcMar>
            <w:vAlign w:val="center"/>
          </w:tcPr>
          <w:p>
            <w:pPr>
              <w:spacing w:before="20" w:after="20" w:line="240" w:lineRule="auto"/>
              <w:ind w:left="284" w:hanging="284"/>
              <w:jc w:val="left"/>
            </w:pPr>
            <w:r>
              <w:rPr>
                <w:rFonts w:ascii="Arial" w:hAnsi="Arial" w:eastAsia="Arial" w:cs="Arial"/>
                <w:sz w:val="20"/>
                <w:szCs w:val="20"/>
                <w:lang w:val="es-ES"/>
              </w:rPr>
              <w:t xml:space="preserve">1. Poblar la base de datos de prueba y obtener un token por usuario virtual.</w:t>
            </w:r>
          </w:p>
          <w:p>
            <w:pPr>
              <w:spacing w:before="20" w:after="20" w:line="240" w:lineRule="auto"/>
              <w:ind w:left="284" w:hanging="284"/>
              <w:jc w:val="left"/>
            </w:pPr>
            <w:r>
              <w:rPr>
                <w:rFonts w:ascii="Arial" w:hAnsi="Arial" w:eastAsia="Arial" w:cs="Arial"/>
                <w:sz w:val="20"/>
                <w:szCs w:val="20"/>
                <w:lang w:val="es-ES"/>
              </w:rPr>
              <w:t xml:space="preserve">2. Ejecutar k6 con umbrales http_req_duration p(95) &lt; 300 y http_req_failed &lt; 1 % (script 03-Anexos/Herramientas/k6/crud_latencia.js).</w:t>
            </w:r>
          </w:p>
          <w:p>
            <w:pPr>
              <w:spacing w:before="20" w:after="20" w:line="240" w:lineRule="auto"/>
              <w:ind w:left="284" w:hanging="284"/>
              <w:jc w:val="left"/>
            </w:pPr>
            <w:r>
              <w:rPr>
                <w:rFonts w:ascii="Arial" w:hAnsi="Arial" w:eastAsia="Arial" w:cs="Arial"/>
                <w:sz w:val="20"/>
                <w:szCs w:val="20"/>
                <w:lang w:val="es-ES"/>
              </w:rPr>
              <w:t xml:space="preserve">3. Registrar promedio, p(95), p(99) y tasa de error por endpoint.</w:t>
            </w:r>
          </w:p>
          <w:p>
            <w:pPr>
              <w:spacing w:before="20" w:after="20" w:line="240" w:lineRule="auto"/>
              <w:ind w:left="284" w:hanging="284"/>
              <w:jc w:val="left"/>
            </w:pPr>
            <w:r>
              <w:rPr>
                <w:rFonts w:ascii="Arial" w:hAnsi="Arial" w:eastAsia="Arial" w:cs="Arial"/>
                <w:sz w:val="20"/>
                <w:szCs w:val="20"/>
                <w:lang w:val="es-ES"/>
              </w:rPr>
              <w:t xml:space="preserve">4. Repetir POST /autenticacion/login 30 veces y medir la latencia.</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RESULTADO ESPERADO</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p(95) &lt; 300 ms en cada endpoint CRUD simple.</w:t>
            </w:r>
          </w:p>
          <w:p>
            <w:pPr>
              <w:spacing w:before="20" w:after="20" w:line="240" w:lineRule="auto"/>
              <w:jc w:val="left"/>
            </w:pPr>
            <w:r>
              <w:rPr>
                <w:rFonts w:ascii="Arial" w:hAnsi="Arial" w:eastAsia="Arial" w:cs="Arial"/>
                <w:sz w:val="20"/>
                <w:szCs w:val="20"/>
                <w:lang w:val="es-ES"/>
              </w:rPr>
              <w:t xml:space="preserve">Tasa de errores &lt; 1 %.</w:t>
            </w:r>
          </w:p>
          <w:p>
            <w:pPr>
              <w:spacing w:before="20" w:after="20" w:line="240" w:lineRule="auto"/>
              <w:jc w:val="left"/>
            </w:pPr>
            <w:r>
              <w:rPr>
                <w:rFonts w:ascii="Arial" w:hAnsi="Arial" w:eastAsia="Arial" w:cs="Arial"/>
                <w:sz w:val="20"/>
                <w:szCs w:val="20"/>
                <w:lang w:val="es-ES"/>
              </w:rPr>
              <w:t xml:space="preserve">El login también cumple el umbral, por ser una operación simple del ERS.</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CRITERIO DE ACEPTACIÓN</w:t>
            </w:r>
          </w:p>
        </w:tc>
      </w:tr>
      <w:tr>
        <w:trPr>
          <w:trHeight w:val="320"/>
        </w:trPr>
        <w:tc>
          <w:tcPr>
            <w:tcW w:w="9746" w:type="dxa"/>
            <w:gridSpan w:val="3"/>
            <w:tcMar>
              <w:left w:w="100" w:type="dxa"/>
              <w:right w:w="100" w:type="dxa"/>
            </w:tcMar>
            <w:vAlign w:val="center"/>
          </w:tcPr>
          <w:p>
            <w:pPr>
              <w:spacing w:before="20" w:after="20" w:line="240" w:lineRule="auto"/>
              <w:ind w:left="284" w:hanging="284"/>
              <w:jc w:val="left"/>
            </w:pPr>
            <w:r>
              <w:rPr>
                <w:rFonts w:ascii="Arial" w:hAnsi="Arial" w:eastAsia="Arial" w:cs="Arial"/>
                <w:sz w:val="20"/>
                <w:szCs w:val="20"/>
                <w:lang w:val="es-ES"/>
              </w:rPr>
              <w:t xml:space="preserve">☐ p(95) &lt; 300 ms para todos los endpoints CRUD simples.</w:t>
            </w:r>
          </w:p>
          <w:p>
            <w:pPr>
              <w:spacing w:before="20" w:after="20" w:line="240" w:lineRule="auto"/>
              <w:ind w:left="284" w:hanging="284"/>
              <w:jc w:val="left"/>
            </w:pPr>
            <w:r>
              <w:rPr>
                <w:rFonts w:ascii="Arial" w:hAnsi="Arial" w:eastAsia="Arial" w:cs="Arial"/>
                <w:sz w:val="20"/>
                <w:szCs w:val="20"/>
                <w:lang w:val="es-ES"/>
              </w:rPr>
              <w:t xml:space="preserve">☐ Errores 5xx &lt; 1 %.</w:t>
            </w:r>
          </w:p>
          <w:p>
            <w:pPr>
              <w:spacing w:before="20" w:after="20" w:line="240" w:lineRule="auto"/>
              <w:ind w:left="284" w:hanging="284"/>
              <w:jc w:val="left"/>
            </w:pPr>
            <w:r>
              <w:rPr>
                <w:rFonts w:ascii="Arial" w:hAnsi="Arial" w:eastAsia="Arial" w:cs="Arial"/>
                <w:sz w:val="20"/>
                <w:szCs w:val="20"/>
                <w:lang w:val="es-ES"/>
              </w:rPr>
              <w:t xml:space="preserve">☐ El login cumple el mismo umbral.</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DATOS DE PRUEBA</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Carga normal: 20 usuarios virtuales durante 2 minutos, con tiempo de pensar de 1 s.</w:t>
            </w:r>
          </w:p>
          <w:p>
            <w:pPr>
              <w:spacing w:before="20" w:after="20" w:line="240" w:lineRule="auto"/>
              <w:jc w:val="left"/>
            </w:pPr>
            <w:r>
              <w:rPr>
                <w:rFonts w:ascii="Arial" w:hAnsi="Arial" w:eastAsia="Arial" w:cs="Arial"/>
                <w:sz w:val="20"/>
                <w:szCs w:val="20"/>
                <w:lang w:val="es-ES"/>
              </w:rPr>
              <w:t xml:space="preserve">Endpoints: GET /clientes, GET /clientes/{id}, POST /clientes, PUT /clientes/{id}, DELETE /clientes/{id}, GET /contratos y POST /autenticacion/login.</w:t>
            </w:r>
          </w:p>
          <w:p>
            <w:pPr>
              <w:spacing w:before="20" w:after="20" w:line="240" w:lineRule="auto"/>
              <w:jc w:val="left"/>
            </w:pPr>
            <w:r>
              <w:rPr>
                <w:rFonts w:ascii="Arial" w:hAnsi="Arial" w:eastAsia="Arial" w:cs="Arial"/>
                <w:sz w:val="20"/>
                <w:szCs w:val="20"/>
                <w:lang w:val="es-ES"/>
              </w:rPr>
              <w:t xml:space="preserve">El entorno es local: las cifras se reportan con las características del equipo y no se extrapolan a producción.</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TIPO DE PRUEBA</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Rendimiento – carga</w:t>
            </w:r>
          </w:p>
        </w:tc>
      </w:tr>
    </w:tbl>
    <w:p>
      <w:pPr>
        <w:spacing w:before="0" w:after="200" w:line="240" w:lineRule="auto"/>
      </w:pPr>
    </w:p>
    <w:tbl>
      <w:tblPr>
        <w:tblW w:w="9746" w:type="dxa"/>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Layout w:type="fixed"/>
      </w:tblPr>
      <w:tblGrid>
        <w:gridCol w:w="1750"/>
        <w:gridCol w:w="4950"/>
        <w:gridCol w:w="3046"/>
      </w:tblGrid>
      <w:tr>
        <w:trPr>
          <w:cantSplit/>
          <w:trHeight w:val="320"/>
        </w:trPr>
        <w:tc>
          <w:tcPr>
            <w:tcW w:w="175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ID</w:t>
            </w:r>
          </w:p>
        </w:tc>
        <w:tc>
          <w:tcPr>
            <w:tcW w:w="495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NOMBRE</w:t>
            </w:r>
          </w:p>
        </w:tc>
        <w:tc>
          <w:tcPr>
            <w:tcW w:w="3046"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REQUERIMIENTO</w:t>
            </w:r>
          </w:p>
        </w:tc>
      </w:tr>
      <w:tr>
        <w:trPr>
          <w:cantSplit/>
          <w:trHeight w:val="320"/>
        </w:trPr>
        <w:tc>
          <w:tcPr>
            <w:tcW w:w="1750" w:type="dxa"/>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PT-USAB-001</w:t>
            </w:r>
          </w:p>
        </w:tc>
        <w:tc>
          <w:tcPr>
            <w:tcW w:w="495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Accesibilidad para adultos mayores (WCAG 2.1 AA)</w:t>
            </w:r>
          </w:p>
        </w:tc>
        <w:tc>
          <w:tcPr>
            <w:tcW w:w="30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NFR-USAB-1; criterio ERS §3.1.1</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DESCRIPCIÓN</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Evaluar si el login, el registro y las pantallas principales son legibles y operables por adultos mayores, con criterios WCAG 2.1 nivel AA.</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PRECONDICIONES</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Frontend disponible en http://localhost:3350; Lighthouse y axe DevTools instalados; usuario de prueba creado; participantes mayores de 60 años si es posible.</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PASOS</w:t>
            </w:r>
          </w:p>
        </w:tc>
      </w:tr>
      <w:tr>
        <w:trPr>
          <w:trHeight w:val="320"/>
        </w:trPr>
        <w:tc>
          <w:tcPr>
            <w:tcW w:w="9746" w:type="dxa"/>
            <w:gridSpan w:val="3"/>
            <w:tcMar>
              <w:left w:w="100" w:type="dxa"/>
              <w:right w:w="100" w:type="dxa"/>
            </w:tcMar>
            <w:vAlign w:val="center"/>
          </w:tcPr>
          <w:p>
            <w:pPr>
              <w:spacing w:before="20" w:after="20" w:line="240" w:lineRule="auto"/>
              <w:ind w:left="284" w:hanging="284"/>
              <w:jc w:val="left"/>
            </w:pPr>
            <w:r>
              <w:rPr>
                <w:rFonts w:ascii="Arial" w:hAnsi="Arial" w:eastAsia="Arial" w:cs="Arial"/>
                <w:sz w:val="20"/>
                <w:szCs w:val="20"/>
                <w:lang w:val="es-ES"/>
              </w:rPr>
              <w:t xml:space="preserve">1. Ejecutar Lighthouse (categoría Accesibilidad) y axe en cada URL.</w:t>
            </w:r>
          </w:p>
          <w:p>
            <w:pPr>
              <w:spacing w:before="20" w:after="20" w:line="240" w:lineRule="auto"/>
              <w:ind w:left="284" w:hanging="284"/>
              <w:jc w:val="left"/>
            </w:pPr>
            <w:r>
              <w:rPr>
                <w:rFonts w:ascii="Arial" w:hAnsi="Arial" w:eastAsia="Arial" w:cs="Arial"/>
                <w:sz w:val="20"/>
                <w:szCs w:val="20"/>
                <w:lang w:val="es-ES"/>
              </w:rPr>
              <w:t xml:space="preserve">2. Navegar solo con teclado (Tab, Shift+Tab, Enter, Esc) verificando foco visible y ausencia de trampas.</w:t>
            </w:r>
          </w:p>
          <w:p>
            <w:pPr>
              <w:spacing w:before="20" w:after="20" w:line="240" w:lineRule="auto"/>
              <w:ind w:left="284" w:hanging="284"/>
              <w:jc w:val="left"/>
            </w:pPr>
            <w:r>
              <w:rPr>
                <w:rFonts w:ascii="Arial" w:hAnsi="Arial" w:eastAsia="Arial" w:cs="Arial"/>
                <w:sz w:val="20"/>
                <w:szCs w:val="20"/>
                <w:lang w:val="es-ES"/>
              </w:rPr>
              <w:t xml:space="preserve">3. Medir contraste y tamaño de fuente base; ampliar el zoom al 200 %.</w:t>
            </w:r>
          </w:p>
          <w:p>
            <w:pPr>
              <w:spacing w:before="20" w:after="20" w:line="240" w:lineRule="auto"/>
              <w:ind w:left="284" w:hanging="284"/>
              <w:jc w:val="left"/>
            </w:pPr>
            <w:r>
              <w:rPr>
                <w:rFonts w:ascii="Arial" w:hAnsi="Arial" w:eastAsia="Arial" w:cs="Arial"/>
                <w:sz w:val="20"/>
                <w:szCs w:val="20"/>
                <w:lang w:val="es-ES"/>
              </w:rPr>
              <w:t xml:space="preserve">4. Pedir a los participantes iniciar sesión, crear un cliente y ubicar su contrato; registrar tiempo, errores y ayudas; aplicar el cuestionario SUS.</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RESULTADO ESPERADO</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Puntaje de accesibilidad en Lighthouse ≥ 90.</w:t>
            </w:r>
          </w:p>
          <w:p>
            <w:pPr>
              <w:spacing w:before="20" w:after="20" w:line="240" w:lineRule="auto"/>
              <w:jc w:val="left"/>
            </w:pPr>
            <w:r>
              <w:rPr>
                <w:rFonts w:ascii="Arial" w:hAnsi="Arial" w:eastAsia="Arial" w:cs="Arial"/>
                <w:sz w:val="20"/>
                <w:szCs w:val="20"/>
                <w:lang w:val="es-ES"/>
              </w:rPr>
              <w:t xml:space="preserve">0 incidencias críticas o serias en axe.</w:t>
            </w:r>
          </w:p>
          <w:p>
            <w:pPr>
              <w:spacing w:before="20" w:after="20" w:line="240" w:lineRule="auto"/>
              <w:jc w:val="left"/>
            </w:pPr>
            <w:r>
              <w:rPr>
                <w:rFonts w:ascii="Arial" w:hAnsi="Arial" w:eastAsia="Arial" w:cs="Arial"/>
                <w:sz w:val="20"/>
                <w:szCs w:val="20"/>
                <w:lang w:val="es-ES"/>
              </w:rPr>
              <w:t xml:space="preserve">Contraste ≥ 4,5:1 y tarea completada sin bloqueos mayores.</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CRITERIO DE ACEPTACIÓN</w:t>
            </w:r>
          </w:p>
        </w:tc>
      </w:tr>
      <w:tr>
        <w:trPr>
          <w:trHeight w:val="320"/>
        </w:trPr>
        <w:tc>
          <w:tcPr>
            <w:tcW w:w="9746" w:type="dxa"/>
            <w:gridSpan w:val="3"/>
            <w:tcMar>
              <w:left w:w="100" w:type="dxa"/>
              <w:right w:w="100" w:type="dxa"/>
            </w:tcMar>
            <w:vAlign w:val="center"/>
          </w:tcPr>
          <w:p>
            <w:pPr>
              <w:spacing w:before="20" w:after="20" w:line="240" w:lineRule="auto"/>
              <w:ind w:left="284" w:hanging="284"/>
              <w:jc w:val="left"/>
            </w:pPr>
            <w:r>
              <w:rPr>
                <w:rFonts w:ascii="Arial" w:hAnsi="Arial" w:eastAsia="Arial" w:cs="Arial"/>
                <w:sz w:val="20"/>
                <w:szCs w:val="20"/>
                <w:lang w:val="es-ES"/>
              </w:rPr>
              <w:t xml:space="preserve">☐ Lighthouse Accesibilidad ≥ 90 en las 5 URLs.</w:t>
            </w:r>
          </w:p>
          <w:p>
            <w:pPr>
              <w:spacing w:before="20" w:after="20" w:line="240" w:lineRule="auto"/>
              <w:ind w:left="284" w:hanging="284"/>
              <w:jc w:val="left"/>
            </w:pPr>
            <w:r>
              <w:rPr>
                <w:rFonts w:ascii="Arial" w:hAnsi="Arial" w:eastAsia="Arial" w:cs="Arial"/>
                <w:sz w:val="20"/>
                <w:szCs w:val="20"/>
                <w:lang w:val="es-ES"/>
              </w:rPr>
              <w:t xml:space="preserve">☐ 0 incidencias critical/serious en axe.</w:t>
            </w:r>
          </w:p>
          <w:p>
            <w:pPr>
              <w:spacing w:before="20" w:after="20" w:line="240" w:lineRule="auto"/>
              <w:ind w:left="284" w:hanging="284"/>
              <w:jc w:val="left"/>
            </w:pPr>
            <w:r>
              <w:rPr>
                <w:rFonts w:ascii="Arial" w:hAnsi="Arial" w:eastAsia="Arial" w:cs="Arial"/>
                <w:sz w:val="20"/>
                <w:szCs w:val="20"/>
                <w:lang w:val="es-ES"/>
              </w:rPr>
              <w:t xml:space="preserve">☐ Contraste de texto ≥ 4,5:1 y fuente base ≥ 12 px (mínimo del ERS).</w:t>
            </w:r>
          </w:p>
          <w:p>
            <w:pPr>
              <w:spacing w:before="20" w:after="20" w:line="240" w:lineRule="auto"/>
              <w:ind w:left="284" w:hanging="284"/>
              <w:jc w:val="left"/>
            </w:pPr>
            <w:r>
              <w:rPr>
                <w:rFonts w:ascii="Arial" w:hAnsi="Arial" w:eastAsia="Arial" w:cs="Arial"/>
                <w:sz w:val="20"/>
                <w:szCs w:val="20"/>
                <w:lang w:val="es-ES"/>
              </w:rPr>
              <w:t xml:space="preserve">☐ Objetivos táctiles ≥ 44×44 px y campos con label o ARIA.</w:t>
            </w:r>
          </w:p>
          <w:p>
            <w:pPr>
              <w:spacing w:before="20" w:after="20" w:line="240" w:lineRule="auto"/>
              <w:ind w:left="284" w:hanging="284"/>
              <w:jc w:val="left"/>
            </w:pPr>
            <w:r>
              <w:rPr>
                <w:rFonts w:ascii="Arial" w:hAnsi="Arial" w:eastAsia="Arial" w:cs="Arial"/>
                <w:sz w:val="20"/>
                <w:szCs w:val="20"/>
                <w:lang w:val="es-ES"/>
              </w:rPr>
              <w:t xml:space="preserve">☐ SUS promedio ≥ 70 y sin bloqueos mayores.</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DATOS DE PRUEBA</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URLs: /login, /registro, /home, /clientes, /contratos.</w:t>
            </w:r>
          </w:p>
          <w:p>
            <w:pPr>
              <w:spacing w:before="20" w:after="20" w:line="240" w:lineRule="auto"/>
              <w:jc w:val="left"/>
            </w:pPr>
            <w:r>
              <w:rPr>
                <w:rFonts w:ascii="Arial" w:hAnsi="Arial" w:eastAsia="Arial" w:cs="Arial"/>
                <w:sz w:val="20"/>
                <w:szCs w:val="20"/>
                <w:lang w:val="es-ES"/>
              </w:rPr>
              <w:t xml:space="preserve">Participantes: hasta 5 adultos mayores; si no es posible, 1 o 2 más revisión heurística (la limitación se documenta).</w:t>
            </w:r>
          </w:p>
          <w:p>
            <w:pPr>
              <w:spacing w:before="20" w:after="20" w:line="240" w:lineRule="auto"/>
              <w:jc w:val="left"/>
            </w:pPr>
            <w:r>
              <w:rPr>
                <w:rFonts w:ascii="Arial" w:hAnsi="Arial" w:eastAsia="Arial" w:cs="Arial"/>
                <w:sz w:val="20"/>
                <w:szCs w:val="20"/>
                <w:lang w:val="es-ES"/>
              </w:rPr>
              <w:t xml:space="preserve">Tareas: iniciar sesión; crear un cliente; ubicar el contrato de ese cliente.</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TIPO DE PRUEBA</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Usabilidad / accesibilidad</w:t>
            </w:r>
          </w:p>
        </w:tc>
      </w:tr>
    </w:tbl>
    <w:p>
      <w:pPr>
        <w:spacing w:before="0" w:after="200" w:line="240" w:lineRule="auto"/>
      </w:pPr>
    </w:p>
    <w:p>
      <w:pPr>
        <w:pStyle w:val="Heading1"/>
        <w:jc w:val="left"/>
      </w:pPr>
      <w:bookmarkStart w:id="111" w:name="_Toc9000111"/>
      <w:r>
        <w:rPr>
          <w:rFonts w:ascii="Arial" w:hAnsi="Arial" w:eastAsia="Arial" w:cs="Arial"/>
          <w:b w:val="1"/>
          <w:bCs w:val="1"/>
          <w:sz w:val="32"/>
          <w:szCs w:val="32"/>
          <w:lang w:val="es-ES"/>
        </w:rPr>
        <w:t xml:space="preserve">5. Ejecución de pruebas</w:t>
      </w:r>
      <w:bookmarkEnd w:id="111"/>
    </w:p>
    <w:p>
      <w:pPr>
        <w:spacing w:before="0" w:after="120" w:line="360" w:lineRule="auto"/>
        <w:jc w:val="both"/>
      </w:pPr>
      <w:r>
        <w:rPr>
          <w:rFonts w:ascii="Arial" w:hAnsi="Arial" w:eastAsia="Arial" w:cs="Arial"/>
          <w:b w:val="1"/>
          <w:bCs w:val="1"/>
          <w:sz w:val="22"/>
          <w:szCs w:val="22"/>
          <w:lang w:val="es-ES"/>
        </w:rPr>
        <w:t xml:space="preserve">Nota de alcance.</w:t>
      </w:r>
      <w:r>
        <w:rPr>
          <w:rFonts w:ascii="Arial" w:hAnsi="Arial" w:eastAsia="Arial" w:cs="Arial"/>
          <w:sz w:val="22"/>
          <w:szCs w:val="22"/>
          <w:lang w:val="es-ES"/>
        </w:rPr>
        <w:t xml:space="preserve"> Solo se registra lo efectivamente ejecutado: un caso sin evidencia figura como "No ejecutado". Antes de la sesión en el taller se realizaron verificaciones </w:t>
      </w:r>
      <w:r>
        <w:rPr>
          <w:rFonts w:ascii="Arial" w:hAnsi="Arial" w:eastAsia="Arial" w:cs="Arial"/>
          <w:b w:val="1"/>
          <w:bCs w:val="1"/>
          <w:sz w:val="22"/>
          <w:szCs w:val="22"/>
          <w:lang w:val="es-ES"/>
        </w:rPr>
        <w:t xml:space="preserve">preliminares</w:t>
      </w:r>
      <w:r>
        <w:rPr>
          <w:rFonts w:ascii="Arial" w:hAnsi="Arial" w:eastAsia="Arial" w:cs="Arial"/>
          <w:sz w:val="22"/>
          <w:szCs w:val="22"/>
          <w:lang w:val="es-ES"/>
        </w:rPr>
        <w:t xml:space="preserve"> sobre el mismo código fuente y datos semilla en un entorno temporal de desarrollo (Node y PostgreSQL nativos, no el Docker oficial). Son resultados reales, pero deben reconfirmarse en el Docker del taller con captura o log; por eso se identifican como "preliminar".</w:t>
      </w:r>
    </w:p>
    <w:p>
      <w:pPr>
        <w:pStyle w:val="Heading2"/>
        <w:jc w:val="left"/>
      </w:pPr>
      <w:bookmarkStart w:id="112" w:name="_Toc9000112"/>
      <w:r>
        <w:rPr>
          <w:rFonts w:ascii="Arial" w:hAnsi="Arial" w:eastAsia="Arial" w:cs="Arial"/>
          <w:b w:val="1"/>
          <w:bCs w:val="1"/>
          <w:sz w:val="24"/>
          <w:szCs w:val="24"/>
          <w:lang w:val="es-ES"/>
        </w:rPr>
        <w:t xml:space="preserve">5.1 Resumen de ejecución</w:t>
      </w:r>
      <w:bookmarkEnd w:id="112"/>
    </w:p>
    <w:tbl>
      <w:tblPr>
        <w:tblW w:w="9746" w:type="dxa"/>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Layout w:type="fixed"/>
        <w:tblLook w:val="04A0" w:firstRow="1" w:lastRow="0" w:firstColumn="1" w:lastColumn="0" w:noHBand="0" w:noVBand="1"/>
      </w:tblPr>
      <w:tblGrid>
        <w:gridCol w:w="6200"/>
        <w:gridCol w:w="3546"/>
      </w:tblGrid>
      <w:tr>
        <w:trPr>
          <w:cantSplit/>
          <w:tblHeader/>
          <w:trHeight w:val="320"/>
        </w:trPr>
        <w:tc>
          <w:tcPr>
            <w:tcW w:w="62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Métrica</w:t>
            </w:r>
          </w:p>
        </w:tc>
        <w:tc>
          <w:tcPr>
            <w:tcW w:w="3546"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Valor</w:t>
            </w:r>
          </w:p>
        </w:tc>
      </w:tr>
      <w:tr>
        <w:trPr>
          <w:cantSplit/>
          <w:trHeight w:val="320"/>
        </w:trPr>
        <w:tc>
          <w:tcPr>
            <w:tcW w:w="62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Casos de prueba diseñados</w:t>
            </w:r>
          </w:p>
        </w:tc>
        <w:tc>
          <w:tcPr>
            <w:tcW w:w="35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30 (cobertura de diseño: 42/42 requerimientos más 2 criterios de interfaz = 100 %)</w:t>
            </w:r>
          </w:p>
        </w:tc>
      </w:tr>
      <w:tr>
        <w:trPr>
          <w:cantSplit/>
          <w:trHeight w:val="320"/>
        </w:trPr>
        <w:tc>
          <w:tcPr>
            <w:tcW w:w="62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Casos detallados en la sección 4</w:t>
            </w:r>
          </w:p>
        </w:tc>
        <w:tc>
          <w:tcPr>
            <w:tcW w:w="35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5</w:t>
            </w:r>
          </w:p>
        </w:tc>
      </w:tr>
      <w:tr>
        <w:trPr>
          <w:cantSplit/>
          <w:trHeight w:val="320"/>
        </w:trPr>
        <w:tc>
          <w:tcPr>
            <w:tcW w:w="62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Casos ejecutados oficialmente (Docker del taller)</w:t>
            </w:r>
          </w:p>
        </w:tc>
        <w:tc>
          <w:tcPr>
            <w:tcW w:w="35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0 (pendiente)</w:t>
            </w:r>
          </w:p>
        </w:tc>
      </w:tr>
      <w:tr>
        <w:trPr>
          <w:cantSplit/>
          <w:trHeight w:val="320"/>
        </w:trPr>
        <w:tc>
          <w:tcPr>
            <w:tcW w:w="62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Casos con verificación preliminar (entorno temporal)</w:t>
            </w:r>
          </w:p>
        </w:tc>
        <w:tc>
          <w:tcPr>
            <w:tcW w:w="35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5: PT-FUNC-002, PT-FUNC-003, PT-FUNC-010, PT-SEG-001 y PT-SEG-002</w:t>
            </w:r>
          </w:p>
        </w:tc>
      </w:tr>
      <w:tr>
        <w:trPr>
          <w:cantSplit/>
          <w:trHeight w:val="320"/>
        </w:trPr>
        <w:tc>
          <w:tcPr>
            <w:tcW w:w="62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Resultados preliminares</w:t>
            </w:r>
          </w:p>
        </w:tc>
        <w:tc>
          <w:tcPr>
            <w:tcW w:w="35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1 aprobado (PT-FUNC-002) · 4 fallidos (PT-FUNC-003, PT-FUNC-010, PT-SEG-001, PT-SEG-002) · 0 bloqueados</w:t>
            </w:r>
          </w:p>
        </w:tc>
      </w:tr>
      <w:tr>
        <w:trPr>
          <w:cantSplit/>
          <w:trHeight w:val="320"/>
        </w:trPr>
        <w:tc>
          <w:tcPr>
            <w:tcW w:w="62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Casos sin ejecutar</w:t>
            </w:r>
          </w:p>
        </w:tc>
        <w:tc>
          <w:tcPr>
            <w:tcW w:w="35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25</w:t>
            </w:r>
          </w:p>
        </w:tc>
      </w:tr>
      <w:tr>
        <w:trPr>
          <w:cantSplit/>
          <w:trHeight w:val="320"/>
        </w:trPr>
        <w:tc>
          <w:tcPr>
            <w:tcW w:w="62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Análisis estático (SonarQube, preliminar)</w:t>
            </w:r>
          </w:p>
        </w:tc>
        <w:tc>
          <w:tcPr>
            <w:tcW w:w="35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4 vulnerabilidades (1 Blocker), 25 bugs y 9 code smells sobre 6.955 líneas</w:t>
            </w:r>
          </w:p>
        </w:tc>
      </w:tr>
      <w:tr>
        <w:trPr>
          <w:cantSplit/>
          <w:trHeight w:val="320"/>
        </w:trPr>
        <w:tc>
          <w:tcPr>
            <w:tcW w:w="62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Incidentes identificados</w:t>
            </w:r>
          </w:p>
        </w:tc>
        <w:tc>
          <w:tcPr>
            <w:tcW w:w="35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8: 1 crítico · 4 graves · 2 moderados · 1 leve</w:t>
            </w:r>
          </w:p>
        </w:tc>
      </w:tr>
    </w:tbl>
    <w:p>
      <w:pPr>
        <w:spacing w:before="0" w:after="120" w:line="240" w:lineRule="auto"/>
      </w:pPr>
    </w:p>
    <w:p>
      <w:pPr>
        <w:pStyle w:val="Heading2"/>
        <w:jc w:val="left"/>
      </w:pPr>
      <w:bookmarkStart w:id="113" w:name="_Toc9000113"/>
      <w:r>
        <w:rPr>
          <w:rFonts w:ascii="Arial" w:hAnsi="Arial" w:eastAsia="Arial" w:cs="Arial"/>
          <w:b w:val="1"/>
          <w:bCs w:val="1"/>
          <w:sz w:val="24"/>
          <w:szCs w:val="24"/>
          <w:lang w:val="es-ES"/>
        </w:rPr>
        <w:t xml:space="preserve">5.2 Detalle de ejecución de casos</w:t>
      </w:r>
      <w:bookmarkEnd w:id="113"/>
    </w:p>
    <w:p>
      <w:pPr>
        <w:spacing w:before="0" w:after="120" w:line="360" w:lineRule="auto"/>
        <w:jc w:val="both"/>
      </w:pPr>
      <w:r>
        <w:rPr>
          <w:rFonts w:ascii="Arial" w:hAnsi="Arial" w:eastAsia="Arial" w:cs="Arial"/>
          <w:sz w:val="22"/>
          <w:szCs w:val="22"/>
          <w:lang w:val="es-ES"/>
        </w:rPr>
        <w:t xml:space="preserve">Los cinco casos de la sección 4 y tres casos adicionales del conjunto de 30 que tuvieron verificación preliminar. La fecha y el ejecutor definitivos se registrarán al repetir las pruebas en el taller.</w:t>
      </w:r>
    </w:p>
    <w:tbl>
      <w:tblPr>
        <w:tblW w:w="9746" w:type="dxa"/>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Layout w:type="fixed"/>
        <w:tblLook w:val="04A0" w:firstRow="1" w:lastRow="0" w:firstColumn="1" w:lastColumn="0" w:noHBand="0" w:noVBand="1"/>
      </w:tblPr>
      <w:tblGrid>
        <w:gridCol w:w="1550"/>
        <w:gridCol w:w="3200"/>
        <w:gridCol w:w="1500"/>
        <w:gridCol w:w="1800"/>
        <w:gridCol w:w="1696"/>
      </w:tblGrid>
      <w:tr>
        <w:trPr>
          <w:cantSplit/>
          <w:tblHeader/>
          <w:trHeight w:val="320"/>
        </w:trPr>
        <w:tc>
          <w:tcPr>
            <w:tcW w:w="155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CASO</w:t>
            </w:r>
          </w:p>
        </w:tc>
        <w:tc>
          <w:tcPr>
            <w:tcW w:w="32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DESCRIPCIÓN</w:t>
            </w:r>
          </w:p>
        </w:tc>
        <w:tc>
          <w:tcPr>
            <w:tcW w:w="15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RESULTADO</w:t>
            </w:r>
          </w:p>
        </w:tc>
        <w:tc>
          <w:tcPr>
            <w:tcW w:w="18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EVIDENCIA</w:t>
            </w:r>
          </w:p>
        </w:tc>
        <w:tc>
          <w:tcPr>
            <w:tcW w:w="1696"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TIPO DE PRUEBA</w:t>
            </w:r>
          </w:p>
        </w:tc>
      </w:tr>
      <w:tr>
        <w:trPr>
          <w:cantSplit/>
          <w:trHeight w:val="320"/>
        </w:trPr>
        <w:tc>
          <w:tcPr>
            <w:tcW w:w="155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PT-FUNC-001</w:t>
            </w:r>
          </w:p>
        </w:tc>
        <w:tc>
          <w:tcPr>
            <w:tcW w:w="32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Flujo completo de contrato con documento adjunto</w:t>
            </w:r>
          </w:p>
        </w:tc>
        <w:tc>
          <w:tcPr>
            <w:tcW w:w="15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No ejecutado</w:t>
            </w:r>
          </w:p>
        </w:tc>
        <w:tc>
          <w:tcPr>
            <w:tcW w:w="18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Hallazgo estático H-08 confirmado por SonarQube (preliminar)</w:t>
            </w:r>
          </w:p>
        </w:tc>
        <w:tc>
          <w:tcPr>
            <w:tcW w:w="169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Funcional E2E</w:t>
            </w:r>
          </w:p>
        </w:tc>
      </w:tr>
      <w:tr>
        <w:trPr>
          <w:cantSplit/>
          <w:trHeight w:val="320"/>
        </w:trPr>
        <w:tc>
          <w:tcPr>
            <w:tcW w:w="155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PT-SEG-001</w:t>
            </w:r>
          </w:p>
        </w:tc>
        <w:tc>
          <w:tcPr>
            <w:tcW w:w="32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Hashing y política de contraseñas. Alta con contraseña "abc": HTTP 201 (la política del ERS no se impone). Verificación del hash en la base de datos pendiente.</w:t>
            </w:r>
          </w:p>
        </w:tc>
        <w:tc>
          <w:tcPr>
            <w:tcW w:w="15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Fallido (preliminar)</w:t>
            </w:r>
          </w:p>
        </w:tc>
        <w:tc>
          <w:tcPr>
            <w:tcW w:w="18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Pendiente: captura en el taller</w:t>
            </w:r>
          </w:p>
        </w:tc>
        <w:tc>
          <w:tcPr>
            <w:tcW w:w="169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Seguridad</w:t>
            </w:r>
          </w:p>
        </w:tc>
      </w:tr>
      <w:tr>
        <w:trPr>
          <w:cantSplit/>
          <w:trHeight w:val="320"/>
        </w:trPr>
        <w:tc>
          <w:tcPr>
            <w:tcW w:w="155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PT-SEG-002</w:t>
            </w:r>
          </w:p>
        </w:tc>
        <w:tc>
          <w:tcPr>
            <w:tcW w:w="32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RBAC en backend. El JWT del editor no contiene rol; el editor crea un cliente con HTTP 201 (debía ser 403); al eliminar responde 500 por clave foránea, no por control de rol.</w:t>
            </w:r>
          </w:p>
        </w:tc>
        <w:tc>
          <w:tcPr>
            <w:tcW w:w="15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Fallido (preliminar)</w:t>
            </w:r>
          </w:p>
        </w:tc>
        <w:tc>
          <w:tcPr>
            <w:tcW w:w="18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Pendiente: captura en el taller</w:t>
            </w:r>
          </w:p>
        </w:tc>
        <w:tc>
          <w:tcPr>
            <w:tcW w:w="169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Seguridad – autorización</w:t>
            </w:r>
          </w:p>
        </w:tc>
      </w:tr>
      <w:tr>
        <w:trPr>
          <w:cantSplit/>
          <w:trHeight w:val="320"/>
        </w:trPr>
        <w:tc>
          <w:tcPr>
            <w:tcW w:w="155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PT-PERF-001</w:t>
            </w:r>
          </w:p>
        </w:tc>
        <w:tc>
          <w:tcPr>
            <w:tcW w:w="32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Tiempo de respuesta CRUD &lt; 300 ms</w:t>
            </w:r>
          </w:p>
        </w:tc>
        <w:tc>
          <w:tcPr>
            <w:tcW w:w="15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No ejecutado</w:t>
            </w:r>
          </w:p>
        </w:tc>
        <w:tc>
          <w:tcPr>
            <w:tcW w:w="18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Pendiente: informe de k6</w:t>
            </w:r>
          </w:p>
        </w:tc>
        <w:tc>
          <w:tcPr>
            <w:tcW w:w="169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Rendimiento</w:t>
            </w:r>
          </w:p>
        </w:tc>
      </w:tr>
      <w:tr>
        <w:trPr>
          <w:cantSplit/>
          <w:trHeight w:val="320"/>
        </w:trPr>
        <w:tc>
          <w:tcPr>
            <w:tcW w:w="155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PT-USAB-001</w:t>
            </w:r>
          </w:p>
        </w:tc>
        <w:tc>
          <w:tcPr>
            <w:tcW w:w="32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Accesibilidad WCAG 2.1 AA</w:t>
            </w:r>
          </w:p>
        </w:tc>
        <w:tc>
          <w:tcPr>
            <w:tcW w:w="15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No ejecutado</w:t>
            </w:r>
          </w:p>
        </w:tc>
        <w:tc>
          <w:tcPr>
            <w:tcW w:w="18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Pendiente: informes Lighthouse y axe</w:t>
            </w:r>
          </w:p>
        </w:tc>
        <w:tc>
          <w:tcPr>
            <w:tcW w:w="169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Usabilidad</w:t>
            </w:r>
          </w:p>
        </w:tc>
      </w:tr>
      <w:tr>
        <w:trPr>
          <w:cantSplit/>
          <w:trHeight w:val="320"/>
        </w:trPr>
        <w:tc>
          <w:tcPr>
            <w:tcW w:w="155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PT-FUNC-002</w:t>
            </w:r>
          </w:p>
        </w:tc>
        <w:tc>
          <w:tcPr>
            <w:tcW w:w="32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Autenticación y emisión de JWT: login válido → 200 con token; inválido → 401.</w:t>
            </w:r>
          </w:p>
        </w:tc>
        <w:tc>
          <w:tcPr>
            <w:tcW w:w="15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Aprobado (preliminar)</w:t>
            </w:r>
          </w:p>
        </w:tc>
        <w:tc>
          <w:tcPr>
            <w:tcW w:w="18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Pendiente: captura en el taller</w:t>
            </w:r>
          </w:p>
        </w:tc>
        <w:tc>
          <w:tcPr>
            <w:tcW w:w="169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Funcional</w:t>
            </w:r>
          </w:p>
        </w:tc>
      </w:tr>
      <w:tr>
        <w:trPr>
          <w:cantSplit/>
          <w:trHeight w:val="320"/>
        </w:trPr>
        <w:tc>
          <w:tcPr>
            <w:tcW w:w="155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PT-FUNC-003</w:t>
            </w:r>
          </w:p>
        </w:tc>
        <w:tc>
          <w:tcPr>
            <w:tcW w:w="32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Cierre de sesión y revocación: POST /autenticacion/logout responde 404; no existe la ruta y el JWT sigue vigente hasta 2 h.</w:t>
            </w:r>
          </w:p>
        </w:tc>
        <w:tc>
          <w:tcPr>
            <w:tcW w:w="15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Fallido (preliminar)</w:t>
            </w:r>
          </w:p>
        </w:tc>
        <w:tc>
          <w:tcPr>
            <w:tcW w:w="18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Pendiente: captura en el taller</w:t>
            </w:r>
          </w:p>
        </w:tc>
        <w:tc>
          <w:tcPr>
            <w:tcW w:w="169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Funcional / seguridad</w:t>
            </w:r>
          </w:p>
        </w:tc>
      </w:tr>
      <w:tr>
        <w:trPr>
          <w:cantSplit/>
          <w:trHeight w:val="320"/>
        </w:trPr>
        <w:tc>
          <w:tcPr>
            <w:tcW w:w="155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PT-FUNC-010</w:t>
            </w:r>
          </w:p>
        </w:tc>
        <w:tc>
          <w:tcPr>
            <w:tcW w:w="32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Auditoría: GET /auditoria sin autenticación responde 200 y entrega los registros de todas las empresas.</w:t>
            </w:r>
          </w:p>
        </w:tc>
        <w:tc>
          <w:tcPr>
            <w:tcW w:w="15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Fallido (preliminar)</w:t>
            </w:r>
          </w:p>
        </w:tc>
        <w:tc>
          <w:tcPr>
            <w:tcW w:w="18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Pendiente: captura en el taller</w:t>
            </w:r>
          </w:p>
        </w:tc>
        <w:tc>
          <w:tcPr>
            <w:tcW w:w="169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Funcional / seguridad</w:t>
            </w:r>
          </w:p>
        </w:tc>
      </w:tr>
    </w:tbl>
    <w:p>
      <w:pPr>
        <w:spacing w:before="0" w:after="120" w:line="240" w:lineRule="auto"/>
      </w:pPr>
    </w:p>
    <w:p>
      <w:pPr>
        <w:pStyle w:val="Heading2"/>
        <w:jc w:val="left"/>
      </w:pPr>
      <w:bookmarkStart w:id="114" w:name="_Toc9000114"/>
      <w:r>
        <w:rPr>
          <w:rFonts w:ascii="Arial" w:hAnsi="Arial" w:eastAsia="Arial" w:cs="Arial"/>
          <w:b w:val="1"/>
          <w:bCs w:val="1"/>
          <w:sz w:val="24"/>
          <w:szCs w:val="24"/>
          <w:lang w:val="es-ES"/>
        </w:rPr>
        <w:t xml:space="preserve">5.3 Criticidad de incidentes</w:t>
      </w:r>
      <w:bookmarkEnd w:id="114"/>
    </w:p>
    <w:p>
      <w:pPr>
        <w:spacing w:before="0" w:after="120" w:line="360" w:lineRule="auto"/>
        <w:jc w:val="both"/>
      </w:pPr>
      <w:r>
        <w:rPr>
          <w:rFonts w:ascii="Arial" w:hAnsi="Arial" w:eastAsia="Arial" w:cs="Arial"/>
          <w:sz w:val="22"/>
          <w:szCs w:val="22"/>
          <w:lang w:val="es-ES"/>
        </w:rPr>
        <w:t xml:space="preserve">La escala se adaptó a Atlas considerando que el principal riesgo del sistema es la confidencialidad de datos personales de terceros.</w:t>
      </w:r>
    </w:p>
    <w:tbl>
      <w:tblPr>
        <w:tblW w:w="9746" w:type="dxa"/>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Layout w:type="fixed"/>
        <w:tblLook w:val="04A0" w:firstRow="1" w:lastRow="0" w:firstColumn="1" w:lastColumn="0" w:noHBand="0" w:noVBand="1"/>
      </w:tblPr>
      <w:tblGrid>
        <w:gridCol w:w="1500"/>
        <w:gridCol w:w="3900"/>
        <w:gridCol w:w="2500"/>
        <w:gridCol w:w="1846"/>
      </w:tblGrid>
      <w:tr>
        <w:trPr>
          <w:cantSplit/>
          <w:tblHeader/>
          <w:trHeight w:val="320"/>
        </w:trPr>
        <w:tc>
          <w:tcPr>
            <w:tcW w:w="15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CASO</w:t>
            </w:r>
          </w:p>
        </w:tc>
        <w:tc>
          <w:tcPr>
            <w:tcW w:w="39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DESCRIPCIÓN</w:t>
            </w:r>
          </w:p>
        </w:tc>
        <w:tc>
          <w:tcPr>
            <w:tcW w:w="25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IMPACTO</w:t>
            </w:r>
          </w:p>
        </w:tc>
        <w:tc>
          <w:tcPr>
            <w:tcW w:w="1846"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EVIDENCIA</w:t>
            </w:r>
          </w:p>
        </w:tc>
      </w:tr>
      <w:tr>
        <w:trPr>
          <w:cantSplit/>
          <w:trHeight w:val="320"/>
        </w:trPr>
        <w:tc>
          <w:tcPr>
            <w:tcW w:w="1500" w:type="dxa"/>
            <w:shd w:val="clear" w:color="auto" w:fill="FF0000"/>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CRÍTICO</w:t>
            </w:r>
          </w:p>
        </w:tc>
        <w:tc>
          <w:tcPr>
            <w:tcW w:w="3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Compromete confidencialidad, integridad o autenticación de datos personales, o impide una función esencial; explotable con privilegios mínimos. Ej.: contraseñas sin hash, escritura sin control de rol.</w:t>
            </w:r>
          </w:p>
        </w:tc>
        <w:tc>
          <w:tcPr>
            <w:tcW w:w="25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Muy alto: el sistema no es seguro de usar</w:t>
            </w:r>
          </w:p>
        </w:tc>
        <w:tc>
          <w:tcPr>
            <w:tcW w:w="18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Remediación inmediata; bloquea la liberación</w:t>
            </w:r>
          </w:p>
        </w:tc>
      </w:tr>
      <w:tr>
        <w:trPr>
          <w:cantSplit/>
          <w:trHeight w:val="320"/>
        </w:trPr>
        <w:tc>
          <w:tcPr>
            <w:tcW w:w="1500" w:type="dxa"/>
            <w:shd w:val="clear" w:color="auto" w:fill="FFA500"/>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GRAVE</w:t>
            </w:r>
          </w:p>
        </w:tc>
        <w:tc>
          <w:tcPr>
            <w:tcW w:w="3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Incumple un requerimiento esencial del ERS o expone un vector de ataque relevante, pero el sistema funciona parcialmente. Ej.: sin cierre de sesión, auditoría pública.</w:t>
            </w:r>
          </w:p>
        </w:tc>
        <w:tc>
          <w:tcPr>
            <w:tcW w:w="25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Alto: afecta áreas principales del usuario</w:t>
            </w:r>
          </w:p>
        </w:tc>
        <w:tc>
          <w:tcPr>
            <w:tcW w:w="18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Corregir con urgencia, antes de liberar</w:t>
            </w:r>
          </w:p>
        </w:tc>
      </w:tr>
      <w:tr>
        <w:trPr>
          <w:cantSplit/>
          <w:trHeight w:val="320"/>
        </w:trPr>
        <w:tc>
          <w:tcPr>
            <w:tcW w:w="1500" w:type="dxa"/>
            <w:shd w:val="clear" w:color="auto" w:fill="FFE066"/>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MODERADO</w:t>
            </w:r>
          </w:p>
        </w:tc>
        <w:tc>
          <w:tcPr>
            <w:tcW w:w="3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Debilita una defensa o degrada la calidad sin ruptura inmediata. Ej.: CORS abierto, sin política de contraseñas.</w:t>
            </w:r>
          </w:p>
        </w:tc>
        <w:tc>
          <w:tcPr>
            <w:tcW w:w="25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Medio: el usuario puede trabajar con limitaciones</w:t>
            </w:r>
          </w:p>
        </w:tc>
        <w:tc>
          <w:tcPr>
            <w:tcW w:w="18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Próxima iteración</w:t>
            </w:r>
          </w:p>
        </w:tc>
      </w:tr>
      <w:tr>
        <w:trPr>
          <w:cantSplit/>
          <w:trHeight w:val="320"/>
        </w:trPr>
        <w:tc>
          <w:tcPr>
            <w:tcW w:w="1500" w:type="dxa"/>
            <w:shd w:val="clear" w:color="auto" w:fill="92D050"/>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LEVE</w:t>
            </w:r>
          </w:p>
        </w:tc>
        <w:tc>
          <w:tcPr>
            <w:tcW w:w="3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Desviación menor o de buenas prácticas que no afecta la funcionalidad. Ej.: divulgación de la versión del framework.</w:t>
            </w:r>
          </w:p>
        </w:tc>
        <w:tc>
          <w:tcPr>
            <w:tcW w:w="25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Bajo: no impacta la operación</w:t>
            </w:r>
          </w:p>
        </w:tc>
        <w:tc>
          <w:tcPr>
            <w:tcW w:w="18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Según disponibilidad</w:t>
            </w:r>
          </w:p>
        </w:tc>
      </w:tr>
    </w:tbl>
    <w:p>
      <w:pPr>
        <w:spacing w:before="0" w:after="120" w:line="240" w:lineRule="auto"/>
      </w:pPr>
    </w:p>
    <w:p>
      <w:pPr>
        <w:keepNext/>
        <w:spacing w:before="0" w:after="120" w:line="360" w:lineRule="auto"/>
        <w:jc w:val="both"/>
      </w:pPr>
      <w:r>
        <w:rPr>
          <w:rFonts w:ascii="Arial" w:hAnsi="Arial" w:eastAsia="Arial" w:cs="Arial"/>
          <w:sz w:val="22"/>
          <w:szCs w:val="22"/>
          <w:lang w:val="es-ES"/>
        </w:rPr>
        <w:t xml:space="preserve">Incidentes identificados hasta ahora (resultados preliminares, a reconfirmar en el taller):</w:t>
      </w:r>
    </w:p>
    <w:tbl>
      <w:tblPr>
        <w:tblW w:w="9746" w:type="dxa"/>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Layout w:type="fixed"/>
        <w:tblLook w:val="04A0" w:firstRow="1" w:lastRow="0" w:firstColumn="1" w:lastColumn="0" w:noHBand="0" w:noVBand="1"/>
      </w:tblPr>
      <w:tblGrid>
        <w:gridCol w:w="1550"/>
        <w:gridCol w:w="3750"/>
        <w:gridCol w:w="1400"/>
        <w:gridCol w:w="1400"/>
        <w:gridCol w:w="1646"/>
      </w:tblGrid>
      <w:tr>
        <w:trPr>
          <w:cantSplit/>
          <w:tblHeader/>
          <w:trHeight w:val="320"/>
        </w:trPr>
        <w:tc>
          <w:tcPr>
            <w:tcW w:w="155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CASO</w:t>
            </w:r>
          </w:p>
        </w:tc>
        <w:tc>
          <w:tcPr>
            <w:tcW w:w="375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DESCRIPCIÓN</w:t>
            </w:r>
          </w:p>
        </w:tc>
        <w:tc>
          <w:tcPr>
            <w:tcW w:w="14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RESULTADO</w:t>
            </w:r>
          </w:p>
        </w:tc>
        <w:tc>
          <w:tcPr>
            <w:tcW w:w="14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IMPACTO</w:t>
            </w:r>
          </w:p>
        </w:tc>
        <w:tc>
          <w:tcPr>
            <w:tcW w:w="1646"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TIPO DE PRUEBA</w:t>
            </w:r>
          </w:p>
        </w:tc>
      </w:tr>
      <w:tr>
        <w:trPr>
          <w:cantSplit/>
          <w:trHeight w:val="320"/>
        </w:trPr>
        <w:tc>
          <w:tcPr>
            <w:tcW w:w="155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PT-SEG-002 (INC-01)</w:t>
            </w:r>
          </w:p>
        </w:tc>
        <w:tc>
          <w:tcPr>
            <w:tcW w:w="375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El backend no valida el rol: el token no lo incluye y un editor crea clientes (HTTP 201). Viola NFR-SEG-4, RF-3.2 y RB-4.</w:t>
            </w:r>
          </w:p>
        </w:tc>
        <w:tc>
          <w:tcPr>
            <w:tcW w:w="14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Fallido (prelim.)</w:t>
            </w:r>
          </w:p>
        </w:tc>
        <w:tc>
          <w:tcPr>
            <w:tcW w:w="1400" w:type="dxa"/>
            <w:shd w:val="clear" w:color="auto" w:fill="FF0000"/>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CRÍTICO</w:t>
            </w:r>
          </w:p>
        </w:tc>
        <w:tc>
          <w:tcPr>
            <w:tcW w:w="16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Seguridad</w:t>
            </w:r>
          </w:p>
        </w:tc>
      </w:tr>
      <w:tr>
        <w:trPr>
          <w:cantSplit/>
          <w:trHeight w:val="320"/>
        </w:trPr>
        <w:tc>
          <w:tcPr>
            <w:tcW w:w="155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PT-FUNC-010 (INC-02)</w:t>
            </w:r>
          </w:p>
        </w:tc>
        <w:tc>
          <w:tcPr>
            <w:tcW w:w="375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GET /auditoria sin token devuelve el registro de todas las empresas. Viola RF-6.1 y RB-2.</w:t>
            </w:r>
          </w:p>
        </w:tc>
        <w:tc>
          <w:tcPr>
            <w:tcW w:w="14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Fallido (prelim.)</w:t>
            </w:r>
          </w:p>
        </w:tc>
        <w:tc>
          <w:tcPr>
            <w:tcW w:w="1400" w:type="dxa"/>
            <w:shd w:val="clear" w:color="auto" w:fill="FFA500"/>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GRAVE</w:t>
            </w:r>
          </w:p>
        </w:tc>
        <w:tc>
          <w:tcPr>
            <w:tcW w:w="16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Funcional / seguridad</w:t>
            </w:r>
          </w:p>
        </w:tc>
      </w:tr>
      <w:tr>
        <w:trPr>
          <w:cantSplit/>
          <w:trHeight w:val="320"/>
        </w:trPr>
        <w:tc>
          <w:tcPr>
            <w:tcW w:w="155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PT-FUNC-003 (INC-03)</w:t>
            </w:r>
          </w:p>
        </w:tc>
        <w:tc>
          <w:tcPr>
            <w:tcW w:w="375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No existe cierre de sesión ni revocación de tokens en el servidor. Viola RF-1.2.</w:t>
            </w:r>
          </w:p>
        </w:tc>
        <w:tc>
          <w:tcPr>
            <w:tcW w:w="14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Fallido (prelim.)</w:t>
            </w:r>
          </w:p>
        </w:tc>
        <w:tc>
          <w:tcPr>
            <w:tcW w:w="1400" w:type="dxa"/>
            <w:shd w:val="clear" w:color="auto" w:fill="FFA500"/>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GRAVE</w:t>
            </w:r>
          </w:p>
        </w:tc>
        <w:tc>
          <w:tcPr>
            <w:tcW w:w="16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Funcional / seguridad</w:t>
            </w:r>
          </w:p>
        </w:tc>
      </w:tr>
      <w:tr>
        <w:trPr>
          <w:cantSplit/>
          <w:trHeight w:val="320"/>
        </w:trPr>
        <w:tc>
          <w:tcPr>
            <w:tcW w:w="155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SAST (INC-04)</w:t>
            </w:r>
          </w:p>
        </w:tc>
        <w:tc>
          <w:tcPr>
            <w:tcW w:w="375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db.js:6: contraseña de PostgreSQL en el código; SonarQube la clasifica Blocker. Viola NFR-SEG-8.</w:t>
            </w:r>
          </w:p>
        </w:tc>
        <w:tc>
          <w:tcPr>
            <w:tcW w:w="14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Confirmado (SonarQube)</w:t>
            </w:r>
          </w:p>
        </w:tc>
        <w:tc>
          <w:tcPr>
            <w:tcW w:w="1400" w:type="dxa"/>
            <w:shd w:val="clear" w:color="auto" w:fill="FFA500"/>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GRAVE</w:t>
            </w:r>
          </w:p>
        </w:tc>
        <w:tc>
          <w:tcPr>
            <w:tcW w:w="16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Análisis estático</w:t>
            </w:r>
          </w:p>
        </w:tc>
      </w:tr>
      <w:tr>
        <w:trPr>
          <w:cantSplit/>
          <w:trHeight w:val="320"/>
        </w:trPr>
        <w:tc>
          <w:tcPr>
            <w:tcW w:w="155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PT-FUNC-001 (INC-05)</w:t>
            </w:r>
          </w:p>
        </w:tc>
        <w:tc>
          <w:tcPr>
            <w:tcW w:w="375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contracts.js:15: carga de archivos sin filtro de tipo ni límite de tamaño. Viola RF-5.2.</w:t>
            </w:r>
          </w:p>
        </w:tc>
        <w:tc>
          <w:tcPr>
            <w:tcW w:w="14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Confirmado (SonarQube)</w:t>
            </w:r>
          </w:p>
        </w:tc>
        <w:tc>
          <w:tcPr>
            <w:tcW w:w="1400" w:type="dxa"/>
            <w:shd w:val="clear" w:color="auto" w:fill="FFA500"/>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GRAVE</w:t>
            </w:r>
          </w:p>
        </w:tc>
        <w:tc>
          <w:tcPr>
            <w:tcW w:w="16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Análisis estático</w:t>
            </w:r>
          </w:p>
        </w:tc>
      </w:tr>
      <w:tr>
        <w:trPr>
          <w:cantSplit/>
          <w:trHeight w:val="320"/>
        </w:trPr>
        <w:tc>
          <w:tcPr>
            <w:tcW w:w="155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PT-SEG-001 (INC-06)</w:t>
            </w:r>
          </w:p>
        </w:tc>
        <w:tc>
          <w:tcPr>
            <w:tcW w:w="375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Contraseña "abc" aceptada: no hay política de contraseñas en el backend (restricción §2.4).</w:t>
            </w:r>
          </w:p>
        </w:tc>
        <w:tc>
          <w:tcPr>
            <w:tcW w:w="14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Fallido (prelim.)</w:t>
            </w:r>
          </w:p>
        </w:tc>
        <w:tc>
          <w:tcPr>
            <w:tcW w:w="1400" w:type="dxa"/>
            <w:shd w:val="clear" w:color="auto" w:fill="FFE066"/>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MODERADO</w:t>
            </w:r>
          </w:p>
        </w:tc>
        <w:tc>
          <w:tcPr>
            <w:tcW w:w="16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Seguridad</w:t>
            </w:r>
          </w:p>
        </w:tc>
      </w:tr>
      <w:tr>
        <w:trPr>
          <w:cantSplit/>
          <w:trHeight w:val="320"/>
        </w:trPr>
        <w:tc>
          <w:tcPr>
            <w:tcW w:w="155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PT-SEG-005 (INC-07)</w:t>
            </w:r>
          </w:p>
        </w:tc>
        <w:tc>
          <w:tcPr>
            <w:tcW w:w="375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app.js:22: CORS habilitado sin restricción de orígenes. Viola NFR-SEG-5.</w:t>
            </w:r>
          </w:p>
        </w:tc>
        <w:tc>
          <w:tcPr>
            <w:tcW w:w="14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Confirmado (SonarQube)</w:t>
            </w:r>
          </w:p>
        </w:tc>
        <w:tc>
          <w:tcPr>
            <w:tcW w:w="1400" w:type="dxa"/>
            <w:shd w:val="clear" w:color="auto" w:fill="FFE066"/>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MODERADO</w:t>
            </w:r>
          </w:p>
        </w:tc>
        <w:tc>
          <w:tcPr>
            <w:tcW w:w="16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Análisis estático</w:t>
            </w:r>
          </w:p>
        </w:tc>
      </w:tr>
      <w:tr>
        <w:trPr>
          <w:cantSplit/>
          <w:trHeight w:val="320"/>
        </w:trPr>
        <w:tc>
          <w:tcPr>
            <w:tcW w:w="155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PT-SEG-005 (INC-08)</w:t>
            </w:r>
          </w:p>
        </w:tc>
        <w:tc>
          <w:tcPr>
            <w:tcW w:w="375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app.js:20: el framework expone su versión (X-Powered-By).</w:t>
            </w:r>
          </w:p>
        </w:tc>
        <w:tc>
          <w:tcPr>
            <w:tcW w:w="14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Confirmado (SonarQube)</w:t>
            </w:r>
          </w:p>
        </w:tc>
        <w:tc>
          <w:tcPr>
            <w:tcW w:w="1400" w:type="dxa"/>
            <w:shd w:val="clear" w:color="auto" w:fill="92D050"/>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LEVE</w:t>
            </w:r>
          </w:p>
        </w:tc>
        <w:tc>
          <w:tcPr>
            <w:tcW w:w="16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Análisis estático</w:t>
            </w:r>
          </w:p>
        </w:tc>
      </w:tr>
    </w:tbl>
    <w:p>
      <w:pPr>
        <w:spacing w:before="0" w:after="120" w:line="240" w:lineRule="auto"/>
      </w:pPr>
    </w:p>
    <w:p>
      <w:pPr>
        <w:pStyle w:val="Heading2"/>
        <w:jc w:val="left"/>
      </w:pPr>
      <w:bookmarkStart w:id="115" w:name="_Toc9000115"/>
      <w:r>
        <w:rPr>
          <w:rFonts w:ascii="Arial" w:hAnsi="Arial" w:eastAsia="Arial" w:cs="Arial"/>
          <w:b w:val="1"/>
          <w:bCs w:val="1"/>
          <w:sz w:val="24"/>
          <w:szCs w:val="24"/>
          <w:lang w:val="es-ES"/>
        </w:rPr>
        <w:t xml:space="preserve">5.4 Análisis estático del código</w:t>
      </w:r>
      <w:bookmarkEnd w:id="115"/>
    </w:p>
    <w:p>
      <w:pPr>
        <w:spacing w:before="0" w:after="120" w:line="360" w:lineRule="auto"/>
        <w:jc w:val="both"/>
      </w:pPr>
      <w:r>
        <w:rPr>
          <w:rFonts w:ascii="Arial" w:hAnsi="Arial" w:eastAsia="Arial" w:cs="Arial"/>
          <w:sz w:val="22"/>
          <w:szCs w:val="22"/>
          <w:lang w:val="es-ES"/>
        </w:rPr>
        <w:t xml:space="preserve">Se ejecutó SonarQube Community 26.10 sobre el código real del backend y del frontend, sin modificarlo. Los resultados son preliminares (entorno temporal) y se repetirán en el Docker del taller con capturas del panel.</w:t>
      </w:r>
    </w:p>
    <w:tbl>
      <w:tblPr>
        <w:tblW w:w="9746" w:type="dxa"/>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Layout w:type="fixed"/>
        <w:tblLook w:val="04A0" w:firstRow="1" w:lastRow="0" w:firstColumn="1" w:lastColumn="0" w:noHBand="0" w:noVBand="1"/>
      </w:tblPr>
      <w:tblGrid>
        <w:gridCol w:w="4000"/>
        <w:gridCol w:w="5746"/>
      </w:tblGrid>
      <w:tr>
        <w:trPr>
          <w:cantSplit/>
          <w:tblHeader/>
          <w:trHeight w:val="320"/>
        </w:trPr>
        <w:tc>
          <w:tcPr>
            <w:tcW w:w="40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Métrica</w:t>
            </w:r>
          </w:p>
        </w:tc>
        <w:tc>
          <w:tcPr>
            <w:tcW w:w="5746"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Resultado</w:t>
            </w:r>
          </w:p>
        </w:tc>
      </w:tr>
      <w:tr>
        <w:trPr>
          <w:cantSplit/>
          <w:trHeight w:val="320"/>
        </w:trPr>
        <w:tc>
          <w:tcPr>
            <w:tcW w:w="40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Líneas de código analizadas</w:t>
            </w:r>
          </w:p>
        </w:tc>
        <w:tc>
          <w:tcPr>
            <w:tcW w:w="57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6.955</w:t>
            </w:r>
          </w:p>
        </w:tc>
      </w:tr>
      <w:tr>
        <w:trPr>
          <w:cantSplit/>
          <w:trHeight w:val="320"/>
        </w:trPr>
        <w:tc>
          <w:tcPr>
            <w:tcW w:w="40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Vulnerabilidades</w:t>
            </w:r>
          </w:p>
        </w:tc>
        <w:tc>
          <w:tcPr>
            <w:tcW w:w="57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4 (1 Blocker, 2 Major, 1 Minor)</w:t>
            </w:r>
          </w:p>
        </w:tc>
      </w:tr>
      <w:tr>
        <w:trPr>
          <w:cantSplit/>
          <w:trHeight w:val="320"/>
        </w:trPr>
        <w:tc>
          <w:tcPr>
            <w:tcW w:w="40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Bugs</w:t>
            </w:r>
          </w:p>
        </w:tc>
        <w:tc>
          <w:tcPr>
            <w:tcW w:w="57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25 (mayoritariamente promesas sin await o catch en componentes React)</w:t>
            </w:r>
          </w:p>
        </w:tc>
      </w:tr>
      <w:tr>
        <w:trPr>
          <w:cantSplit/>
          <w:trHeight w:val="320"/>
        </w:trPr>
        <w:tc>
          <w:tcPr>
            <w:tcW w:w="40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Code smells / duplicación</w:t>
            </w:r>
          </w:p>
        </w:tc>
        <w:tc>
          <w:tcPr>
            <w:tcW w:w="57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9 / 16,4 %</w:t>
            </w:r>
          </w:p>
        </w:tc>
      </w:tr>
      <w:tr>
        <w:trPr>
          <w:cantSplit/>
          <w:trHeight w:val="320"/>
        </w:trPr>
        <w:tc>
          <w:tcPr>
            <w:tcW w:w="40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Security hotspots</w:t>
            </w:r>
          </w:p>
        </w:tc>
        <w:tc>
          <w:tcPr>
            <w:tcW w:w="57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0</w:t>
            </w:r>
          </w:p>
        </w:tc>
      </w:tr>
      <w:tr>
        <w:trPr>
          <w:cantSplit/>
          <w:trHeight w:val="320"/>
        </w:trPr>
        <w:tc>
          <w:tcPr>
            <w:tcW w:w="40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Quality Gate</w:t>
            </w:r>
          </w:p>
        </w:tc>
        <w:tc>
          <w:tcPr>
            <w:tcW w:w="57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OK, sin condiciones evaluadas (primer análisis, sin línea base)</w:t>
            </w:r>
          </w:p>
        </w:tc>
      </w:tr>
    </w:tbl>
    <w:p>
      <w:pPr>
        <w:spacing w:before="0" w:after="120" w:line="240" w:lineRule="auto"/>
      </w:pPr>
    </w:p>
    <w:p>
      <w:pPr>
        <w:spacing w:before="0" w:after="120" w:line="360" w:lineRule="auto"/>
        <w:jc w:val="both"/>
      </w:pPr>
      <w:r>
        <w:rPr>
          <w:rFonts w:ascii="Arial" w:hAnsi="Arial" w:eastAsia="Arial" w:cs="Arial"/>
          <w:sz w:val="22"/>
          <w:szCs w:val="22"/>
          <w:lang w:val="es-ES"/>
        </w:rPr>
        <w:t xml:space="preserve">Un resultado de cero hotspots no significa ausencia de vulnerabilidades: la edición Community no hace análisis de flujo (taint analysis), por lo que los defectos de lógica de autorización solo se detectan con los casos de prueba dinámicos y con revisión manual. Esta última produjo 19 hallazgos preliminares con archivo y línea (4 críticos, 9 graves y 6 moderados); 7 ya fueron confirmados y los 12 restantes se confirmarán en la ejecución oficial:</w:t>
      </w:r>
    </w:p>
    <w:tbl>
      <w:tblPr>
        <w:tblW w:w="9746" w:type="dxa"/>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Layout w:type="fixed"/>
        <w:tblLook w:val="04A0" w:firstRow="1" w:lastRow="0" w:firstColumn="1" w:lastColumn="0" w:noHBand="0" w:noVBand="1"/>
      </w:tblPr>
      <w:tblGrid>
        <w:gridCol w:w="700"/>
        <w:gridCol w:w="3800"/>
        <w:gridCol w:w="1600"/>
        <w:gridCol w:w="1400"/>
        <w:gridCol w:w="2246"/>
      </w:tblGrid>
      <w:tr>
        <w:trPr>
          <w:cantSplit/>
          <w:tblHeader/>
          <w:trHeight w:val="320"/>
        </w:trPr>
        <w:tc>
          <w:tcPr>
            <w:tcW w:w="7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18"/>
                <w:szCs w:val="18"/>
                <w:lang w:val="es-ES"/>
              </w:rPr>
              <w:t xml:space="preserve">ID</w:t>
            </w:r>
          </w:p>
        </w:tc>
        <w:tc>
          <w:tcPr>
            <w:tcW w:w="38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18"/>
                <w:szCs w:val="18"/>
                <w:lang w:val="es-ES"/>
              </w:rPr>
              <w:t xml:space="preserve">Hallazgo</w:t>
            </w:r>
          </w:p>
        </w:tc>
        <w:tc>
          <w:tcPr>
            <w:tcW w:w="16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18"/>
                <w:szCs w:val="18"/>
                <w:lang w:val="es-ES"/>
              </w:rPr>
              <w:t xml:space="preserve">Requerimiento</w:t>
            </w:r>
          </w:p>
        </w:tc>
        <w:tc>
          <w:tcPr>
            <w:tcW w:w="14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18"/>
                <w:szCs w:val="18"/>
                <w:lang w:val="es-ES"/>
              </w:rPr>
              <w:t xml:space="preserve">Criticidad</w:t>
            </w:r>
          </w:p>
        </w:tc>
        <w:tc>
          <w:tcPr>
            <w:tcW w:w="2246"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18"/>
                <w:szCs w:val="18"/>
                <w:lang w:val="es-ES"/>
              </w:rPr>
              <w:t xml:space="preserve">Estado</w:t>
            </w:r>
          </w:p>
        </w:tc>
      </w:tr>
      <w:tr>
        <w:trPr>
          <w:cantSplit/>
          <w:trHeight w:val="320"/>
        </w:trPr>
        <w:tc>
          <w:tcPr>
            <w:tcW w:w="7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H-01</w:t>
            </w:r>
          </w:p>
        </w:tc>
        <w:tc>
          <w:tcPr>
            <w:tcW w:w="38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Contraseñas sin hash (auth.js:26; datos semilla en texto plano)</w:t>
            </w:r>
          </w:p>
        </w:tc>
        <w:tc>
          <w:tcPr>
            <w:tcW w:w="1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NFR-SEG-2</w:t>
            </w:r>
          </w:p>
        </w:tc>
        <w:tc>
          <w:tcPr>
            <w:tcW w:w="1400" w:type="dxa"/>
            <w:shd w:val="clear" w:color="auto" w:fill="FF0000"/>
            <w:tcMar>
              <w:left w:w="100" w:type="dxa"/>
              <w:right w:w="100" w:type="dxa"/>
            </w:tcMar>
            <w:vAlign w:val="center"/>
          </w:tcPr>
          <w:p>
            <w:pPr>
              <w:spacing w:before="20" w:after="20" w:line="240" w:lineRule="auto"/>
              <w:jc w:val="left"/>
            </w:pPr>
            <w:r>
              <w:rPr>
                <w:rFonts w:ascii="Arial" w:hAnsi="Arial" w:eastAsia="Arial" w:cs="Arial"/>
                <w:b w:val="1"/>
                <w:bCs w:val="1"/>
                <w:sz w:val="18"/>
                <w:szCs w:val="18"/>
                <w:lang w:val="es-ES"/>
              </w:rPr>
              <w:t xml:space="preserve">CRÍTICO</w:t>
            </w:r>
          </w:p>
        </w:tc>
        <w:tc>
          <w:tcPr>
            <w:tcW w:w="22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Por confirmar</w:t>
            </w:r>
          </w:p>
        </w:tc>
      </w:tr>
      <w:tr>
        <w:trPr>
          <w:cantSplit/>
          <w:trHeight w:val="320"/>
        </w:trPr>
        <w:tc>
          <w:tcPr>
            <w:tcW w:w="7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H-02</w:t>
            </w:r>
          </w:p>
        </w:tc>
        <w:tc>
          <w:tcPr>
            <w:tcW w:w="38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Sin control de rol en el backend (token sin rol)</w:t>
            </w:r>
          </w:p>
        </w:tc>
        <w:tc>
          <w:tcPr>
            <w:tcW w:w="1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NFR-SEG-4, RB-4</w:t>
            </w:r>
          </w:p>
        </w:tc>
        <w:tc>
          <w:tcPr>
            <w:tcW w:w="1400" w:type="dxa"/>
            <w:shd w:val="clear" w:color="auto" w:fill="FF0000"/>
            <w:tcMar>
              <w:left w:w="100" w:type="dxa"/>
              <w:right w:w="100" w:type="dxa"/>
            </w:tcMar>
            <w:vAlign w:val="center"/>
          </w:tcPr>
          <w:p>
            <w:pPr>
              <w:spacing w:before="20" w:after="20" w:line="240" w:lineRule="auto"/>
              <w:jc w:val="left"/>
            </w:pPr>
            <w:r>
              <w:rPr>
                <w:rFonts w:ascii="Arial" w:hAnsi="Arial" w:eastAsia="Arial" w:cs="Arial"/>
                <w:b w:val="1"/>
                <w:bCs w:val="1"/>
                <w:sz w:val="18"/>
                <w:szCs w:val="18"/>
                <w:lang w:val="es-ES"/>
              </w:rPr>
              <w:t xml:space="preserve">CRÍTICO</w:t>
            </w:r>
          </w:p>
        </w:tc>
        <w:tc>
          <w:tcPr>
            <w:tcW w:w="22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Confirmado (prelim.)</w:t>
            </w:r>
          </w:p>
        </w:tc>
      </w:tr>
      <w:tr>
        <w:trPr>
          <w:cantSplit/>
          <w:trHeight w:val="320"/>
        </w:trPr>
        <w:tc>
          <w:tcPr>
            <w:tcW w:w="7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H-12</w:t>
            </w:r>
          </w:p>
        </w:tc>
        <w:tc>
          <w:tcPr>
            <w:tcW w:w="38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POST /contratos sin autenticación ni verificación de empresa (IDOR)</w:t>
            </w:r>
          </w:p>
        </w:tc>
        <w:tc>
          <w:tcPr>
            <w:tcW w:w="1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RB-2, RB-3</w:t>
            </w:r>
          </w:p>
        </w:tc>
        <w:tc>
          <w:tcPr>
            <w:tcW w:w="1400" w:type="dxa"/>
            <w:shd w:val="clear" w:color="auto" w:fill="FF0000"/>
            <w:tcMar>
              <w:left w:w="100" w:type="dxa"/>
              <w:right w:w="100" w:type="dxa"/>
            </w:tcMar>
            <w:vAlign w:val="center"/>
          </w:tcPr>
          <w:p>
            <w:pPr>
              <w:spacing w:before="20" w:after="20" w:line="240" w:lineRule="auto"/>
              <w:jc w:val="left"/>
            </w:pPr>
            <w:r>
              <w:rPr>
                <w:rFonts w:ascii="Arial" w:hAnsi="Arial" w:eastAsia="Arial" w:cs="Arial"/>
                <w:b w:val="1"/>
                <w:bCs w:val="1"/>
                <w:sz w:val="18"/>
                <w:szCs w:val="18"/>
                <w:lang w:val="es-ES"/>
              </w:rPr>
              <w:t xml:space="preserve">CRÍTICO</w:t>
            </w:r>
          </w:p>
        </w:tc>
        <w:tc>
          <w:tcPr>
            <w:tcW w:w="22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Por confirmar</w:t>
            </w:r>
          </w:p>
        </w:tc>
      </w:tr>
      <w:tr>
        <w:trPr>
          <w:cantSplit/>
          <w:trHeight w:val="320"/>
        </w:trPr>
        <w:tc>
          <w:tcPr>
            <w:tcW w:w="7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H-17</w:t>
            </w:r>
          </w:p>
        </w:tc>
        <w:tc>
          <w:tcPr>
            <w:tcW w:w="38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Descarga de documentos sin autenticación (GET /contratos/:id/file)</w:t>
            </w:r>
          </w:p>
        </w:tc>
        <w:tc>
          <w:tcPr>
            <w:tcW w:w="1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RB-2, NFR-SEG-4</w:t>
            </w:r>
          </w:p>
        </w:tc>
        <w:tc>
          <w:tcPr>
            <w:tcW w:w="1400" w:type="dxa"/>
            <w:shd w:val="clear" w:color="auto" w:fill="FF0000"/>
            <w:tcMar>
              <w:left w:w="100" w:type="dxa"/>
              <w:right w:w="100" w:type="dxa"/>
            </w:tcMar>
            <w:vAlign w:val="center"/>
          </w:tcPr>
          <w:p>
            <w:pPr>
              <w:spacing w:before="20" w:after="20" w:line="240" w:lineRule="auto"/>
              <w:jc w:val="left"/>
            </w:pPr>
            <w:r>
              <w:rPr>
                <w:rFonts w:ascii="Arial" w:hAnsi="Arial" w:eastAsia="Arial" w:cs="Arial"/>
                <w:b w:val="1"/>
                <w:bCs w:val="1"/>
                <w:sz w:val="18"/>
                <w:szCs w:val="18"/>
                <w:lang w:val="es-ES"/>
              </w:rPr>
              <w:t xml:space="preserve">CRÍTICO</w:t>
            </w:r>
          </w:p>
        </w:tc>
        <w:tc>
          <w:tcPr>
            <w:tcW w:w="22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Por confirmar</w:t>
            </w:r>
          </w:p>
        </w:tc>
      </w:tr>
      <w:tr>
        <w:trPr>
          <w:cantSplit/>
          <w:trHeight w:val="320"/>
        </w:trPr>
        <w:tc>
          <w:tcPr>
            <w:tcW w:w="7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H-03</w:t>
            </w:r>
          </w:p>
        </w:tc>
        <w:tc>
          <w:tcPr>
            <w:tcW w:w="38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Secreto JWT por defecto "inseguro" en 9 archivos</w:t>
            </w:r>
          </w:p>
        </w:tc>
        <w:tc>
          <w:tcPr>
            <w:tcW w:w="1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NFR-SEG-9</w:t>
            </w:r>
          </w:p>
        </w:tc>
        <w:tc>
          <w:tcPr>
            <w:tcW w:w="1400" w:type="dxa"/>
            <w:shd w:val="clear" w:color="auto" w:fill="FFA500"/>
            <w:tcMar>
              <w:left w:w="100" w:type="dxa"/>
              <w:right w:w="100" w:type="dxa"/>
            </w:tcMar>
            <w:vAlign w:val="center"/>
          </w:tcPr>
          <w:p>
            <w:pPr>
              <w:spacing w:before="20" w:after="20" w:line="240" w:lineRule="auto"/>
              <w:jc w:val="left"/>
            </w:pPr>
            <w:r>
              <w:rPr>
                <w:rFonts w:ascii="Arial" w:hAnsi="Arial" w:eastAsia="Arial" w:cs="Arial"/>
                <w:b w:val="1"/>
                <w:bCs w:val="1"/>
                <w:sz w:val="18"/>
                <w:szCs w:val="18"/>
                <w:lang w:val="es-ES"/>
              </w:rPr>
              <w:t xml:space="preserve">GRAVE</w:t>
            </w:r>
          </w:p>
        </w:tc>
        <w:tc>
          <w:tcPr>
            <w:tcW w:w="22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Por confirmar</w:t>
            </w:r>
          </w:p>
        </w:tc>
      </w:tr>
      <w:tr>
        <w:trPr>
          <w:cantSplit/>
          <w:trHeight w:val="320"/>
        </w:trPr>
        <w:tc>
          <w:tcPr>
            <w:tcW w:w="7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H-04</w:t>
            </w:r>
          </w:p>
        </w:tc>
        <w:tc>
          <w:tcPr>
            <w:tcW w:w="38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Sin cierre de sesión ni revocación de tokens</w:t>
            </w:r>
          </w:p>
        </w:tc>
        <w:tc>
          <w:tcPr>
            <w:tcW w:w="1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RF-1.2</w:t>
            </w:r>
          </w:p>
        </w:tc>
        <w:tc>
          <w:tcPr>
            <w:tcW w:w="1400" w:type="dxa"/>
            <w:shd w:val="clear" w:color="auto" w:fill="FFA500"/>
            <w:tcMar>
              <w:left w:w="100" w:type="dxa"/>
              <w:right w:w="100" w:type="dxa"/>
            </w:tcMar>
            <w:vAlign w:val="center"/>
          </w:tcPr>
          <w:p>
            <w:pPr>
              <w:spacing w:before="20" w:after="20" w:line="240" w:lineRule="auto"/>
              <w:jc w:val="left"/>
            </w:pPr>
            <w:r>
              <w:rPr>
                <w:rFonts w:ascii="Arial" w:hAnsi="Arial" w:eastAsia="Arial" w:cs="Arial"/>
                <w:b w:val="1"/>
                <w:bCs w:val="1"/>
                <w:sz w:val="18"/>
                <w:szCs w:val="18"/>
                <w:lang w:val="es-ES"/>
              </w:rPr>
              <w:t xml:space="preserve">GRAVE</w:t>
            </w:r>
          </w:p>
        </w:tc>
        <w:tc>
          <w:tcPr>
            <w:tcW w:w="22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Confirmado (prelim.)</w:t>
            </w:r>
          </w:p>
        </w:tc>
      </w:tr>
      <w:tr>
        <w:trPr>
          <w:cantSplit/>
          <w:trHeight w:val="320"/>
        </w:trPr>
        <w:tc>
          <w:tcPr>
            <w:tcW w:w="7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H-05</w:t>
            </w:r>
          </w:p>
        </w:tc>
        <w:tc>
          <w:tcPr>
            <w:tcW w:w="38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Latencia artificial de 4 s en login y GET /contratos</w:t>
            </w:r>
          </w:p>
        </w:tc>
        <w:tc>
          <w:tcPr>
            <w:tcW w:w="1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NFR-PERF-1</w:t>
            </w:r>
          </w:p>
        </w:tc>
        <w:tc>
          <w:tcPr>
            <w:tcW w:w="1400" w:type="dxa"/>
            <w:shd w:val="clear" w:color="auto" w:fill="FFA500"/>
            <w:tcMar>
              <w:left w:w="100" w:type="dxa"/>
              <w:right w:w="100" w:type="dxa"/>
            </w:tcMar>
            <w:vAlign w:val="center"/>
          </w:tcPr>
          <w:p>
            <w:pPr>
              <w:spacing w:before="20" w:after="20" w:line="240" w:lineRule="auto"/>
              <w:jc w:val="left"/>
            </w:pPr>
            <w:r>
              <w:rPr>
                <w:rFonts w:ascii="Arial" w:hAnsi="Arial" w:eastAsia="Arial" w:cs="Arial"/>
                <w:b w:val="1"/>
                <w:bCs w:val="1"/>
                <w:sz w:val="18"/>
                <w:szCs w:val="18"/>
                <w:lang w:val="es-ES"/>
              </w:rPr>
              <w:t xml:space="preserve">GRAVE</w:t>
            </w:r>
          </w:p>
        </w:tc>
        <w:tc>
          <w:tcPr>
            <w:tcW w:w="22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Por confirmar</w:t>
            </w:r>
          </w:p>
        </w:tc>
      </w:tr>
      <w:tr>
        <w:trPr>
          <w:cantSplit/>
          <w:trHeight w:val="320"/>
        </w:trPr>
        <w:tc>
          <w:tcPr>
            <w:tcW w:w="7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H-08</w:t>
            </w:r>
          </w:p>
        </w:tc>
        <w:tc>
          <w:tcPr>
            <w:tcW w:w="38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Carga de archivos sin filtro ni límite; documento guardado en la BD</w:t>
            </w:r>
          </w:p>
        </w:tc>
        <w:tc>
          <w:tcPr>
            <w:tcW w:w="1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RF-5.2, RF-5.3</w:t>
            </w:r>
          </w:p>
        </w:tc>
        <w:tc>
          <w:tcPr>
            <w:tcW w:w="1400" w:type="dxa"/>
            <w:shd w:val="clear" w:color="auto" w:fill="FFA500"/>
            <w:tcMar>
              <w:left w:w="100" w:type="dxa"/>
              <w:right w:w="100" w:type="dxa"/>
            </w:tcMar>
            <w:vAlign w:val="center"/>
          </w:tcPr>
          <w:p>
            <w:pPr>
              <w:spacing w:before="20" w:after="20" w:line="240" w:lineRule="auto"/>
              <w:jc w:val="left"/>
            </w:pPr>
            <w:r>
              <w:rPr>
                <w:rFonts w:ascii="Arial" w:hAnsi="Arial" w:eastAsia="Arial" w:cs="Arial"/>
                <w:b w:val="1"/>
                <w:bCs w:val="1"/>
                <w:sz w:val="18"/>
                <w:szCs w:val="18"/>
                <w:lang w:val="es-ES"/>
              </w:rPr>
              <w:t xml:space="preserve">GRAVE</w:t>
            </w:r>
          </w:p>
        </w:tc>
        <w:tc>
          <w:tcPr>
            <w:tcW w:w="22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Confirmado (SonarQube)</w:t>
            </w:r>
          </w:p>
        </w:tc>
      </w:tr>
      <w:tr>
        <w:trPr>
          <w:cantSplit/>
          <w:trHeight w:val="320"/>
        </w:trPr>
        <w:tc>
          <w:tcPr>
            <w:tcW w:w="7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H-09</w:t>
            </w:r>
          </w:p>
        </w:tc>
        <w:tc>
          <w:tcPr>
            <w:tcW w:w="38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Sin TLS: nginx en puerto 80 y API por http</w:t>
            </w:r>
          </w:p>
        </w:tc>
        <w:tc>
          <w:tcPr>
            <w:tcW w:w="1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NFR-SEG-1</w:t>
            </w:r>
          </w:p>
        </w:tc>
        <w:tc>
          <w:tcPr>
            <w:tcW w:w="1400" w:type="dxa"/>
            <w:shd w:val="clear" w:color="auto" w:fill="FFA500"/>
            <w:tcMar>
              <w:left w:w="100" w:type="dxa"/>
              <w:right w:w="100" w:type="dxa"/>
            </w:tcMar>
            <w:vAlign w:val="center"/>
          </w:tcPr>
          <w:p>
            <w:pPr>
              <w:spacing w:before="20" w:after="20" w:line="240" w:lineRule="auto"/>
              <w:jc w:val="left"/>
            </w:pPr>
            <w:r>
              <w:rPr>
                <w:rFonts w:ascii="Arial" w:hAnsi="Arial" w:eastAsia="Arial" w:cs="Arial"/>
                <w:b w:val="1"/>
                <w:bCs w:val="1"/>
                <w:sz w:val="18"/>
                <w:szCs w:val="18"/>
                <w:lang w:val="es-ES"/>
              </w:rPr>
              <w:t xml:space="preserve">GRAVE</w:t>
            </w:r>
          </w:p>
        </w:tc>
        <w:tc>
          <w:tcPr>
            <w:tcW w:w="22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Por confirmar</w:t>
            </w:r>
          </w:p>
        </w:tc>
      </w:tr>
      <w:tr>
        <w:trPr>
          <w:cantSplit/>
          <w:trHeight w:val="320"/>
        </w:trPr>
        <w:tc>
          <w:tcPr>
            <w:tcW w:w="7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H-11</w:t>
            </w:r>
          </w:p>
        </w:tc>
        <w:tc>
          <w:tcPr>
            <w:tcW w:w="38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Credenciales por defecto en código y docker-compose</w:t>
            </w:r>
          </w:p>
        </w:tc>
        <w:tc>
          <w:tcPr>
            <w:tcW w:w="1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NFR-SEG-8</w:t>
            </w:r>
          </w:p>
        </w:tc>
        <w:tc>
          <w:tcPr>
            <w:tcW w:w="1400" w:type="dxa"/>
            <w:shd w:val="clear" w:color="auto" w:fill="FFA500"/>
            <w:tcMar>
              <w:left w:w="100" w:type="dxa"/>
              <w:right w:w="100" w:type="dxa"/>
            </w:tcMar>
            <w:vAlign w:val="center"/>
          </w:tcPr>
          <w:p>
            <w:pPr>
              <w:spacing w:before="20" w:after="20" w:line="240" w:lineRule="auto"/>
              <w:jc w:val="left"/>
            </w:pPr>
            <w:r>
              <w:rPr>
                <w:rFonts w:ascii="Arial" w:hAnsi="Arial" w:eastAsia="Arial" w:cs="Arial"/>
                <w:b w:val="1"/>
                <w:bCs w:val="1"/>
                <w:sz w:val="18"/>
                <w:szCs w:val="18"/>
                <w:lang w:val="es-ES"/>
              </w:rPr>
              <w:t xml:space="preserve">GRAVE</w:t>
            </w:r>
          </w:p>
        </w:tc>
        <w:tc>
          <w:tcPr>
            <w:tcW w:w="22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Confirmado (SonarQube)</w:t>
            </w:r>
          </w:p>
        </w:tc>
      </w:tr>
      <w:tr>
        <w:trPr>
          <w:cantSplit/>
          <w:trHeight w:val="320"/>
        </w:trPr>
        <w:tc>
          <w:tcPr>
            <w:tcW w:w="7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H-13</w:t>
            </w:r>
          </w:p>
        </w:tc>
        <w:tc>
          <w:tcPr>
            <w:tcW w:w="38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Datos bancarios sin cifrar en reposo</w:t>
            </w:r>
          </w:p>
        </w:tc>
        <w:tc>
          <w:tcPr>
            <w:tcW w:w="1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NFR-SEG-3</w:t>
            </w:r>
          </w:p>
        </w:tc>
        <w:tc>
          <w:tcPr>
            <w:tcW w:w="1400" w:type="dxa"/>
            <w:shd w:val="clear" w:color="auto" w:fill="FFA500"/>
            <w:tcMar>
              <w:left w:w="100" w:type="dxa"/>
              <w:right w:w="100" w:type="dxa"/>
            </w:tcMar>
            <w:vAlign w:val="center"/>
          </w:tcPr>
          <w:p>
            <w:pPr>
              <w:spacing w:before="20" w:after="20" w:line="240" w:lineRule="auto"/>
              <w:jc w:val="left"/>
            </w:pPr>
            <w:r>
              <w:rPr>
                <w:rFonts w:ascii="Arial" w:hAnsi="Arial" w:eastAsia="Arial" w:cs="Arial"/>
                <w:b w:val="1"/>
                <w:bCs w:val="1"/>
                <w:sz w:val="18"/>
                <w:szCs w:val="18"/>
                <w:lang w:val="es-ES"/>
              </w:rPr>
              <w:t xml:space="preserve">GRAVE</w:t>
            </w:r>
          </w:p>
        </w:tc>
        <w:tc>
          <w:tcPr>
            <w:tcW w:w="22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Por confirmar</w:t>
            </w:r>
          </w:p>
        </w:tc>
      </w:tr>
      <w:tr>
        <w:trPr>
          <w:cantSplit/>
          <w:trHeight w:val="320"/>
        </w:trPr>
        <w:tc>
          <w:tcPr>
            <w:tcW w:w="7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H-18</w:t>
            </w:r>
          </w:p>
        </w:tc>
        <w:tc>
          <w:tcPr>
            <w:tcW w:w="38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RF-5.5 (enlace compartido) no implementado</w:t>
            </w:r>
          </w:p>
        </w:tc>
        <w:tc>
          <w:tcPr>
            <w:tcW w:w="1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RF-5.5</w:t>
            </w:r>
          </w:p>
        </w:tc>
        <w:tc>
          <w:tcPr>
            <w:tcW w:w="1400" w:type="dxa"/>
            <w:shd w:val="clear" w:color="auto" w:fill="FFA500"/>
            <w:tcMar>
              <w:left w:w="100" w:type="dxa"/>
              <w:right w:w="100" w:type="dxa"/>
            </w:tcMar>
            <w:vAlign w:val="center"/>
          </w:tcPr>
          <w:p>
            <w:pPr>
              <w:spacing w:before="20" w:after="20" w:line="240" w:lineRule="auto"/>
              <w:jc w:val="left"/>
            </w:pPr>
            <w:r>
              <w:rPr>
                <w:rFonts w:ascii="Arial" w:hAnsi="Arial" w:eastAsia="Arial" w:cs="Arial"/>
                <w:b w:val="1"/>
                <w:bCs w:val="1"/>
                <w:sz w:val="18"/>
                <w:szCs w:val="18"/>
                <w:lang w:val="es-ES"/>
              </w:rPr>
              <w:t xml:space="preserve">GRAVE</w:t>
            </w:r>
          </w:p>
        </w:tc>
        <w:tc>
          <w:tcPr>
            <w:tcW w:w="22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Por confirmar</w:t>
            </w:r>
          </w:p>
        </w:tc>
      </w:tr>
      <w:tr>
        <w:trPr>
          <w:cantSplit/>
          <w:trHeight w:val="320"/>
        </w:trPr>
        <w:tc>
          <w:tcPr>
            <w:tcW w:w="7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H-19</w:t>
            </w:r>
          </w:p>
        </w:tc>
        <w:tc>
          <w:tcPr>
            <w:tcW w:w="38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Auditoría expuesta sin autenticación y manipulable</w:t>
            </w:r>
          </w:p>
        </w:tc>
        <w:tc>
          <w:tcPr>
            <w:tcW w:w="1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RF-6.1, RB-2</w:t>
            </w:r>
          </w:p>
        </w:tc>
        <w:tc>
          <w:tcPr>
            <w:tcW w:w="1400" w:type="dxa"/>
            <w:shd w:val="clear" w:color="auto" w:fill="FFA500"/>
            <w:tcMar>
              <w:left w:w="100" w:type="dxa"/>
              <w:right w:w="100" w:type="dxa"/>
            </w:tcMar>
            <w:vAlign w:val="center"/>
          </w:tcPr>
          <w:p>
            <w:pPr>
              <w:spacing w:before="20" w:after="20" w:line="240" w:lineRule="auto"/>
              <w:jc w:val="left"/>
            </w:pPr>
            <w:r>
              <w:rPr>
                <w:rFonts w:ascii="Arial" w:hAnsi="Arial" w:eastAsia="Arial" w:cs="Arial"/>
                <w:b w:val="1"/>
                <w:bCs w:val="1"/>
                <w:sz w:val="18"/>
                <w:szCs w:val="18"/>
                <w:lang w:val="es-ES"/>
              </w:rPr>
              <w:t xml:space="preserve">GRAVE</w:t>
            </w:r>
          </w:p>
        </w:tc>
        <w:tc>
          <w:tcPr>
            <w:tcW w:w="22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Confirmado (prelim.)</w:t>
            </w:r>
          </w:p>
        </w:tc>
      </w:tr>
      <w:tr>
        <w:trPr>
          <w:cantSplit/>
          <w:trHeight w:val="320"/>
        </w:trPr>
        <w:tc>
          <w:tcPr>
            <w:tcW w:w="7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H-06</w:t>
            </w:r>
          </w:p>
        </w:tc>
        <w:tc>
          <w:tcPr>
            <w:tcW w:w="38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Eliminación física en lugar de lógica</w:t>
            </w:r>
          </w:p>
        </w:tc>
        <w:tc>
          <w:tcPr>
            <w:tcW w:w="1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RF-4.2</w:t>
            </w:r>
          </w:p>
        </w:tc>
        <w:tc>
          <w:tcPr>
            <w:tcW w:w="1400" w:type="dxa"/>
            <w:shd w:val="clear" w:color="auto" w:fill="FFE066"/>
            <w:tcMar>
              <w:left w:w="100" w:type="dxa"/>
              <w:right w:w="100" w:type="dxa"/>
            </w:tcMar>
            <w:vAlign w:val="center"/>
          </w:tcPr>
          <w:p>
            <w:pPr>
              <w:spacing w:before="20" w:after="20" w:line="240" w:lineRule="auto"/>
              <w:jc w:val="left"/>
            </w:pPr>
            <w:r>
              <w:rPr>
                <w:rFonts w:ascii="Arial" w:hAnsi="Arial" w:eastAsia="Arial" w:cs="Arial"/>
                <w:b w:val="1"/>
                <w:bCs w:val="1"/>
                <w:sz w:val="18"/>
                <w:szCs w:val="18"/>
                <w:lang w:val="es-ES"/>
              </w:rPr>
              <w:t xml:space="preserve">MODERADO</w:t>
            </w:r>
          </w:p>
        </w:tc>
        <w:tc>
          <w:tcPr>
            <w:tcW w:w="22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Por confirmar</w:t>
            </w:r>
          </w:p>
        </w:tc>
      </w:tr>
      <w:tr>
        <w:trPr>
          <w:cantSplit/>
          <w:trHeight w:val="320"/>
        </w:trPr>
        <w:tc>
          <w:tcPr>
            <w:tcW w:w="7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H-07</w:t>
            </w:r>
          </w:p>
        </w:tc>
        <w:tc>
          <w:tcPr>
            <w:tcW w:w="38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Errores 500 devuelven err.message (39 puntos)</w:t>
            </w:r>
          </w:p>
        </w:tc>
        <w:tc>
          <w:tcPr>
            <w:tcW w:w="1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NFR-SEG-6</w:t>
            </w:r>
          </w:p>
        </w:tc>
        <w:tc>
          <w:tcPr>
            <w:tcW w:w="1400" w:type="dxa"/>
            <w:shd w:val="clear" w:color="auto" w:fill="FFE066"/>
            <w:tcMar>
              <w:left w:w="100" w:type="dxa"/>
              <w:right w:w="100" w:type="dxa"/>
            </w:tcMar>
            <w:vAlign w:val="center"/>
          </w:tcPr>
          <w:p>
            <w:pPr>
              <w:spacing w:before="20" w:after="20" w:line="240" w:lineRule="auto"/>
              <w:jc w:val="left"/>
            </w:pPr>
            <w:r>
              <w:rPr>
                <w:rFonts w:ascii="Arial" w:hAnsi="Arial" w:eastAsia="Arial" w:cs="Arial"/>
                <w:b w:val="1"/>
                <w:bCs w:val="1"/>
                <w:sz w:val="18"/>
                <w:szCs w:val="18"/>
                <w:lang w:val="es-ES"/>
              </w:rPr>
              <w:t xml:space="preserve">MODERADO</w:t>
            </w:r>
          </w:p>
        </w:tc>
        <w:tc>
          <w:tcPr>
            <w:tcW w:w="22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Por confirmar</w:t>
            </w:r>
          </w:p>
        </w:tc>
      </w:tr>
      <w:tr>
        <w:trPr>
          <w:cantSplit/>
          <w:trHeight w:val="320"/>
        </w:trPr>
        <w:tc>
          <w:tcPr>
            <w:tcW w:w="7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H-10</w:t>
            </w:r>
          </w:p>
        </w:tc>
        <w:tc>
          <w:tcPr>
            <w:tcW w:w="38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CORS abierto, sin helmet ni límite de intentos de login</w:t>
            </w:r>
          </w:p>
        </w:tc>
        <w:tc>
          <w:tcPr>
            <w:tcW w:w="1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NFR-SEG-5</w:t>
            </w:r>
          </w:p>
        </w:tc>
        <w:tc>
          <w:tcPr>
            <w:tcW w:w="1400" w:type="dxa"/>
            <w:shd w:val="clear" w:color="auto" w:fill="FFE066"/>
            <w:tcMar>
              <w:left w:w="100" w:type="dxa"/>
              <w:right w:w="100" w:type="dxa"/>
            </w:tcMar>
            <w:vAlign w:val="center"/>
          </w:tcPr>
          <w:p>
            <w:pPr>
              <w:spacing w:before="20" w:after="20" w:line="240" w:lineRule="auto"/>
              <w:jc w:val="left"/>
            </w:pPr>
            <w:r>
              <w:rPr>
                <w:rFonts w:ascii="Arial" w:hAnsi="Arial" w:eastAsia="Arial" w:cs="Arial"/>
                <w:b w:val="1"/>
                <w:bCs w:val="1"/>
                <w:sz w:val="18"/>
                <w:szCs w:val="18"/>
                <w:lang w:val="es-ES"/>
              </w:rPr>
              <w:t xml:space="preserve">MODERADO</w:t>
            </w:r>
          </w:p>
        </w:tc>
        <w:tc>
          <w:tcPr>
            <w:tcW w:w="22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Confirmado (SonarQube)</w:t>
            </w:r>
          </w:p>
        </w:tc>
      </w:tr>
      <w:tr>
        <w:trPr>
          <w:cantSplit/>
          <w:trHeight w:val="320"/>
        </w:trPr>
        <w:tc>
          <w:tcPr>
            <w:tcW w:w="7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H-14</w:t>
            </w:r>
          </w:p>
        </w:tc>
        <w:tc>
          <w:tcPr>
            <w:tcW w:w="38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Imagen node:18 sin soporte, contenedor como root, multer 1.x</w:t>
            </w:r>
          </w:p>
        </w:tc>
        <w:tc>
          <w:tcPr>
            <w:tcW w:w="1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NFR-SEG-5</w:t>
            </w:r>
          </w:p>
        </w:tc>
        <w:tc>
          <w:tcPr>
            <w:tcW w:w="1400" w:type="dxa"/>
            <w:shd w:val="clear" w:color="auto" w:fill="FFE066"/>
            <w:tcMar>
              <w:left w:w="100" w:type="dxa"/>
              <w:right w:w="100" w:type="dxa"/>
            </w:tcMar>
            <w:vAlign w:val="center"/>
          </w:tcPr>
          <w:p>
            <w:pPr>
              <w:spacing w:before="20" w:after="20" w:line="240" w:lineRule="auto"/>
              <w:jc w:val="left"/>
            </w:pPr>
            <w:r>
              <w:rPr>
                <w:rFonts w:ascii="Arial" w:hAnsi="Arial" w:eastAsia="Arial" w:cs="Arial"/>
                <w:b w:val="1"/>
                <w:bCs w:val="1"/>
                <w:sz w:val="18"/>
                <w:szCs w:val="18"/>
                <w:lang w:val="es-ES"/>
              </w:rPr>
              <w:t xml:space="preserve">MODERADO</w:t>
            </w:r>
          </w:p>
        </w:tc>
        <w:tc>
          <w:tcPr>
            <w:tcW w:w="22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Por confirmar</w:t>
            </w:r>
          </w:p>
        </w:tc>
      </w:tr>
      <w:tr>
        <w:trPr>
          <w:cantSplit/>
          <w:trHeight w:val="320"/>
        </w:trPr>
        <w:tc>
          <w:tcPr>
            <w:tcW w:w="7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H-15</w:t>
            </w:r>
          </w:p>
        </w:tc>
        <w:tc>
          <w:tcPr>
            <w:tcW w:w="38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Sin política de contraseñas en el backend</w:t>
            </w:r>
          </w:p>
        </w:tc>
        <w:tc>
          <w:tcPr>
            <w:tcW w:w="1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§2.4 ERS</w:t>
            </w:r>
          </w:p>
        </w:tc>
        <w:tc>
          <w:tcPr>
            <w:tcW w:w="1400" w:type="dxa"/>
            <w:shd w:val="clear" w:color="auto" w:fill="FFE066"/>
            <w:tcMar>
              <w:left w:w="100" w:type="dxa"/>
              <w:right w:w="100" w:type="dxa"/>
            </w:tcMar>
            <w:vAlign w:val="center"/>
          </w:tcPr>
          <w:p>
            <w:pPr>
              <w:spacing w:before="20" w:after="20" w:line="240" w:lineRule="auto"/>
              <w:jc w:val="left"/>
            </w:pPr>
            <w:r>
              <w:rPr>
                <w:rFonts w:ascii="Arial" w:hAnsi="Arial" w:eastAsia="Arial" w:cs="Arial"/>
                <w:b w:val="1"/>
                <w:bCs w:val="1"/>
                <w:sz w:val="18"/>
                <w:szCs w:val="18"/>
                <w:lang w:val="es-ES"/>
              </w:rPr>
              <w:t xml:space="preserve">MODERADO</w:t>
            </w:r>
          </w:p>
        </w:tc>
        <w:tc>
          <w:tcPr>
            <w:tcW w:w="22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Confirmado (prelim.)</w:t>
            </w:r>
          </w:p>
        </w:tc>
      </w:tr>
      <w:tr>
        <w:trPr>
          <w:cantSplit/>
          <w:trHeight w:val="320"/>
        </w:trPr>
        <w:tc>
          <w:tcPr>
            <w:tcW w:w="7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H-16</w:t>
            </w:r>
          </w:p>
        </w:tc>
        <w:tc>
          <w:tcPr>
            <w:tcW w:w="38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Token JWT guardado en localStorage</w:t>
            </w:r>
          </w:p>
        </w:tc>
        <w:tc>
          <w:tcPr>
            <w:tcW w:w="1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NFR-SEG-9</w:t>
            </w:r>
          </w:p>
        </w:tc>
        <w:tc>
          <w:tcPr>
            <w:tcW w:w="1400" w:type="dxa"/>
            <w:shd w:val="clear" w:color="auto" w:fill="FFE066"/>
            <w:tcMar>
              <w:left w:w="100" w:type="dxa"/>
              <w:right w:w="100" w:type="dxa"/>
            </w:tcMar>
            <w:vAlign w:val="center"/>
          </w:tcPr>
          <w:p>
            <w:pPr>
              <w:spacing w:before="20" w:after="20" w:line="240" w:lineRule="auto"/>
              <w:jc w:val="left"/>
            </w:pPr>
            <w:r>
              <w:rPr>
                <w:rFonts w:ascii="Arial" w:hAnsi="Arial" w:eastAsia="Arial" w:cs="Arial"/>
                <w:b w:val="1"/>
                <w:bCs w:val="1"/>
                <w:sz w:val="18"/>
                <w:szCs w:val="18"/>
                <w:lang w:val="es-ES"/>
              </w:rPr>
              <w:t xml:space="preserve">MODERADO</w:t>
            </w:r>
          </w:p>
        </w:tc>
        <w:tc>
          <w:tcPr>
            <w:tcW w:w="22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Por confirmar</w:t>
            </w:r>
          </w:p>
        </w:tc>
      </w:tr>
    </w:tbl>
    <w:p>
      <w:pPr>
        <w:spacing w:before="0" w:after="120" w:line="240" w:lineRule="auto"/>
      </w:pPr>
    </w:p>
    <w:p>
      <w:pPr>
        <w:pStyle w:val="Heading1"/>
        <w:jc w:val="left"/>
      </w:pPr>
      <w:bookmarkStart w:id="116" w:name="_Toc9000116"/>
      <w:r>
        <w:rPr>
          <w:rFonts w:ascii="Arial" w:hAnsi="Arial" w:eastAsia="Arial" w:cs="Arial"/>
          <w:b w:val="1"/>
          <w:bCs w:val="1"/>
          <w:sz w:val="32"/>
          <w:szCs w:val="32"/>
          <w:lang w:val="es-ES"/>
        </w:rPr>
        <w:t xml:space="preserve">6. Análisis ético y normativo de los resultados</w:t>
      </w:r>
      <w:bookmarkEnd w:id="116"/>
    </w:p>
    <w:p>
      <w:pPr>
        <w:pStyle w:val="Heading2"/>
        <w:jc w:val="left"/>
      </w:pPr>
      <w:bookmarkStart w:id="117" w:name="_Toc9000117"/>
      <w:r>
        <w:rPr>
          <w:rFonts w:ascii="Arial" w:hAnsi="Arial" w:eastAsia="Arial" w:cs="Arial"/>
          <w:b w:val="1"/>
          <w:bCs w:val="1"/>
          <w:sz w:val="24"/>
          <w:szCs w:val="24"/>
          <w:lang w:val="es-ES"/>
        </w:rPr>
        <w:t xml:space="preserve">6.1 Resultados frente a la normativa</w:t>
      </w:r>
      <w:bookmarkEnd w:id="117"/>
    </w:p>
    <w:tbl>
      <w:tblPr>
        <w:tblW w:w="9746" w:type="dxa"/>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Layout w:type="fixed"/>
        <w:tblLook w:val="04A0" w:firstRow="1" w:lastRow="0" w:firstColumn="1" w:lastColumn="0" w:noHBand="0" w:noVBand="1"/>
      </w:tblPr>
      <w:tblGrid>
        <w:gridCol w:w="2300"/>
        <w:gridCol w:w="2000"/>
        <w:gridCol w:w="2800"/>
        <w:gridCol w:w="2646"/>
      </w:tblGrid>
      <w:tr>
        <w:trPr>
          <w:cantSplit/>
          <w:tblHeader/>
          <w:trHeight w:val="320"/>
        </w:trPr>
        <w:tc>
          <w:tcPr>
            <w:tcW w:w="23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Resultado</w:t>
            </w:r>
          </w:p>
        </w:tc>
        <w:tc>
          <w:tcPr>
            <w:tcW w:w="20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Requerimiento</w:t>
            </w:r>
          </w:p>
        </w:tc>
        <w:tc>
          <w:tcPr>
            <w:tcW w:w="28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Norma o principio comprometido</w:t>
            </w:r>
          </w:p>
        </w:tc>
        <w:tc>
          <w:tcPr>
            <w:tcW w:w="2646"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Lectura</w:t>
            </w:r>
          </w:p>
        </w:tc>
      </w:tr>
      <w:tr>
        <w:trPr>
          <w:cantSplit/>
          <w:trHeight w:val="320"/>
        </w:trPr>
        <w:tc>
          <w:tcPr>
            <w:tcW w:w="23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INC-01: editor escribe datos sin control de rol (confirmado preliminar)</w:t>
            </w:r>
          </w:p>
        </w:tc>
        <w:tc>
          <w:tcPr>
            <w:tcW w:w="20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NFR-SEG-4, RB-4</w:t>
            </w:r>
          </w:p>
        </w:tc>
        <w:tc>
          <w:tcPr>
            <w:tcW w:w="28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Ley 19.628 art. 11; OWASP A01</w:t>
            </w:r>
          </w:p>
        </w:tc>
        <w:tc>
          <w:tcPr>
            <w:tcW w:w="26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Una persona con rol de solo lectura puede alterar datos de clientes de la pyme: falla de integridad y de confidencialidad.</w:t>
            </w:r>
          </w:p>
        </w:tc>
      </w:tr>
      <w:tr>
        <w:trPr>
          <w:cantSplit/>
          <w:trHeight w:val="320"/>
        </w:trPr>
        <w:tc>
          <w:tcPr>
            <w:tcW w:w="23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INC-02: auditoría pública (confirmado preliminar)</w:t>
            </w:r>
          </w:p>
        </w:tc>
        <w:tc>
          <w:tcPr>
            <w:tcW w:w="20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RF-6.1, RB-2</w:t>
            </w:r>
          </w:p>
        </w:tc>
        <w:tc>
          <w:tcPr>
            <w:tcW w:w="28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Ley 19.628 art. 11; OWASP A01/A09</w:t>
            </w:r>
          </w:p>
        </w:tc>
        <w:tc>
          <w:tcPr>
            <w:tcW w:w="26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Se expone el historial de acciones de todas las empresas a cualquier persona sin autenticarse.</w:t>
            </w:r>
          </w:p>
        </w:tc>
      </w:tr>
      <w:tr>
        <w:trPr>
          <w:cantSplit/>
          <w:trHeight w:val="320"/>
        </w:trPr>
        <w:tc>
          <w:tcPr>
            <w:tcW w:w="23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INC-04: credencial de BD en código (SonarQube Blocker)</w:t>
            </w:r>
          </w:p>
        </w:tc>
        <w:tc>
          <w:tcPr>
            <w:tcW w:w="20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NFR-SEG-8</w:t>
            </w:r>
          </w:p>
        </w:tc>
        <w:tc>
          <w:tcPr>
            <w:tcW w:w="28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OWASP A05; buenas prácticas de manejo de secretos</w:t>
            </w:r>
          </w:p>
        </w:tc>
        <w:tc>
          <w:tcPr>
            <w:tcW w:w="26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Quien accede al repositorio obtiene acceso a todos los datos personales.</w:t>
            </w:r>
          </w:p>
        </w:tc>
      </w:tr>
      <w:tr>
        <w:trPr>
          <w:cantSplit/>
          <w:trHeight w:val="320"/>
        </w:trPr>
        <w:tc>
          <w:tcPr>
            <w:tcW w:w="23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H-01 y H-13: contraseñas sin hash y datos bancarios sin cifrar (por confirmar)</w:t>
            </w:r>
          </w:p>
        </w:tc>
        <w:tc>
          <w:tcPr>
            <w:tcW w:w="20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NFR-SEG-2, 3</w:t>
            </w:r>
          </w:p>
        </w:tc>
        <w:tc>
          <w:tcPr>
            <w:tcW w:w="28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Ley 19.628 art. 11; Ley 21.719 (seguridad)</w:t>
            </w:r>
          </w:p>
        </w:tc>
        <w:tc>
          <w:tcPr>
            <w:tcW w:w="26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Si se confirman, un acceso a la base de datos expone credenciales reutilizables y cuentas bancarias.</w:t>
            </w:r>
          </w:p>
        </w:tc>
      </w:tr>
      <w:tr>
        <w:trPr>
          <w:cantSplit/>
          <w:trHeight w:val="320"/>
        </w:trPr>
        <w:tc>
          <w:tcPr>
            <w:tcW w:w="23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H-05: latencia de 4 s (por confirmar con k6)</w:t>
            </w:r>
          </w:p>
        </w:tc>
        <w:tc>
          <w:tcPr>
            <w:tcW w:w="20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NFR-PERF-1</w:t>
            </w:r>
          </w:p>
        </w:tc>
        <w:tc>
          <w:tcPr>
            <w:tcW w:w="28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ISO/IEC 25010 – eficiencia de desempeño</w:t>
            </w:r>
          </w:p>
        </w:tc>
        <w:tc>
          <w:tcPr>
            <w:tcW w:w="26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Supera en más de 10 veces el umbral del ERS; es un defecto de calidad más que legal.</w:t>
            </w:r>
          </w:p>
        </w:tc>
      </w:tr>
      <w:tr>
        <w:trPr>
          <w:cantSplit/>
          <w:trHeight w:val="320"/>
        </w:trPr>
        <w:tc>
          <w:tcPr>
            <w:tcW w:w="23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Accesibilidad (PT-USAB-001 no ejecutado)</w:t>
            </w:r>
          </w:p>
        </w:tc>
        <w:tc>
          <w:tcPr>
            <w:tcW w:w="20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NFR-USAB-1</w:t>
            </w:r>
          </w:p>
        </w:tc>
        <w:tc>
          <w:tcPr>
            <w:tcW w:w="28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Ley 20.422; WCAG 2.1 AA</w:t>
            </w:r>
          </w:p>
        </w:tc>
        <w:tc>
          <w:tcPr>
            <w:tcW w:w="26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Sin medir; no se emite juicio hasta contar con evidencia.</w:t>
            </w:r>
          </w:p>
        </w:tc>
      </w:tr>
    </w:tbl>
    <w:p>
      <w:pPr>
        <w:spacing w:before="0" w:after="120" w:line="240" w:lineRule="auto"/>
      </w:pPr>
    </w:p>
    <w:p>
      <w:pPr>
        <w:pStyle w:val="Heading2"/>
        <w:jc w:val="left"/>
      </w:pPr>
      <w:bookmarkStart w:id="118" w:name="_Toc9000118"/>
      <w:r>
        <w:rPr>
          <w:rFonts w:ascii="Arial" w:hAnsi="Arial" w:eastAsia="Arial" w:cs="Arial"/>
          <w:b w:val="1"/>
          <w:bCs w:val="1"/>
          <w:sz w:val="24"/>
          <w:szCs w:val="24"/>
          <w:lang w:val="es-ES"/>
        </w:rPr>
        <w:t xml:space="preserve">6.2 Análisis ético</w:t>
      </w:r>
      <w:bookmarkEnd w:id="118"/>
    </w:p>
    <w:p>
      <w:pPr>
        <w:pStyle w:val="ListParagraph"/>
        <w:numPr>
          <w:ilvl w:val="0"/>
          <w:numId w:val="34"/>
        </w:numPr>
        <w:spacing w:before="0" w:after="60" w:line="360" w:lineRule="auto"/>
        <w:contextualSpacing w:val="0"/>
        <w:jc w:val="both"/>
      </w:pPr>
      <w:r>
        <w:rPr>
          <w:rFonts w:ascii="Arial" w:hAnsi="Arial" w:eastAsia="Arial" w:cs="Arial"/>
          <w:b w:val="1"/>
          <w:bCs w:val="1"/>
          <w:sz w:val="22"/>
          <w:szCs w:val="22"/>
          <w:lang w:val="es-ES"/>
        </w:rPr>
        <w:t xml:space="preserve">Responsabilidad profesional:</w:t>
      </w:r>
      <w:r>
        <w:rPr>
          <w:rFonts w:ascii="Arial" w:hAnsi="Arial" w:eastAsia="Arial" w:cs="Arial"/>
          <w:sz w:val="22"/>
          <w:szCs w:val="22"/>
          <w:lang w:val="es-ES"/>
        </w:rPr>
        <w:t xml:space="preserve"> un defecto como la ausencia de control de rol no es solo técnico; sus consecuencias recaen en los clientes finales de las pymes. Por eso se reporta con su criticidad real, sin minimizarlo.</w:t>
      </w:r>
    </w:p>
    <w:p>
      <w:pPr>
        <w:pStyle w:val="ListParagraph"/>
        <w:numPr>
          <w:ilvl w:val="0"/>
          <w:numId w:val="34"/>
        </w:numPr>
        <w:spacing w:before="0" w:after="60" w:line="360" w:lineRule="auto"/>
        <w:contextualSpacing w:val="0"/>
        <w:jc w:val="both"/>
      </w:pPr>
      <w:r>
        <w:rPr>
          <w:rFonts w:ascii="Arial" w:hAnsi="Arial" w:eastAsia="Arial" w:cs="Arial"/>
          <w:b w:val="1"/>
          <w:bCs w:val="1"/>
          <w:sz w:val="22"/>
          <w:szCs w:val="22"/>
          <w:lang w:val="es-ES"/>
        </w:rPr>
        <w:t xml:space="preserve">Honestidad de los resultados:</w:t>
      </w:r>
      <w:r>
        <w:rPr>
          <w:rFonts w:ascii="Arial" w:hAnsi="Arial" w:eastAsia="Arial" w:cs="Arial"/>
          <w:sz w:val="22"/>
          <w:szCs w:val="22"/>
          <w:lang w:val="es-ES"/>
        </w:rPr>
        <w:t xml:space="preserve"> se distingue un hallazgo estático (hipótesis leída en el código) de una vulnerabilidad confirmada por ejecución, y se informan los casos fallidos tal como ocurrieron. Los resultados preliminares se rotulan como tales.</w:t>
      </w:r>
    </w:p>
    <w:p>
      <w:pPr>
        <w:pStyle w:val="ListParagraph"/>
        <w:numPr>
          <w:ilvl w:val="0"/>
          <w:numId w:val="34"/>
        </w:numPr>
        <w:spacing w:before="0" w:after="60" w:line="360" w:lineRule="auto"/>
        <w:contextualSpacing w:val="0"/>
        <w:jc w:val="both"/>
      </w:pPr>
      <w:r>
        <w:rPr>
          <w:rFonts w:ascii="Arial" w:hAnsi="Arial" w:eastAsia="Arial" w:cs="Arial"/>
          <w:b w:val="1"/>
          <w:bCs w:val="1"/>
          <w:sz w:val="22"/>
          <w:szCs w:val="22"/>
          <w:lang w:val="es-ES"/>
        </w:rPr>
        <w:t xml:space="preserve">Privacidad desde el diseño:</w:t>
      </w:r>
      <w:r>
        <w:rPr>
          <w:rFonts w:ascii="Arial" w:hAnsi="Arial" w:eastAsia="Arial" w:cs="Arial"/>
          <w:sz w:val="22"/>
          <w:szCs w:val="22"/>
          <w:lang w:val="es-ES"/>
        </w:rPr>
        <w:t xml:space="preserve"> debe evaluarse si Atlas necesita guardar el número de cuenta completo y por cuánto tiempo conserva datos de clientes eliminados (hoy la eliminación es física).</w:t>
      </w:r>
    </w:p>
    <w:p>
      <w:pPr>
        <w:pStyle w:val="ListParagraph"/>
        <w:numPr>
          <w:ilvl w:val="0"/>
          <w:numId w:val="34"/>
        </w:numPr>
        <w:spacing w:before="0" w:after="60" w:line="360" w:lineRule="auto"/>
        <w:contextualSpacing w:val="0"/>
        <w:jc w:val="both"/>
      </w:pPr>
      <w:r>
        <w:rPr>
          <w:rFonts w:ascii="Arial" w:hAnsi="Arial" w:eastAsia="Arial" w:cs="Arial"/>
          <w:b w:val="1"/>
          <w:bCs w:val="1"/>
          <w:sz w:val="22"/>
          <w:szCs w:val="22"/>
          <w:lang w:val="es-ES"/>
        </w:rPr>
        <w:t xml:space="preserve">Inclusión:</w:t>
      </w:r>
      <w:r>
        <w:rPr>
          <w:rFonts w:ascii="Arial" w:hAnsi="Arial" w:eastAsia="Arial" w:cs="Arial"/>
          <w:sz w:val="22"/>
          <w:szCs w:val="22"/>
          <w:lang w:val="es-ES"/>
        </w:rPr>
        <w:t xml:space="preserve"> el requerimiento para adultos mayores es un compromiso de equidad y no solo un criterio de aceptación.</w:t>
      </w:r>
    </w:p>
    <w:p>
      <w:pPr>
        <w:pStyle w:val="ListParagraph"/>
        <w:numPr>
          <w:ilvl w:val="0"/>
          <w:numId w:val="34"/>
        </w:numPr>
        <w:spacing w:before="0" w:after="60" w:line="360" w:lineRule="auto"/>
        <w:contextualSpacing w:val="0"/>
        <w:jc w:val="both"/>
      </w:pPr>
      <w:r>
        <w:rPr>
          <w:rFonts w:ascii="Arial" w:hAnsi="Arial" w:eastAsia="Arial" w:cs="Arial"/>
          <w:b w:val="1"/>
          <w:bCs w:val="1"/>
          <w:sz w:val="22"/>
          <w:szCs w:val="22"/>
          <w:lang w:val="es-ES"/>
        </w:rPr>
        <w:t xml:space="preserve">Uso responsable de las pruebas:</w:t>
      </w:r>
      <w:r>
        <w:rPr>
          <w:rFonts w:ascii="Arial" w:hAnsi="Arial" w:eastAsia="Arial" w:cs="Arial"/>
          <w:sz w:val="22"/>
          <w:szCs w:val="22"/>
          <w:lang w:val="es-ES"/>
        </w:rPr>
        <w:t xml:space="preserve"> las pruebas intrusivas se realizan solo en el entorno entregado por la asignatura, con datos ficticios y sin salir del alcance autorizado (Ley 21.459). Los hallazgos se comunican al equipo docente y no se publican con detalle explotable.</w:t>
      </w:r>
    </w:p>
    <w:p>
      <w:pPr>
        <w:pStyle w:val="Heading2"/>
        <w:jc w:val="left"/>
      </w:pPr>
      <w:bookmarkStart w:id="119" w:name="_Toc9000119"/>
      <w:r>
        <w:rPr>
          <w:rFonts w:ascii="Arial" w:hAnsi="Arial" w:eastAsia="Arial" w:cs="Arial"/>
          <w:b w:val="1"/>
          <w:bCs w:val="1"/>
          <w:sz w:val="24"/>
          <w:szCs w:val="24"/>
          <w:lang w:val="es-ES"/>
        </w:rPr>
        <w:t xml:space="preserve">6.3 Recomendaciones</w:t>
      </w:r>
      <w:bookmarkEnd w:id="119"/>
    </w:p>
    <w:tbl>
      <w:tblPr>
        <w:tblW w:w="9746" w:type="dxa"/>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Layout w:type="fixed"/>
        <w:tblLook w:val="04A0" w:firstRow="1" w:lastRow="0" w:firstColumn="1" w:lastColumn="0" w:noHBand="0" w:noVBand="1"/>
      </w:tblPr>
      <w:tblGrid>
        <w:gridCol w:w="500"/>
        <w:gridCol w:w="4700"/>
        <w:gridCol w:w="1300"/>
        <w:gridCol w:w="1900"/>
        <w:gridCol w:w="1346"/>
      </w:tblGrid>
      <w:tr>
        <w:trPr>
          <w:cantSplit/>
          <w:tblHeader/>
          <w:trHeight w:val="320"/>
        </w:trPr>
        <w:tc>
          <w:tcPr>
            <w:tcW w:w="5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w:t>
            </w:r>
          </w:p>
        </w:tc>
        <w:tc>
          <w:tcPr>
            <w:tcW w:w="47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Recomendación</w:t>
            </w:r>
          </w:p>
        </w:tc>
        <w:tc>
          <w:tcPr>
            <w:tcW w:w="13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Hallazgo</w:t>
            </w:r>
          </w:p>
        </w:tc>
        <w:tc>
          <w:tcPr>
            <w:tcW w:w="19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Norma / principio</w:t>
            </w:r>
          </w:p>
        </w:tc>
        <w:tc>
          <w:tcPr>
            <w:tcW w:w="1346"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Prioridad</w:t>
            </w:r>
          </w:p>
        </w:tc>
      </w:tr>
      <w:tr>
        <w:trPr>
          <w:cantSplit/>
          <w:trHeight w:val="320"/>
        </w:trPr>
        <w:tc>
          <w:tcPr>
            <w:tcW w:w="5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R1</w:t>
            </w:r>
          </w:p>
        </w:tc>
        <w:tc>
          <w:tcPr>
            <w:tcW w:w="47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Hashear contraseñas con bcrypt (costo ≥ 10) o Argon2 y migrar las existentes.</w:t>
            </w:r>
          </w:p>
        </w:tc>
        <w:tc>
          <w:tcPr>
            <w:tcW w:w="13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H-01</w:t>
            </w:r>
          </w:p>
        </w:tc>
        <w:tc>
          <w:tcPr>
            <w:tcW w:w="1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Ley 19.628 art. 11</w:t>
            </w:r>
          </w:p>
        </w:tc>
        <w:tc>
          <w:tcPr>
            <w:tcW w:w="13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Inmediata</w:t>
            </w:r>
          </w:p>
        </w:tc>
      </w:tr>
      <w:tr>
        <w:trPr>
          <w:cantSplit/>
          <w:trHeight w:val="320"/>
        </w:trPr>
        <w:tc>
          <w:tcPr>
            <w:tcW w:w="5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R2</w:t>
            </w:r>
          </w:p>
        </w:tc>
        <w:tc>
          <w:tcPr>
            <w:tcW w:w="47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Incluir el rol en el JWT y aplicar un middleware de autorización en el backend; no confiar en el rol que envía el cliente.</w:t>
            </w:r>
          </w:p>
        </w:tc>
        <w:tc>
          <w:tcPr>
            <w:tcW w:w="13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H-02</w:t>
            </w:r>
          </w:p>
        </w:tc>
        <w:tc>
          <w:tcPr>
            <w:tcW w:w="1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OWASP A01</w:t>
            </w:r>
          </w:p>
        </w:tc>
        <w:tc>
          <w:tcPr>
            <w:tcW w:w="13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Inmediata</w:t>
            </w:r>
          </w:p>
        </w:tc>
      </w:tr>
      <w:tr>
        <w:trPr>
          <w:cantSplit/>
          <w:trHeight w:val="320"/>
        </w:trPr>
        <w:tc>
          <w:tcPr>
            <w:tcW w:w="5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R3</w:t>
            </w:r>
          </w:p>
        </w:tc>
        <w:tc>
          <w:tcPr>
            <w:tcW w:w="47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Verificar token y pertenencia a la empresa en todos los endpoints mediante un middleware global.</w:t>
            </w:r>
          </w:p>
        </w:tc>
        <w:tc>
          <w:tcPr>
            <w:tcW w:w="13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H-12, H-17, H-19</w:t>
            </w:r>
          </w:p>
        </w:tc>
        <w:tc>
          <w:tcPr>
            <w:tcW w:w="1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RB-2; OWASP A01</w:t>
            </w:r>
          </w:p>
        </w:tc>
        <w:tc>
          <w:tcPr>
            <w:tcW w:w="13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Inmediata</w:t>
            </w:r>
          </w:p>
        </w:tc>
      </w:tr>
      <w:tr>
        <w:trPr>
          <w:cantSplit/>
          <w:trHeight w:val="320"/>
        </w:trPr>
        <w:tc>
          <w:tcPr>
            <w:tcW w:w="5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R4</w:t>
            </w:r>
          </w:p>
        </w:tc>
        <w:tc>
          <w:tcPr>
            <w:tcW w:w="47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Exigir JWT_SECRET y credenciales de BD por variable de entorno; eliminar los valores por defecto del código y de docker-compose.</w:t>
            </w:r>
          </w:p>
        </w:tc>
        <w:tc>
          <w:tcPr>
            <w:tcW w:w="13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H-03, H-11</w:t>
            </w:r>
          </w:p>
        </w:tc>
        <w:tc>
          <w:tcPr>
            <w:tcW w:w="1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OWASP A05</w:t>
            </w:r>
          </w:p>
        </w:tc>
        <w:tc>
          <w:tcPr>
            <w:tcW w:w="13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Inmediata</w:t>
            </w:r>
          </w:p>
        </w:tc>
      </w:tr>
      <w:tr>
        <w:trPr>
          <w:cantSplit/>
          <w:trHeight w:val="320"/>
        </w:trPr>
        <w:tc>
          <w:tcPr>
            <w:tcW w:w="5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R5</w:t>
            </w:r>
          </w:p>
        </w:tc>
        <w:tc>
          <w:tcPr>
            <w:tcW w:w="47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Terminar TLS en un reverse proxy y redirigir HTTP a HTTPS.</w:t>
            </w:r>
          </w:p>
        </w:tc>
        <w:tc>
          <w:tcPr>
            <w:tcW w:w="13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H-09</w:t>
            </w:r>
          </w:p>
        </w:tc>
        <w:tc>
          <w:tcPr>
            <w:tcW w:w="1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NFR-SEG-1</w:t>
            </w:r>
          </w:p>
        </w:tc>
        <w:tc>
          <w:tcPr>
            <w:tcW w:w="13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Alta</w:t>
            </w:r>
          </w:p>
        </w:tc>
      </w:tr>
      <w:tr>
        <w:trPr>
          <w:cantSplit/>
          <w:trHeight w:val="320"/>
        </w:trPr>
        <w:tc>
          <w:tcPr>
            <w:tcW w:w="5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R6</w:t>
            </w:r>
          </w:p>
        </w:tc>
        <w:tc>
          <w:tcPr>
            <w:tcW w:w="47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Implementar cierre de sesión con revocación de tokens.</w:t>
            </w:r>
          </w:p>
        </w:tc>
        <w:tc>
          <w:tcPr>
            <w:tcW w:w="13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H-04</w:t>
            </w:r>
          </w:p>
        </w:tc>
        <w:tc>
          <w:tcPr>
            <w:tcW w:w="1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RF-1.2</w:t>
            </w:r>
          </w:p>
        </w:tc>
        <w:tc>
          <w:tcPr>
            <w:tcW w:w="13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Alta</w:t>
            </w:r>
          </w:p>
        </w:tc>
      </w:tr>
      <w:tr>
        <w:trPr>
          <w:cantSplit/>
          <w:trHeight w:val="320"/>
        </w:trPr>
        <w:tc>
          <w:tcPr>
            <w:tcW w:w="5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R7</w:t>
            </w:r>
          </w:p>
        </w:tc>
        <w:tc>
          <w:tcPr>
            <w:tcW w:w="47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Eliminar el retardo artificial de 4 s y medir con k6 hasta cumplir p95 &lt; 300 ms.</w:t>
            </w:r>
          </w:p>
        </w:tc>
        <w:tc>
          <w:tcPr>
            <w:tcW w:w="13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H-05</w:t>
            </w:r>
          </w:p>
        </w:tc>
        <w:tc>
          <w:tcPr>
            <w:tcW w:w="1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ISO/IEC 25010</w:t>
            </w:r>
          </w:p>
        </w:tc>
        <w:tc>
          <w:tcPr>
            <w:tcW w:w="13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Alta</w:t>
            </w:r>
          </w:p>
        </w:tc>
      </w:tr>
      <w:tr>
        <w:trPr>
          <w:cantSplit/>
          <w:trHeight w:val="320"/>
        </w:trPr>
        <w:tc>
          <w:tcPr>
            <w:tcW w:w="5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R8</w:t>
            </w:r>
          </w:p>
        </w:tc>
        <w:tc>
          <w:tcPr>
            <w:tcW w:w="47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Validar tipo y tamaño de archivo y guardar los documentos fuera de la base de datos con referencia.</w:t>
            </w:r>
          </w:p>
        </w:tc>
        <w:tc>
          <w:tcPr>
            <w:tcW w:w="13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H-08</w:t>
            </w:r>
          </w:p>
        </w:tc>
        <w:tc>
          <w:tcPr>
            <w:tcW w:w="1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RF-5.2, RF-5.3</w:t>
            </w:r>
          </w:p>
        </w:tc>
        <w:tc>
          <w:tcPr>
            <w:tcW w:w="13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Alta</w:t>
            </w:r>
          </w:p>
        </w:tc>
      </w:tr>
    </w:tbl>
    <w:p>
      <w:pPr>
        <w:spacing w:before="0" w:after="120" w:line="240" w:lineRule="auto"/>
      </w:pPr>
    </w:p>
    <w:p>
      <w:pPr>
        <w:pStyle w:val="Heading2"/>
        <w:jc w:val="left"/>
      </w:pPr>
      <w:bookmarkStart w:id="120" w:name="_Toc9000120"/>
      <w:r>
        <w:rPr>
          <w:rFonts w:ascii="Arial" w:hAnsi="Arial" w:eastAsia="Arial" w:cs="Arial"/>
          <w:b w:val="1"/>
          <w:bCs w:val="1"/>
          <w:sz w:val="24"/>
          <w:szCs w:val="24"/>
          <w:lang w:val="es-ES"/>
        </w:rPr>
        <w:t xml:space="preserve">6.4 Conclusión</w:t>
      </w:r>
      <w:bookmarkEnd w:id="120"/>
    </w:p>
    <w:p>
      <w:pPr>
        <w:spacing w:before="0" w:after="120" w:line="360" w:lineRule="auto"/>
        <w:jc w:val="both"/>
      </w:pPr>
      <w:r>
        <w:rPr>
          <w:rFonts w:ascii="Arial" w:hAnsi="Arial" w:eastAsia="Arial" w:cs="Arial"/>
          <w:sz w:val="22"/>
          <w:szCs w:val="22"/>
          <w:lang w:val="es-ES"/>
        </w:rPr>
        <w:t xml:space="preserve">Con los resultados preliminares, el sistema </w:t>
      </w:r>
      <w:r>
        <w:rPr>
          <w:rFonts w:ascii="Arial" w:hAnsi="Arial" w:eastAsia="Arial" w:cs="Arial"/>
          <w:b w:val="1"/>
          <w:bCs w:val="1"/>
          <w:sz w:val="22"/>
          <w:szCs w:val="22"/>
          <w:lang w:val="es-ES"/>
        </w:rPr>
        <w:t xml:space="preserve">no está en condiciones de liberarse</w:t>
      </w:r>
      <w:r>
        <w:rPr>
          <w:rFonts w:ascii="Arial" w:hAnsi="Arial" w:eastAsia="Arial" w:cs="Arial"/>
          <w:sz w:val="22"/>
          <w:szCs w:val="22"/>
          <w:lang w:val="es-ES"/>
        </w:rPr>
        <w:t xml:space="preserve">: hay un incidente crítico confirmado (ausencia de control de rol en el backend), cuatro graves y 12 hallazgos estáticos por confirmar, varios de ellos críticos y vinculados a datos personales. Esta decisión es provisoria: se actualizará con la ejecución oficial de los 30 casos en el Docker del taller, con evidencia por caso, para fijar el nivel real de cumplimiento y confirmar o descartar los hallazgos pendientes.</w:t>
      </w:r>
    </w:p>
    <w:p>
      <w:pPr>
        <w:pStyle w:val="Heading1"/>
        <w:pageBreakBefore/>
        <w:jc w:val="left"/>
      </w:pPr>
      <w:bookmarkStart w:id="121" w:name="_Toc9000121"/>
      <w:r>
        <w:rPr>
          <w:rFonts w:ascii="Arial" w:hAnsi="Arial" w:eastAsia="Arial" w:cs="Arial"/>
          <w:b w:val="1"/>
          <w:bCs w:val="1"/>
          <w:sz w:val="32"/>
          <w:szCs w:val="32"/>
          <w:lang w:val="es-ES"/>
        </w:rPr>
        <w:t xml:space="preserve">Anexo A. Matriz de trazabilidad requerimiento–caso</w:t>
      </w:r>
      <w:bookmarkEnd w:id="121"/>
    </w:p>
    <w:p>
      <w:pPr>
        <w:spacing w:before="0" w:after="120" w:line="360" w:lineRule="auto"/>
        <w:jc w:val="both"/>
      </w:pPr>
      <w:r>
        <w:rPr>
          <w:rFonts w:ascii="Arial" w:hAnsi="Arial" w:eastAsia="Arial" w:cs="Arial"/>
          <w:sz w:val="22"/>
          <w:szCs w:val="22"/>
          <w:lang w:val="es-ES"/>
        </w:rPr>
        <w:t xml:space="preserve">Cada requerimiento del ERS (v1.1, secciones 3.2 a 3.4) y cada criterio de aceptación de interfaz (§3.1) tiene al menos un caso de prueba: 17 RF + 20 NFR + 5 RB, más el criterio de aceptación de tiempo de RF-5 y los 2 criterios de interfaz = 45 filas, cobertura de diseño del 100 %.</w:t>
      </w:r>
    </w:p>
    <w:tbl>
      <w:tblPr>
        <w:tblW w:w="9746" w:type="dxa"/>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Layout w:type="fixed"/>
        <w:tblLook w:val="04A0" w:firstRow="1" w:lastRow="0" w:firstColumn="1" w:lastColumn="0" w:noHBand="0" w:noVBand="1"/>
      </w:tblPr>
      <w:tblGrid>
        <w:gridCol w:w="2200"/>
        <w:gridCol w:w="3600"/>
        <w:gridCol w:w="3946"/>
      </w:tblGrid>
      <w:tr>
        <w:trPr>
          <w:cantSplit/>
          <w:tblHeader/>
          <w:trHeight w:val="320"/>
        </w:trPr>
        <w:tc>
          <w:tcPr>
            <w:tcW w:w="22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18"/>
                <w:szCs w:val="18"/>
                <w:lang w:val="es-ES"/>
              </w:rPr>
              <w:t xml:space="preserve">Requerimiento</w:t>
            </w:r>
          </w:p>
        </w:tc>
        <w:tc>
          <w:tcPr>
            <w:tcW w:w="36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18"/>
                <w:szCs w:val="18"/>
                <w:lang w:val="es-ES"/>
              </w:rPr>
              <w:t xml:space="preserve">Caso(s) de prueba</w:t>
            </w:r>
          </w:p>
        </w:tc>
        <w:tc>
          <w:tcPr>
            <w:tcW w:w="3946"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18"/>
                <w:szCs w:val="18"/>
                <w:lang w:val="es-ES"/>
              </w:rPr>
              <w:t xml:space="preserve">Tipo</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RF-1.1</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PT-FUNC-002</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Funcional</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RF-1.2</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PT-FUNC-003</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Funcional / Seguridad</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RF-2.1</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PT-FUNC-004</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Funcional</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RF-2.2</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PT-FUNC-005</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Funcional</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RF-2.3</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PT-FUNC-005</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Funcional</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RF-3.1</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PT-FUNC-006</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Funcional</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RF-3.2</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PT-SEG-002</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Seguridad (autorización)</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RF-3.3</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PT-FUNC-006</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Funcional</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RF-4.1</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PT-FUNC-007</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Funcional</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RF-4.2</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PT-FUNC-008</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Funcional</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RF-4.3</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PT-FUNC-007</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Funcional</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RF-5.1</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PT-FUNC-001</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Funcional (E2E)</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RF-5.2</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PT-FUNC-001</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Funcional</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RF-5.3</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PT-FUNC-001</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Funcional</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RF-5.4</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PT-FUNC-009</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Funcional</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RF-5.5</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PT-FUNC-009</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Funcional / Seguridad</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RF-6.1</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PT-FUNC-010</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Funcional</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NFR-SEG-1</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PT-SEG-003</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Seguridad (DAST/config.)</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NFR-SEG-2</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PT-SEG-001</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Seguridad (SAST + BD)</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NFR-SEG-3</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PT-SEG-004</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Seguridad (BD)</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NFR-SEG-4</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PT-SEG-002</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Seguridad (autorización)</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NFR-SEG-5</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PT-SEG-005</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Seguridad (DAST)</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NFR-SEG-6</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PT-SEG-006</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Seguridad</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NFR-SEG-7</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PT-DIS-001</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Disponibilidad / Recuperación</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NFR-SEG-8</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PT-SEG-007</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Seguridad / Normativo</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NFR-SEG-9</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PT-SEG-008</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Seguridad (sesión)</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NFR-PERF-1</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PT-PERF-001</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Rendimiento (carga)</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NFR-PERF-2</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PT-PERF-002</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Rendimiento (frontend)</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NFR-PERF-3</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PT-PERF-003</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Rendimiento (carga/estrés)</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Criterio RF-5</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PT-PERF-004</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Rendimiento</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NFR-USAB-1</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PT-USAB-001</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Usabilidad / Accesibilidad</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NFR-USAB-2</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PT-USAB-002</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Usabilidad</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NFR-USAB-3</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PT-USAB-003</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Usabilidad</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NFR-USAB-4</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PT-USAB-002</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Usabilidad</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NFR-DIS-1</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PT-DIS-001</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Disponibilidad</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NFR-DIS-2</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PT-DIS-001</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Disponibilidad / Mantenibilidad</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NFR-COMPAT-1</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PT-COMP-002</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Compatibilidad</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NFR-COMPAT-2</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PT-COMP-001</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Compatibilidad</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RB-1</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PT-FUNC-004</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Funcional</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RB-2</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PT-SEG-009</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Seguridad (aislamiento)</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RB-3</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PT-FUNC-001</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Funcional</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RB-4</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PT-SEG-002</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Seguridad (autorización)</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RB-5</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PT-SEG-002</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Seguridad / Funcional</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§3.1.1</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PT-USAB-001</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Usabilidad</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§3.1.2</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PT-FUNC-011</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Funcional (API)</w:t>
            </w:r>
          </w:p>
        </w:tc>
      </w:tr>
    </w:tbl>
    <w:sectPr>
      <w:pgSz w:w="11906" w:h="16838" w:orient="portrait"/>
      <w:pgMar w:top="1134" w:right="1080" w:bottom="998" w:left="1080" w:header="720" w:footer="720" w:gutter="0"/>
      <w:cols w:space="720"/>
      <w:docGrid w:linePitch="360"/>
      <w:headerReference w:type="default" r:id="R400c80176d694492"/>
      <w:footerReference w:type="default" r:id="Rf1bb750583484ce4"/>
      <w:titlePg w:val="1"/>
      <w:headerReference w:type="first" r:id="Ra90dc43cac144be7"/>
      <w:footerReference w:type="first" r:id="R3855cc0d1db34994"/>
    </w:sectPr>
  </w:body>
</w:document>
</file>

<file path=word/commentsExtended.xml><?xml version="1.0" encoding="utf-8"?>
<w15:commentsEx xmlns:mc="http://schemas.openxmlformats.org/markup-compatibility/2006" xmlns:w15="http://schemas.microsoft.com/office/word/2012/wordml" mc:Ignorable="w15"/>
</file>

<file path=word/commentsIds.xml><?xml version="1.0" encoding="utf-8"?>
<w16cid:commentsIds xmlns:mc="http://schemas.openxmlformats.org/markup-compatibility/2006" xmlns:w16cid="http://schemas.microsoft.com/office/word/2016/wordml/cid" mc:Ignorable="w16cid"/>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855"/>
    </w:tblGrid>
    <w:tr w:rsidR="209B6E02" w:rsidTr="209B6E02" w14:paraId="459543D9">
      <w:trPr>
        <w:trHeight w:val="300"/>
      </w:trPr>
      <w:tc>
        <w:tcPr>
          <w:tcW w:w="3005" w:type="dxa"/>
          <w:tcMar/>
        </w:tcPr>
        <w:p w:rsidR="209B6E02" w:rsidP="209B6E02" w:rsidRDefault="209B6E02" w14:paraId="5C4B1773" w14:textId="0C1F7E2C">
          <w:pPr>
            <w:pStyle w:val="Header"/>
            <w:bidi w:val="0"/>
            <w:ind w:left="-115"/>
            <w:jc w:val="left"/>
          </w:pPr>
        </w:p>
      </w:tc>
      <w:tc>
        <w:tcPr>
          <w:tcW w:w="3005" w:type="dxa"/>
          <w:tcMar/>
        </w:tcPr>
        <w:p w:rsidR="209B6E02" w:rsidP="209B6E02" w:rsidRDefault="209B6E02" w14:paraId="757F7515" w14:textId="3C32D982">
          <w:pPr>
            <w:pStyle w:val="Header"/>
            <w:bidi w:val="0"/>
            <w:jc w:val="center"/>
          </w:pPr>
          <w:r>
            <w:fldChar w:fldCharType="begin"/>
          </w:r>
          <w:r>
            <w:instrText xml:space="preserve">PAGE</w:instrText>
          </w:r>
          <w:r>
            <w:fldChar w:fldCharType="separate"/>
          </w:r>
          <w:r>
            <w:fldChar w:fldCharType="end"/>
          </w:r>
        </w:p>
      </w:tc>
      <w:tc>
        <w:tcPr>
          <w:tcW w:w="3855" w:type="dxa"/>
          <w:tcMar/>
        </w:tcPr>
        <w:p w:rsidR="209B6E02" w:rsidP="209B6E02" w:rsidRDefault="209B6E02" w14:paraId="73DDED54" w14:textId="3843AA16">
          <w:pPr>
            <w:pStyle w:val="Header"/>
            <w:bidi w:val="0"/>
            <w:ind w:right="-115"/>
            <w:jc w:val="right"/>
          </w:pPr>
        </w:p>
      </w:tc>
    </w:tr>
  </w:tbl>
  <w:p w:rsidR="209B6E02" w:rsidP="209B6E02" w:rsidRDefault="209B6E02" w14:paraId="6AC8B352" w14:textId="5C5B9D9A">
    <w:pPr>
      <w:pStyle w:val="Footer"/>
      <w:bidi w:val="0"/>
    </w:pPr>
  </w:p>
</w:ftr>
</file>

<file path=word/footer2.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245"/>
      <w:gridCol w:w="3245"/>
      <w:gridCol w:w="3245"/>
    </w:tblGrid>
    <w:tr w:rsidR="10530DD9" w:rsidTr="10530DD9" w14:paraId="4DAAF539">
      <w:trPr>
        <w:trHeight w:val="300"/>
      </w:trPr>
      <w:tc>
        <w:tcPr>
          <w:tcW w:w="3245" w:type="dxa"/>
          <w:tcMar/>
        </w:tcPr>
        <w:p w:rsidR="10530DD9" w:rsidP="10530DD9" w:rsidRDefault="10530DD9" w14:paraId="7E5DDA9E" w14:textId="697D19B5">
          <w:pPr>
            <w:pStyle w:val="Header"/>
            <w:bidi w:val="0"/>
            <w:ind w:left="-115"/>
            <w:jc w:val="left"/>
          </w:pPr>
        </w:p>
      </w:tc>
      <w:tc>
        <w:tcPr>
          <w:tcW w:w="3245" w:type="dxa"/>
          <w:tcMar/>
        </w:tcPr>
        <w:p w:rsidR="10530DD9" w:rsidP="10530DD9" w:rsidRDefault="10530DD9" w14:paraId="5A2CF208" w14:textId="36B97FB7">
          <w:pPr>
            <w:pStyle w:val="Header"/>
            <w:bidi w:val="0"/>
            <w:jc w:val="center"/>
          </w:pPr>
        </w:p>
      </w:tc>
      <w:tc>
        <w:tcPr>
          <w:tcW w:w="3245" w:type="dxa"/>
          <w:tcMar/>
        </w:tcPr>
        <w:p w:rsidR="10530DD9" w:rsidP="10530DD9" w:rsidRDefault="10530DD9" w14:paraId="34BE315D" w14:textId="790952C3">
          <w:pPr>
            <w:pStyle w:val="Header"/>
            <w:bidi w:val="0"/>
            <w:ind w:right="-115"/>
            <w:jc w:val="right"/>
          </w:pPr>
        </w:p>
      </w:tc>
    </w:tr>
  </w:tbl>
  <w:p w:rsidR="10530DD9" w:rsidP="10530DD9" w:rsidRDefault="10530DD9" w14:paraId="5299D61F" w14:textId="125FC8CA">
    <w:pPr>
      <w:pStyle w:val="Footer"/>
      <w:bidi w:val="0"/>
    </w:pPr>
  </w:p>
</w:ftr>
</file>

<file path=word/header.xml><?xml version="1.0" encoding="utf-8"?>
<w:hdr xmlns:w14="http://schemas.microsoft.com/office/word/2010/wordml" xmlns:wp="http://schemas.openxmlformats.org/drawingml/2006/wordprocessingDrawing" xmlns:wp14="http://schemas.microsoft.com/office/word/2010/wordprocessingDrawing" xmlns:a="http://schemas.openxmlformats.org/drawingml/2006/main" xmlns:pic="http://schemas.openxmlformats.org/drawingml/2006/picture" xmlns:r="http://schemas.openxmlformats.org/officeDocument/2006/relationships" xmlns:a14="http://schemas.microsoft.com/office/drawing/2010/main" xmlns:w="http://schemas.openxmlformats.org/wordprocessingml/2006/main">
  <w:tbl>
    <w:tblPr>
      <w:tblStyle w:val="TableNormal"/>
      <w:bidiVisual w:val="0"/>
      <w:tblW w:w="0" w:type="auto"/>
      <w:tblBorders>
        <w:top w:val="none" w:color="D1D1D1" w:themeColor="background2" w:themeShade="E6" w:sz="12"/>
        <w:left w:val="none" w:color="D1D1D1" w:themeColor="background2" w:themeShade="E6" w:sz="12"/>
        <w:bottom w:val="single" w:color="D1D1D1" w:themeColor="background2" w:themeShade="E6" w:sz="12"/>
        <w:right w:val="none" w:color="D1D1D1" w:themeColor="background2" w:themeShade="E6" w:sz="12"/>
        <w:insideH w:val="none" w:color="D1D1D1" w:themeColor="background2" w:themeShade="E6" w:sz="12"/>
        <w:insideV w:val="none" w:color="D1D1D1" w:themeColor="background2" w:themeShade="E6" w:sz="12"/>
      </w:tblBorders>
      <w:tblLook w:val="06A0" w:firstRow="1" w:lastRow="0" w:firstColumn="1" w:lastColumn="0" w:noHBand="1" w:noVBand="1"/>
    </w:tblPr>
    <w:tblGrid>
      <w:gridCol w:w="2190"/>
      <w:gridCol w:w="5700"/>
      <w:gridCol w:w="1965"/>
    </w:tblGrid>
    <w:tr w:rsidR="209B6E02" w:rsidTr="209B6E02" w14:paraId="0E5F6AD0">
      <w:trPr>
        <w:trHeight w:val="300"/>
      </w:trPr>
      <w:tc>
        <w:tcPr>
          <w:tcW w:w="2190" w:type="dxa"/>
          <w:tcMar/>
          <w:vAlign w:val="center"/>
        </w:tcPr>
        <w:p w:rsidR="209B6E02" w:rsidP="209B6E02" w:rsidRDefault="209B6E02" w14:paraId="152EA695" w14:textId="5F20D5A6">
          <w:pPr>
            <w:pStyle w:val="Header"/>
            <w:bidi w:val="0"/>
            <w:ind w:left="-115"/>
            <w:jc w:val="center"/>
          </w:pPr>
          <w:r w:rsidR="209B6E02">
            <w:drawing>
              <wp:inline wp14:editId="76BEA964" wp14:anchorId="27C7333D">
                <wp:extent cx="771525" cy="295275"/>
                <wp:effectExtent l="0" t="0" r="0" b="0"/>
                <wp:docPr id="71455836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714558366" name="Picture 71455836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828896721">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771525" cy="295275"/>
                        </a:xfrm>
                        <a:prstGeom xmlns:a="http://schemas.openxmlformats.org/drawingml/2006/main" prst="rect">
                          <a:avLst xmlns:a="http://schemas.openxmlformats.org/drawingml/2006/main"/>
                        </a:prstGeom>
                      </pic:spPr>
                    </pic:pic>
                  </a:graphicData>
                </a:graphic>
              </wp:inline>
            </w:drawing>
          </w:r>
        </w:p>
      </w:tc>
      <w:tc>
        <w:tcPr>
          <w:tcW w:w="5700" w:type="dxa"/>
          <w:tcMar/>
          <w:vAlign w:val="center"/>
        </w:tcPr>
        <w:p w:rsidR="209B6E02" w:rsidP="209B6E02" w:rsidRDefault="209B6E02" w14:paraId="4D573D0F" w14:textId="295C3A7A">
          <w:pPr>
            <w:pStyle w:val="Header"/>
            <w:bidi w:val="0"/>
            <w:jc w:val="center"/>
            <w:rPr>
              <w:b w:val="1"/>
              <w:bCs w:val="1"/>
              <w:sz w:val="16"/>
              <w:szCs w:val="16"/>
            </w:rPr>
          </w:pPr>
          <w:r w:rsidRPr="209B6E02" w:rsidR="209B6E02">
            <w:rPr>
              <w:b w:val="1"/>
              <w:bCs w:val="1"/>
              <w:sz w:val="16"/>
              <w:szCs w:val="16"/>
            </w:rPr>
            <w:t>INFORME DE SEGURIDAD Y CALIDAD DE SOFTWARE</w:t>
          </w:r>
        </w:p>
      </w:tc>
      <w:tc>
        <w:tcPr>
          <w:tcW w:w="1965" w:type="dxa"/>
          <w:tcMar/>
          <w:vAlign w:val="center"/>
        </w:tcPr>
        <w:p w:rsidR="209B6E02" w:rsidP="209B6E02" w:rsidRDefault="209B6E02" w14:paraId="03B4E9DA" w14:textId="1E9480B3">
          <w:pPr>
            <w:pStyle w:val="Header"/>
            <w:bidi w:val="0"/>
            <w:ind w:right="-115"/>
            <w:jc w:val="center"/>
          </w:pPr>
        </w:p>
      </w:tc>
    </w:tr>
  </w:tbl>
  <w:p w:rsidR="209B6E02" w:rsidP="209B6E02" w:rsidRDefault="209B6E02" w14:paraId="77D0FB32" w14:textId="0954811E">
    <w:pPr>
      <w:pStyle w:val="Header"/>
      <w:bidi w:val="0"/>
    </w:pPr>
  </w:p>
</w:hdr>
</file>

<file path=word/header2.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245"/>
      <w:gridCol w:w="3245"/>
      <w:gridCol w:w="3245"/>
    </w:tblGrid>
    <w:tr w:rsidR="10530DD9" w:rsidTr="10530DD9" w14:paraId="5B3F1B72">
      <w:trPr>
        <w:trHeight w:val="300"/>
      </w:trPr>
      <w:tc>
        <w:tcPr>
          <w:tcW w:w="3245" w:type="dxa"/>
          <w:tcMar/>
        </w:tcPr>
        <w:p w:rsidR="10530DD9" w:rsidP="10530DD9" w:rsidRDefault="10530DD9" w14:paraId="179A8BB3" w14:textId="7F6B0A67">
          <w:pPr>
            <w:pStyle w:val="Header"/>
            <w:bidi w:val="0"/>
            <w:ind w:left="-115"/>
            <w:jc w:val="left"/>
          </w:pPr>
        </w:p>
      </w:tc>
      <w:tc>
        <w:tcPr>
          <w:tcW w:w="3245" w:type="dxa"/>
          <w:tcMar/>
        </w:tcPr>
        <w:p w:rsidR="10530DD9" w:rsidP="10530DD9" w:rsidRDefault="10530DD9" w14:paraId="6DB8CBF9" w14:textId="4E0CE39A">
          <w:pPr>
            <w:pStyle w:val="Header"/>
            <w:bidi w:val="0"/>
            <w:jc w:val="center"/>
          </w:pPr>
        </w:p>
      </w:tc>
      <w:tc>
        <w:tcPr>
          <w:tcW w:w="3245" w:type="dxa"/>
          <w:tcMar/>
        </w:tcPr>
        <w:p w:rsidR="10530DD9" w:rsidP="10530DD9" w:rsidRDefault="10530DD9" w14:paraId="600A1B84" w14:textId="64BFFDD6">
          <w:pPr>
            <w:pStyle w:val="Header"/>
            <w:bidi w:val="0"/>
            <w:ind w:right="-115"/>
            <w:jc w:val="right"/>
          </w:pPr>
        </w:p>
      </w:tc>
    </w:tr>
  </w:tbl>
  <w:p w:rsidR="10530DD9" w:rsidP="10530DD9" w:rsidRDefault="10530DD9" w14:paraId="69814C5D" w14:textId="2D3E2ECF">
    <w:pPr>
      <w:pStyle w:val="Header"/>
      <w:bidi w:val="0"/>
    </w:pPr>
  </w:p>
</w:hdr>
</file>

<file path=word/numbering.xml><?xml version="1.0" encoding="utf-8"?>
<w:numbering xmlns:w="http://schemas.openxmlformats.org/wordprocessingml/2006/main">
  <w:abstractNum xmlns:w="http://schemas.openxmlformats.org/wordprocessingml/2006/main" w:abstractNumId="41">
    <w:nsid w:val="76d420e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
    <w:nsid w:val="2bb1144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
    <w:nsid w:val="52ffc82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
    <w:nsid w:val="5df9225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
    <w:nsid w:val="309017b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
    <w:nsid w:val="15d6077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6c03664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66dcbd0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1257607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281c735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7bc95c2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1b5d6ec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41d1714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2885856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7">
    <w:nsid w:val="36d37bb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48a6212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5">
    <w:nsid w:val="294bc0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33521bb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2976162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4831d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1">
    <w:nsid w:val="716c2df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7a72d42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4009518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165aec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32c3c0d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33ee7da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51b0550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54b6e36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7c9dfc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5279f99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343159c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3e25ae2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644168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81d20f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472aba1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b5191f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1fdd50d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54057cc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
    <w:nsid w:val="b67111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
    <w:nsid w:val="652339d9"/>
    <w:multiLevelType xmlns:w="http://schemas.openxmlformats.org/wordprocessingml/2006/main" w:val="hybridMultilevel"/>
    <w:lvl xmlns:w="http://schemas.openxmlformats.org/wordprocessingml/2006/main" w:ilvl="0">
      <w:start w:val="1"/>
      <w:numFmt w:val="upperLetter"/>
      <w:lvlText w:val="%1."/>
      <w:lvlJc w:val="left"/>
      <w:pPr>
        <w:ind w:left="1068" w:hanging="360"/>
      </w:pPr>
      <w:rPr>
        <w:rFonts w:hint="default" w:ascii="Calibri Light" w:hAnsi="Calibri Light"/>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nsid w:val="647e66c5"/>
    <w:multiLevelType xmlns:w="http://schemas.openxmlformats.org/wordprocessingml/2006/main" w:val="hybridMultilevel"/>
    <w:lvl xmlns:w="http://schemas.openxmlformats.org/wordprocessingml/2006/main" w:ilvl="0">
      <w:start w:val="1"/>
      <w:numFmt w:val="decimal"/>
      <w:lvlText w:val="%1."/>
      <w:lvlJc w:val="left"/>
      <w:pPr>
        <w:ind w:left="1068" w:hanging="360"/>
      </w:pPr>
      <w:rPr>
        <w:rFonts w:hint="default" w:ascii="Calibri Light" w:hAnsi="Calibri Light"/>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41">
    <w:abstractNumId w:val="41"/>
  </w:num>
  <w:num w:numId="40">
    <w:abstractNumId w:val="40"/>
  </w:num>
  <w:num w:numId="39">
    <w:abstractNumId w:val="39"/>
  </w:num>
  <w:num w:numId="38">
    <w:abstractNumId w:val="38"/>
  </w:num>
  <w:num w:numId="37">
    <w:abstractNumId w:val="37"/>
  </w:num>
  <w:num w:numId="36">
    <w:abstractNumId w:val="36"/>
  </w:num>
  <w:num w:numId="35">
    <w:abstractNumId w:val="35"/>
  </w:num>
  <w:num w:numId="34">
    <w:abstractNumId w:val="34"/>
  </w:num>
  <w:num w:numId="33">
    <w:abstractNumId w:val="33"/>
  </w:num>
  <w:num w:numId="32">
    <w:abstractNumId w:val="32"/>
  </w:num>
  <w:num w:numId="31">
    <w:abstractNumId w:val="31"/>
  </w:num>
  <w:num w:numId="30">
    <w:abstractNumId w:val="30"/>
  </w:num>
  <w:num w:numId="29">
    <w:abstractNumId w:val="29"/>
  </w:num>
  <w:num w:numId="28">
    <w:abstractNumId w:val="28"/>
  </w:num>
  <w:num w:numId="27">
    <w:abstractNumId w:val="27"/>
  </w: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people.xml><?xml version="1.0" encoding="utf-8"?>
<w15:people xmlns:mc="http://schemas.openxmlformats.org/markup-compatibility/2006" xmlns:w15="http://schemas.microsoft.com/office/word/2012/wordml" mc:Ignorable="w15"/>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D855C95"/>
    <w:rsid w:val="004CCA80"/>
    <w:rsid w:val="004CCA80"/>
    <w:rsid w:val="008524D0"/>
    <w:rsid w:val="008524D0"/>
    <w:rsid w:val="008D0923"/>
    <w:rsid w:val="009C27D8"/>
    <w:rsid w:val="00A315A7"/>
    <w:rsid w:val="00BEBB4B"/>
    <w:rsid w:val="00C40408"/>
    <w:rsid w:val="013225AB"/>
    <w:rsid w:val="0139449E"/>
    <w:rsid w:val="0143D249"/>
    <w:rsid w:val="0143D249"/>
    <w:rsid w:val="0168CB54"/>
    <w:rsid w:val="01C38B94"/>
    <w:rsid w:val="0241BD4E"/>
    <w:rsid w:val="02E189AD"/>
    <w:rsid w:val="031AABFD"/>
    <w:rsid w:val="031E0756"/>
    <w:rsid w:val="0338242C"/>
    <w:rsid w:val="0358A5C2"/>
    <w:rsid w:val="0380E920"/>
    <w:rsid w:val="0382AAAE"/>
    <w:rsid w:val="03BE1329"/>
    <w:rsid w:val="03E072C6"/>
    <w:rsid w:val="03E07B6F"/>
    <w:rsid w:val="03EDF4D4"/>
    <w:rsid w:val="0403C60C"/>
    <w:rsid w:val="040E4E05"/>
    <w:rsid w:val="045A71D0"/>
    <w:rsid w:val="04606637"/>
    <w:rsid w:val="04606637"/>
    <w:rsid w:val="049639CC"/>
    <w:rsid w:val="04B7DB50"/>
    <w:rsid w:val="04C7B56E"/>
    <w:rsid w:val="053B778D"/>
    <w:rsid w:val="053F8A05"/>
    <w:rsid w:val="059DEE2C"/>
    <w:rsid w:val="05B941FB"/>
    <w:rsid w:val="05D72409"/>
    <w:rsid w:val="06014771"/>
    <w:rsid w:val="065BA643"/>
    <w:rsid w:val="06A59965"/>
    <w:rsid w:val="06DD6195"/>
    <w:rsid w:val="0740D8B3"/>
    <w:rsid w:val="0753C69D"/>
    <w:rsid w:val="0758CCE7"/>
    <w:rsid w:val="0799876D"/>
    <w:rsid w:val="0799F6D3"/>
    <w:rsid w:val="07C992CC"/>
    <w:rsid w:val="07D188D7"/>
    <w:rsid w:val="07E8D1FD"/>
    <w:rsid w:val="07FCDD6C"/>
    <w:rsid w:val="081F7399"/>
    <w:rsid w:val="083884FE"/>
    <w:rsid w:val="084A55EB"/>
    <w:rsid w:val="0860496C"/>
    <w:rsid w:val="087A2376"/>
    <w:rsid w:val="0880B712"/>
    <w:rsid w:val="08D9CE18"/>
    <w:rsid w:val="0914C3F2"/>
    <w:rsid w:val="095659D3"/>
    <w:rsid w:val="09590BEC"/>
    <w:rsid w:val="09734D42"/>
    <w:rsid w:val="097F88A2"/>
    <w:rsid w:val="099A2533"/>
    <w:rsid w:val="09C1E962"/>
    <w:rsid w:val="09D06652"/>
    <w:rsid w:val="0A000289"/>
    <w:rsid w:val="0A16E67D"/>
    <w:rsid w:val="0A24E1E6"/>
    <w:rsid w:val="0A4ABA99"/>
    <w:rsid w:val="0A7FF44A"/>
    <w:rsid w:val="0A8290D0"/>
    <w:rsid w:val="0A8D1383"/>
    <w:rsid w:val="0AD67CE8"/>
    <w:rsid w:val="0AD67CE8"/>
    <w:rsid w:val="0AF07715"/>
    <w:rsid w:val="0AFFF0E5"/>
    <w:rsid w:val="0B3DF00D"/>
    <w:rsid w:val="0B491414"/>
    <w:rsid w:val="0B8590CB"/>
    <w:rsid w:val="0B9D6916"/>
    <w:rsid w:val="0BBDF5E8"/>
    <w:rsid w:val="0BE57F2B"/>
    <w:rsid w:val="0C021D0F"/>
    <w:rsid w:val="0C29D4F7"/>
    <w:rsid w:val="0C29D4F7"/>
    <w:rsid w:val="0D3576AE"/>
    <w:rsid w:val="0DC0FB86"/>
    <w:rsid w:val="0DE01B09"/>
    <w:rsid w:val="0DED2051"/>
    <w:rsid w:val="0DEDB60E"/>
    <w:rsid w:val="0DFBCF17"/>
    <w:rsid w:val="0E1121CB"/>
    <w:rsid w:val="0E64DA80"/>
    <w:rsid w:val="0E7BD649"/>
    <w:rsid w:val="0E8723C4"/>
    <w:rsid w:val="0F0CAF97"/>
    <w:rsid w:val="0F114EFD"/>
    <w:rsid w:val="0F460423"/>
    <w:rsid w:val="0FAFD778"/>
    <w:rsid w:val="0FB01129"/>
    <w:rsid w:val="0FC2369D"/>
    <w:rsid w:val="0FEE9AEE"/>
    <w:rsid w:val="100FDB8F"/>
    <w:rsid w:val="10466302"/>
    <w:rsid w:val="10530DD9"/>
    <w:rsid w:val="1061F67D"/>
    <w:rsid w:val="109839C8"/>
    <w:rsid w:val="112734D3"/>
    <w:rsid w:val="11424CCE"/>
    <w:rsid w:val="114C6814"/>
    <w:rsid w:val="11A08FDD"/>
    <w:rsid w:val="11B4A72F"/>
    <w:rsid w:val="11BC30F7"/>
    <w:rsid w:val="11C620EA"/>
    <w:rsid w:val="11EB560A"/>
    <w:rsid w:val="1221F02E"/>
    <w:rsid w:val="125E9F7B"/>
    <w:rsid w:val="1267A2D4"/>
    <w:rsid w:val="126A7AE8"/>
    <w:rsid w:val="12932A0D"/>
    <w:rsid w:val="12C6C23E"/>
    <w:rsid w:val="12E4CBFD"/>
    <w:rsid w:val="12E98A64"/>
    <w:rsid w:val="12EF029A"/>
    <w:rsid w:val="13112713"/>
    <w:rsid w:val="1323D20D"/>
    <w:rsid w:val="13557CD6"/>
    <w:rsid w:val="138AD3DE"/>
    <w:rsid w:val="139D0DC7"/>
    <w:rsid w:val="13C23498"/>
    <w:rsid w:val="1403A017"/>
    <w:rsid w:val="142D524C"/>
    <w:rsid w:val="14B2E5ED"/>
    <w:rsid w:val="14F935FA"/>
    <w:rsid w:val="1552445B"/>
    <w:rsid w:val="15610912"/>
    <w:rsid w:val="158BEA27"/>
    <w:rsid w:val="1641A0FF"/>
    <w:rsid w:val="166FE605"/>
    <w:rsid w:val="166FE605"/>
    <w:rsid w:val="169432FA"/>
    <w:rsid w:val="16B39916"/>
    <w:rsid w:val="16F118F1"/>
    <w:rsid w:val="1740F51A"/>
    <w:rsid w:val="174DAFDA"/>
    <w:rsid w:val="176F16F4"/>
    <w:rsid w:val="17ACB022"/>
    <w:rsid w:val="182A51FE"/>
    <w:rsid w:val="183AF9A5"/>
    <w:rsid w:val="183AF9A5"/>
    <w:rsid w:val="186C70D9"/>
    <w:rsid w:val="18D71A0F"/>
    <w:rsid w:val="19088BCC"/>
    <w:rsid w:val="191E9A44"/>
    <w:rsid w:val="19474CD9"/>
    <w:rsid w:val="197AD22C"/>
    <w:rsid w:val="1992F756"/>
    <w:rsid w:val="19B81684"/>
    <w:rsid w:val="1A1AE440"/>
    <w:rsid w:val="1A1F4E17"/>
    <w:rsid w:val="1A5369EC"/>
    <w:rsid w:val="1A5EE765"/>
    <w:rsid w:val="1A624F26"/>
    <w:rsid w:val="1AFF9F6E"/>
    <w:rsid w:val="1B17C9E8"/>
    <w:rsid w:val="1B21DC79"/>
    <w:rsid w:val="1B25F844"/>
    <w:rsid w:val="1B33A658"/>
    <w:rsid w:val="1B586E16"/>
    <w:rsid w:val="1B91948B"/>
    <w:rsid w:val="1BCB2356"/>
    <w:rsid w:val="1BCB2356"/>
    <w:rsid w:val="1BCD88B0"/>
    <w:rsid w:val="1C458A61"/>
    <w:rsid w:val="1C849AAC"/>
    <w:rsid w:val="1C98A909"/>
    <w:rsid w:val="1CA6AB8A"/>
    <w:rsid w:val="1CD62959"/>
    <w:rsid w:val="1CEE3584"/>
    <w:rsid w:val="1CF0CEF0"/>
    <w:rsid w:val="1D1F357C"/>
    <w:rsid w:val="1D3D054F"/>
    <w:rsid w:val="1D5694DF"/>
    <w:rsid w:val="1D5B920D"/>
    <w:rsid w:val="1D5EF5B9"/>
    <w:rsid w:val="1D657595"/>
    <w:rsid w:val="1D657595"/>
    <w:rsid w:val="1D68AA2E"/>
    <w:rsid w:val="1D771C93"/>
    <w:rsid w:val="1D7D5497"/>
    <w:rsid w:val="1DD9E692"/>
    <w:rsid w:val="1DF8BF8B"/>
    <w:rsid w:val="1EA0C553"/>
    <w:rsid w:val="1EA419AF"/>
    <w:rsid w:val="1EC1EA52"/>
    <w:rsid w:val="1EC212C8"/>
    <w:rsid w:val="1F15EC0F"/>
    <w:rsid w:val="1F28B5F0"/>
    <w:rsid w:val="1F40B32E"/>
    <w:rsid w:val="1F49F5B5"/>
    <w:rsid w:val="1F49F5B5"/>
    <w:rsid w:val="1F673136"/>
    <w:rsid w:val="2044890E"/>
    <w:rsid w:val="2046357B"/>
    <w:rsid w:val="2051026F"/>
    <w:rsid w:val="209B6E02"/>
    <w:rsid w:val="20A41E98"/>
    <w:rsid w:val="20E57D57"/>
    <w:rsid w:val="20FA81BC"/>
    <w:rsid w:val="20FA81BC"/>
    <w:rsid w:val="210348AD"/>
    <w:rsid w:val="212B0821"/>
    <w:rsid w:val="216A928D"/>
    <w:rsid w:val="21B83AF9"/>
    <w:rsid w:val="22051413"/>
    <w:rsid w:val="225186C7"/>
    <w:rsid w:val="22A29A31"/>
    <w:rsid w:val="22CBD488"/>
    <w:rsid w:val="23241D1F"/>
    <w:rsid w:val="2349E193"/>
    <w:rsid w:val="23898259"/>
    <w:rsid w:val="23A76C84"/>
    <w:rsid w:val="2449741A"/>
    <w:rsid w:val="24769DE4"/>
    <w:rsid w:val="247B3307"/>
    <w:rsid w:val="24938150"/>
    <w:rsid w:val="24CC1004"/>
    <w:rsid w:val="250D80E9"/>
    <w:rsid w:val="2530D595"/>
    <w:rsid w:val="253DE349"/>
    <w:rsid w:val="25BEA887"/>
    <w:rsid w:val="25C70EAF"/>
    <w:rsid w:val="25FDA95A"/>
    <w:rsid w:val="26230031"/>
    <w:rsid w:val="26448EBC"/>
    <w:rsid w:val="265CE3B3"/>
    <w:rsid w:val="268F5C74"/>
    <w:rsid w:val="2769840E"/>
    <w:rsid w:val="27793675"/>
    <w:rsid w:val="27856370"/>
    <w:rsid w:val="28199381"/>
    <w:rsid w:val="2833064C"/>
    <w:rsid w:val="2833064C"/>
    <w:rsid w:val="2872E09A"/>
    <w:rsid w:val="28768E97"/>
    <w:rsid w:val="289AEEF5"/>
    <w:rsid w:val="28D9E9E2"/>
    <w:rsid w:val="28E6B9A0"/>
    <w:rsid w:val="28FABDEF"/>
    <w:rsid w:val="2900A27E"/>
    <w:rsid w:val="29817479"/>
    <w:rsid w:val="298E7BF5"/>
    <w:rsid w:val="29B90DB5"/>
    <w:rsid w:val="29C1EC39"/>
    <w:rsid w:val="29D7DE81"/>
    <w:rsid w:val="2A4940CC"/>
    <w:rsid w:val="2A52E0CC"/>
    <w:rsid w:val="2A675AEA"/>
    <w:rsid w:val="2A78FA9B"/>
    <w:rsid w:val="2AAEBD2B"/>
    <w:rsid w:val="2AC7F435"/>
    <w:rsid w:val="2ADC12B7"/>
    <w:rsid w:val="2B1B0421"/>
    <w:rsid w:val="2B2084CD"/>
    <w:rsid w:val="2B268644"/>
    <w:rsid w:val="2B3D3583"/>
    <w:rsid w:val="2B5AD207"/>
    <w:rsid w:val="2B5CFEDD"/>
    <w:rsid w:val="2B94DE07"/>
    <w:rsid w:val="2B996A6E"/>
    <w:rsid w:val="2BD23D14"/>
    <w:rsid w:val="2BDD922B"/>
    <w:rsid w:val="2C18CB35"/>
    <w:rsid w:val="2C47984E"/>
    <w:rsid w:val="2C69CD17"/>
    <w:rsid w:val="2C6E94C8"/>
    <w:rsid w:val="2C806B2C"/>
    <w:rsid w:val="2C9546E3"/>
    <w:rsid w:val="2D16EAB5"/>
    <w:rsid w:val="2D448BCD"/>
    <w:rsid w:val="2D5A3F8C"/>
    <w:rsid w:val="2D6E79A4"/>
    <w:rsid w:val="2D818230"/>
    <w:rsid w:val="2D84F66A"/>
    <w:rsid w:val="2D90A4E7"/>
    <w:rsid w:val="2DC51B33"/>
    <w:rsid w:val="2DFE2CF0"/>
    <w:rsid w:val="2DFECF0F"/>
    <w:rsid w:val="2E1219CE"/>
    <w:rsid w:val="2E1A1C9A"/>
    <w:rsid w:val="2E1A1C9A"/>
    <w:rsid w:val="2E5650A6"/>
    <w:rsid w:val="2E85F167"/>
    <w:rsid w:val="2EEA05DD"/>
    <w:rsid w:val="2EF3EEC6"/>
    <w:rsid w:val="2F1A2553"/>
    <w:rsid w:val="2F5836C8"/>
    <w:rsid w:val="2F98C091"/>
    <w:rsid w:val="2FABF48C"/>
    <w:rsid w:val="2FC7AA36"/>
    <w:rsid w:val="2FDD0DA3"/>
    <w:rsid w:val="2FE47F23"/>
    <w:rsid w:val="2FE7DFE5"/>
    <w:rsid w:val="2FFA648D"/>
    <w:rsid w:val="3004859A"/>
    <w:rsid w:val="3041B2EB"/>
    <w:rsid w:val="306B98AE"/>
    <w:rsid w:val="309CB020"/>
    <w:rsid w:val="30F1EBF4"/>
    <w:rsid w:val="31013F2C"/>
    <w:rsid w:val="3113CFBA"/>
    <w:rsid w:val="313A561F"/>
    <w:rsid w:val="3160876B"/>
    <w:rsid w:val="31901879"/>
    <w:rsid w:val="31E2D254"/>
    <w:rsid w:val="32503D53"/>
    <w:rsid w:val="32511967"/>
    <w:rsid w:val="328C7460"/>
    <w:rsid w:val="328C8D53"/>
    <w:rsid w:val="329708E0"/>
    <w:rsid w:val="32A801BB"/>
    <w:rsid w:val="32AC3E91"/>
    <w:rsid w:val="32B6D863"/>
    <w:rsid w:val="33050C1F"/>
    <w:rsid w:val="3393312E"/>
    <w:rsid w:val="33DCC0FF"/>
    <w:rsid w:val="33DDD420"/>
    <w:rsid w:val="33E901E6"/>
    <w:rsid w:val="33F5F812"/>
    <w:rsid w:val="3419957F"/>
    <w:rsid w:val="341E0660"/>
    <w:rsid w:val="34585133"/>
    <w:rsid w:val="3459CE1E"/>
    <w:rsid w:val="3459CE1E"/>
    <w:rsid w:val="345ADD3B"/>
    <w:rsid w:val="3467E014"/>
    <w:rsid w:val="346E278D"/>
    <w:rsid w:val="348367E2"/>
    <w:rsid w:val="34BCABF6"/>
    <w:rsid w:val="34DA060B"/>
    <w:rsid w:val="35236B94"/>
    <w:rsid w:val="353A8150"/>
    <w:rsid w:val="3568F7A4"/>
    <w:rsid w:val="3597D609"/>
    <w:rsid w:val="36200996"/>
    <w:rsid w:val="36210672"/>
    <w:rsid w:val="363138E9"/>
    <w:rsid w:val="3637AE32"/>
    <w:rsid w:val="36B3BE8F"/>
    <w:rsid w:val="36E00B60"/>
    <w:rsid w:val="36FE7081"/>
    <w:rsid w:val="3734F605"/>
    <w:rsid w:val="373EB32B"/>
    <w:rsid w:val="375306DC"/>
    <w:rsid w:val="376E7F44"/>
    <w:rsid w:val="37A8FFB5"/>
    <w:rsid w:val="387DCEDB"/>
    <w:rsid w:val="38A0E38E"/>
    <w:rsid w:val="38A5DF20"/>
    <w:rsid w:val="38C72A24"/>
    <w:rsid w:val="39A085F5"/>
    <w:rsid w:val="39BC85B2"/>
    <w:rsid w:val="39D12298"/>
    <w:rsid w:val="39D557D3"/>
    <w:rsid w:val="3A02DFA6"/>
    <w:rsid w:val="3A10E568"/>
    <w:rsid w:val="3A38F687"/>
    <w:rsid w:val="3A4F2735"/>
    <w:rsid w:val="3A66813A"/>
    <w:rsid w:val="3A9B16DD"/>
    <w:rsid w:val="3AF16F8C"/>
    <w:rsid w:val="3B00AC54"/>
    <w:rsid w:val="3B15585F"/>
    <w:rsid w:val="3B1A4C96"/>
    <w:rsid w:val="3B3770D7"/>
    <w:rsid w:val="3B7A9507"/>
    <w:rsid w:val="3B7A9507"/>
    <w:rsid w:val="3BB5F1DC"/>
    <w:rsid w:val="3C0DCEB8"/>
    <w:rsid w:val="3C1014CB"/>
    <w:rsid w:val="3C4E9E52"/>
    <w:rsid w:val="3C4F51F5"/>
    <w:rsid w:val="3C805773"/>
    <w:rsid w:val="3CA17321"/>
    <w:rsid w:val="3CB9DAB5"/>
    <w:rsid w:val="3CE3F074"/>
    <w:rsid w:val="3CE79120"/>
    <w:rsid w:val="3D1A7696"/>
    <w:rsid w:val="3D2F0BB9"/>
    <w:rsid w:val="3D43AE01"/>
    <w:rsid w:val="3D4795EA"/>
    <w:rsid w:val="3D6F5751"/>
    <w:rsid w:val="3D866E53"/>
    <w:rsid w:val="3DA1CD59"/>
    <w:rsid w:val="3DBEC6F1"/>
    <w:rsid w:val="3DD4E280"/>
    <w:rsid w:val="3DF8273C"/>
    <w:rsid w:val="3E2E701A"/>
    <w:rsid w:val="3E54A293"/>
    <w:rsid w:val="3EE1EE69"/>
    <w:rsid w:val="3F29D216"/>
    <w:rsid w:val="3F29D216"/>
    <w:rsid w:val="3F3B6ACA"/>
    <w:rsid w:val="3F495C36"/>
    <w:rsid w:val="3F6121E1"/>
    <w:rsid w:val="3FA0B47B"/>
    <w:rsid w:val="3FDAE9D0"/>
    <w:rsid w:val="405BAE64"/>
    <w:rsid w:val="4060C460"/>
    <w:rsid w:val="4083F129"/>
    <w:rsid w:val="40AFC125"/>
    <w:rsid w:val="40C02873"/>
    <w:rsid w:val="40C5E089"/>
    <w:rsid w:val="40C85625"/>
    <w:rsid w:val="40F481C1"/>
    <w:rsid w:val="410A8C6B"/>
    <w:rsid w:val="4112ADDE"/>
    <w:rsid w:val="41731E73"/>
    <w:rsid w:val="41B5D778"/>
    <w:rsid w:val="41F35686"/>
    <w:rsid w:val="42272C52"/>
    <w:rsid w:val="42CA55D7"/>
    <w:rsid w:val="42D124B8"/>
    <w:rsid w:val="4322722C"/>
    <w:rsid w:val="4357D766"/>
    <w:rsid w:val="43836625"/>
    <w:rsid w:val="43EEBEDF"/>
    <w:rsid w:val="43F20B1B"/>
    <w:rsid w:val="43F3CBB9"/>
    <w:rsid w:val="43F56213"/>
    <w:rsid w:val="4410A6DC"/>
    <w:rsid w:val="4424C7EC"/>
    <w:rsid w:val="44362805"/>
    <w:rsid w:val="4454F080"/>
    <w:rsid w:val="44DB041F"/>
    <w:rsid w:val="45125F20"/>
    <w:rsid w:val="4597580F"/>
    <w:rsid w:val="45A1A94E"/>
    <w:rsid w:val="460688D3"/>
    <w:rsid w:val="464D9A30"/>
    <w:rsid w:val="465107E3"/>
    <w:rsid w:val="46D88496"/>
    <w:rsid w:val="46ED1C76"/>
    <w:rsid w:val="46FF5173"/>
    <w:rsid w:val="471C264C"/>
    <w:rsid w:val="47643BAE"/>
    <w:rsid w:val="476C494B"/>
    <w:rsid w:val="4785EBF6"/>
    <w:rsid w:val="479B0BCB"/>
    <w:rsid w:val="479EACD6"/>
    <w:rsid w:val="47D46E8C"/>
    <w:rsid w:val="47D65160"/>
    <w:rsid w:val="47F8222B"/>
    <w:rsid w:val="48058463"/>
    <w:rsid w:val="48364CA0"/>
    <w:rsid w:val="48492D92"/>
    <w:rsid w:val="487DF7FD"/>
    <w:rsid w:val="48B23AF9"/>
    <w:rsid w:val="48B5FCA2"/>
    <w:rsid w:val="48DC470C"/>
    <w:rsid w:val="48E2A7B3"/>
    <w:rsid w:val="48E2A7B3"/>
    <w:rsid w:val="4921293D"/>
    <w:rsid w:val="494C2FFB"/>
    <w:rsid w:val="498CDAB5"/>
    <w:rsid w:val="49A9EE80"/>
    <w:rsid w:val="4A6985A6"/>
    <w:rsid w:val="4A878A99"/>
    <w:rsid w:val="4AB8814D"/>
    <w:rsid w:val="4AD3DAEA"/>
    <w:rsid w:val="4ADE1860"/>
    <w:rsid w:val="4ADE1860"/>
    <w:rsid w:val="4B1C5020"/>
    <w:rsid w:val="4B2584A0"/>
    <w:rsid w:val="4B31AFD1"/>
    <w:rsid w:val="4B44C65E"/>
    <w:rsid w:val="4B5415A8"/>
    <w:rsid w:val="4B708FF9"/>
    <w:rsid w:val="4BA7C9AD"/>
    <w:rsid w:val="4BAB18FB"/>
    <w:rsid w:val="4BBDCF02"/>
    <w:rsid w:val="4BEC5156"/>
    <w:rsid w:val="4C0FD701"/>
    <w:rsid w:val="4C100692"/>
    <w:rsid w:val="4C15E778"/>
    <w:rsid w:val="4C15E778"/>
    <w:rsid w:val="4C5092F3"/>
    <w:rsid w:val="4C745CDA"/>
    <w:rsid w:val="4C9F30FA"/>
    <w:rsid w:val="4CB2CEF4"/>
    <w:rsid w:val="4CCFAF77"/>
    <w:rsid w:val="4CCFAF77"/>
    <w:rsid w:val="4CED3948"/>
    <w:rsid w:val="4D055EF3"/>
    <w:rsid w:val="4D5927BB"/>
    <w:rsid w:val="4D5A87E4"/>
    <w:rsid w:val="4D61D8E7"/>
    <w:rsid w:val="4D8A6980"/>
    <w:rsid w:val="4DEA906B"/>
    <w:rsid w:val="4E1EAB06"/>
    <w:rsid w:val="4E1EAB06"/>
    <w:rsid w:val="4E34D514"/>
    <w:rsid w:val="4E3D448C"/>
    <w:rsid w:val="4E4BE3A1"/>
    <w:rsid w:val="4E7B60D4"/>
    <w:rsid w:val="4E9E4A51"/>
    <w:rsid w:val="4EA390AA"/>
    <w:rsid w:val="4EA390AA"/>
    <w:rsid w:val="4EACEEA1"/>
    <w:rsid w:val="4EB1673B"/>
    <w:rsid w:val="4EC43931"/>
    <w:rsid w:val="4EF8C8FA"/>
    <w:rsid w:val="4F75205A"/>
    <w:rsid w:val="4F7B5F2D"/>
    <w:rsid w:val="4F80EA6E"/>
    <w:rsid w:val="4F8B7DEF"/>
    <w:rsid w:val="4F9DF15E"/>
    <w:rsid w:val="50038B30"/>
    <w:rsid w:val="50038B30"/>
    <w:rsid w:val="50262B53"/>
    <w:rsid w:val="50262B53"/>
    <w:rsid w:val="505F687A"/>
    <w:rsid w:val="5066ECAD"/>
    <w:rsid w:val="507D8551"/>
    <w:rsid w:val="50DB4E74"/>
    <w:rsid w:val="5124AAEA"/>
    <w:rsid w:val="512AAA4A"/>
    <w:rsid w:val="512D5959"/>
    <w:rsid w:val="5135B9A2"/>
    <w:rsid w:val="5135B9A2"/>
    <w:rsid w:val="5161C83B"/>
    <w:rsid w:val="51710E8C"/>
    <w:rsid w:val="517AFCBF"/>
    <w:rsid w:val="5197D264"/>
    <w:rsid w:val="51B13897"/>
    <w:rsid w:val="51E2A081"/>
    <w:rsid w:val="51F00860"/>
    <w:rsid w:val="521E8B6F"/>
    <w:rsid w:val="524A7168"/>
    <w:rsid w:val="52718CC4"/>
    <w:rsid w:val="52CEDAC6"/>
    <w:rsid w:val="5339596C"/>
    <w:rsid w:val="53444F4D"/>
    <w:rsid w:val="53444F4D"/>
    <w:rsid w:val="5385230A"/>
    <w:rsid w:val="53962C52"/>
    <w:rsid w:val="539808D1"/>
    <w:rsid w:val="53AF932E"/>
    <w:rsid w:val="53C4DFF1"/>
    <w:rsid w:val="54122B0B"/>
    <w:rsid w:val="541D224B"/>
    <w:rsid w:val="54B339DC"/>
    <w:rsid w:val="54D2399E"/>
    <w:rsid w:val="5515AEE7"/>
    <w:rsid w:val="55286ADC"/>
    <w:rsid w:val="5551C3B2"/>
    <w:rsid w:val="556BB7C2"/>
    <w:rsid w:val="5589D5BD"/>
    <w:rsid w:val="5595FEBD"/>
    <w:rsid w:val="55D0E5D2"/>
    <w:rsid w:val="55DA6E58"/>
    <w:rsid w:val="55E496A6"/>
    <w:rsid w:val="55E496A6"/>
    <w:rsid w:val="56544F41"/>
    <w:rsid w:val="5673A48E"/>
    <w:rsid w:val="56939147"/>
    <w:rsid w:val="5699A798"/>
    <w:rsid w:val="569B503E"/>
    <w:rsid w:val="56B67B47"/>
    <w:rsid w:val="57340DA9"/>
    <w:rsid w:val="577A34A8"/>
    <w:rsid w:val="579E6689"/>
    <w:rsid w:val="57C127B8"/>
    <w:rsid w:val="57CCB827"/>
    <w:rsid w:val="57CCB827"/>
    <w:rsid w:val="584D14DC"/>
    <w:rsid w:val="5872B196"/>
    <w:rsid w:val="5889FD7D"/>
    <w:rsid w:val="593C2B50"/>
    <w:rsid w:val="597FD850"/>
    <w:rsid w:val="59A1842C"/>
    <w:rsid w:val="59A3715D"/>
    <w:rsid w:val="5A3F5D78"/>
    <w:rsid w:val="5A423C0C"/>
    <w:rsid w:val="5A640138"/>
    <w:rsid w:val="5A6E6887"/>
    <w:rsid w:val="5A71382D"/>
    <w:rsid w:val="5A76D83E"/>
    <w:rsid w:val="5A85D9DF"/>
    <w:rsid w:val="5AB911FA"/>
    <w:rsid w:val="5ABFA01D"/>
    <w:rsid w:val="5B2E423D"/>
    <w:rsid w:val="5B7D6C42"/>
    <w:rsid w:val="5BD962E3"/>
    <w:rsid w:val="5BEA07EF"/>
    <w:rsid w:val="5C209F0C"/>
    <w:rsid w:val="5C2762E3"/>
    <w:rsid w:val="5C54F9CD"/>
    <w:rsid w:val="5C5FCA06"/>
    <w:rsid w:val="5CB4E3B2"/>
    <w:rsid w:val="5CC3626F"/>
    <w:rsid w:val="5D530F77"/>
    <w:rsid w:val="5D5D905D"/>
    <w:rsid w:val="5D68A0FF"/>
    <w:rsid w:val="5D700DD9"/>
    <w:rsid w:val="5D777506"/>
    <w:rsid w:val="5D7BEF18"/>
    <w:rsid w:val="5D9DC4AA"/>
    <w:rsid w:val="5DAE00DF"/>
    <w:rsid w:val="5DB2A7E3"/>
    <w:rsid w:val="5DE1B8A1"/>
    <w:rsid w:val="5DF6BEB9"/>
    <w:rsid w:val="5DF90919"/>
    <w:rsid w:val="5E3C08B8"/>
    <w:rsid w:val="5E7B7BDA"/>
    <w:rsid w:val="5E8FFE3F"/>
    <w:rsid w:val="5E9BB615"/>
    <w:rsid w:val="5F39D746"/>
    <w:rsid w:val="5F93AF66"/>
    <w:rsid w:val="5FC4EEB8"/>
    <w:rsid w:val="5FDD9886"/>
    <w:rsid w:val="5FE1343D"/>
    <w:rsid w:val="602C308B"/>
    <w:rsid w:val="6054D7DC"/>
    <w:rsid w:val="6054D7DC"/>
    <w:rsid w:val="605AD3E5"/>
    <w:rsid w:val="606828C4"/>
    <w:rsid w:val="60B4EC6D"/>
    <w:rsid w:val="60BBA99B"/>
    <w:rsid w:val="60EEDFA4"/>
    <w:rsid w:val="60EFFF21"/>
    <w:rsid w:val="60F57F06"/>
    <w:rsid w:val="60FFA6C7"/>
    <w:rsid w:val="6145D3A6"/>
    <w:rsid w:val="61F1860E"/>
    <w:rsid w:val="626146A4"/>
    <w:rsid w:val="626D4CE7"/>
    <w:rsid w:val="627FE7C2"/>
    <w:rsid w:val="62A8AD92"/>
    <w:rsid w:val="630D7932"/>
    <w:rsid w:val="63569D6D"/>
    <w:rsid w:val="636F0715"/>
    <w:rsid w:val="637EBFA7"/>
    <w:rsid w:val="63829452"/>
    <w:rsid w:val="638A19BB"/>
    <w:rsid w:val="6397B1FF"/>
    <w:rsid w:val="63C0278F"/>
    <w:rsid w:val="64031E8A"/>
    <w:rsid w:val="64053416"/>
    <w:rsid w:val="64053416"/>
    <w:rsid w:val="64328E2D"/>
    <w:rsid w:val="64795943"/>
    <w:rsid w:val="64992F8F"/>
    <w:rsid w:val="64BB2BCB"/>
    <w:rsid w:val="64C10BE8"/>
    <w:rsid w:val="64D152B8"/>
    <w:rsid w:val="64F015B3"/>
    <w:rsid w:val="650E812B"/>
    <w:rsid w:val="65152C54"/>
    <w:rsid w:val="658AF64A"/>
    <w:rsid w:val="65B1350D"/>
    <w:rsid w:val="65EB9EB8"/>
    <w:rsid w:val="65EB9EB8"/>
    <w:rsid w:val="667C9FCB"/>
    <w:rsid w:val="6698D26E"/>
    <w:rsid w:val="66DC4C28"/>
    <w:rsid w:val="66DC4C28"/>
    <w:rsid w:val="66DE85BD"/>
    <w:rsid w:val="66E6E564"/>
    <w:rsid w:val="6702E81B"/>
    <w:rsid w:val="671C72AA"/>
    <w:rsid w:val="6789F792"/>
    <w:rsid w:val="67DE66F2"/>
    <w:rsid w:val="67F490E6"/>
    <w:rsid w:val="6818AFFC"/>
    <w:rsid w:val="68779B91"/>
    <w:rsid w:val="688C5296"/>
    <w:rsid w:val="688D291B"/>
    <w:rsid w:val="6890133B"/>
    <w:rsid w:val="6890133B"/>
    <w:rsid w:val="689057D1"/>
    <w:rsid w:val="68C9C4A0"/>
    <w:rsid w:val="68F1325B"/>
    <w:rsid w:val="69167960"/>
    <w:rsid w:val="692A563B"/>
    <w:rsid w:val="69696C19"/>
    <w:rsid w:val="698B9836"/>
    <w:rsid w:val="69908AD3"/>
    <w:rsid w:val="699706A3"/>
    <w:rsid w:val="69A0F647"/>
    <w:rsid w:val="69C05F5C"/>
    <w:rsid w:val="69E48B5F"/>
    <w:rsid w:val="69F5B27D"/>
    <w:rsid w:val="6A37608E"/>
    <w:rsid w:val="6AC65533"/>
    <w:rsid w:val="6AF3F762"/>
    <w:rsid w:val="6AF3F762"/>
    <w:rsid w:val="6AF949C9"/>
    <w:rsid w:val="6B40ABA8"/>
    <w:rsid w:val="6B48B158"/>
    <w:rsid w:val="6BA8F837"/>
    <w:rsid w:val="6BAFEEDB"/>
    <w:rsid w:val="6BE0B6A7"/>
    <w:rsid w:val="6BF28083"/>
    <w:rsid w:val="6C3BA4E5"/>
    <w:rsid w:val="6C42B911"/>
    <w:rsid w:val="6C4E7E49"/>
    <w:rsid w:val="6C5E616D"/>
    <w:rsid w:val="6CA891EB"/>
    <w:rsid w:val="6CA891EB"/>
    <w:rsid w:val="6CEF3823"/>
    <w:rsid w:val="6D0882B4"/>
    <w:rsid w:val="6D26F68A"/>
    <w:rsid w:val="6D2E5F18"/>
    <w:rsid w:val="6D412D07"/>
    <w:rsid w:val="6D56ECA4"/>
    <w:rsid w:val="6D5A95E0"/>
    <w:rsid w:val="6D855C95"/>
    <w:rsid w:val="6D9E5EC5"/>
    <w:rsid w:val="6D9E5EC5"/>
    <w:rsid w:val="6DE4341C"/>
    <w:rsid w:val="6DF087F9"/>
    <w:rsid w:val="6DFC495B"/>
    <w:rsid w:val="6E186877"/>
    <w:rsid w:val="6E255C60"/>
    <w:rsid w:val="6E4618C4"/>
    <w:rsid w:val="6E5B80B6"/>
    <w:rsid w:val="6E7C7B83"/>
    <w:rsid w:val="6EA20E3C"/>
    <w:rsid w:val="6EC71CDF"/>
    <w:rsid w:val="6EC9515E"/>
    <w:rsid w:val="6EF213A8"/>
    <w:rsid w:val="6EF22A95"/>
    <w:rsid w:val="6F2D87BA"/>
    <w:rsid w:val="6F7359B6"/>
    <w:rsid w:val="6FD3EBA3"/>
    <w:rsid w:val="7084A7CF"/>
    <w:rsid w:val="70CAAA94"/>
    <w:rsid w:val="70DF020D"/>
    <w:rsid w:val="70EFBA98"/>
    <w:rsid w:val="71057BCC"/>
    <w:rsid w:val="7121C4A4"/>
    <w:rsid w:val="7121C4A4"/>
    <w:rsid w:val="712A5D7D"/>
    <w:rsid w:val="7155F4A4"/>
    <w:rsid w:val="71A765FE"/>
    <w:rsid w:val="71E80688"/>
    <w:rsid w:val="72474A4E"/>
    <w:rsid w:val="725E359D"/>
    <w:rsid w:val="727CBDCF"/>
    <w:rsid w:val="729FEBC5"/>
    <w:rsid w:val="72ABD949"/>
    <w:rsid w:val="72C595B0"/>
    <w:rsid w:val="72DCDA78"/>
    <w:rsid w:val="730B28E1"/>
    <w:rsid w:val="7314FE89"/>
    <w:rsid w:val="732711AD"/>
    <w:rsid w:val="7334A4AA"/>
    <w:rsid w:val="7341A048"/>
    <w:rsid w:val="73F2E74D"/>
    <w:rsid w:val="73FA53C6"/>
    <w:rsid w:val="740912E1"/>
    <w:rsid w:val="74191080"/>
    <w:rsid w:val="744605E4"/>
    <w:rsid w:val="747A058B"/>
    <w:rsid w:val="748E8673"/>
    <w:rsid w:val="74A07165"/>
    <w:rsid w:val="74B03A88"/>
    <w:rsid w:val="74B8B4F1"/>
    <w:rsid w:val="74CF9D58"/>
    <w:rsid w:val="74D6A0DB"/>
    <w:rsid w:val="74E828D8"/>
    <w:rsid w:val="74F6E9B8"/>
    <w:rsid w:val="752173CD"/>
    <w:rsid w:val="752C3E65"/>
    <w:rsid w:val="75464946"/>
    <w:rsid w:val="754D6E41"/>
    <w:rsid w:val="755EB3B8"/>
    <w:rsid w:val="7562B299"/>
    <w:rsid w:val="75A01DDB"/>
    <w:rsid w:val="75CCCA7D"/>
    <w:rsid w:val="75FC7B47"/>
    <w:rsid w:val="76081882"/>
    <w:rsid w:val="764FADA2"/>
    <w:rsid w:val="76822D55"/>
    <w:rsid w:val="783CF10E"/>
    <w:rsid w:val="78482B28"/>
    <w:rsid w:val="7877EC49"/>
    <w:rsid w:val="78B1C98A"/>
    <w:rsid w:val="791FFE86"/>
    <w:rsid w:val="792AA662"/>
    <w:rsid w:val="79511AE0"/>
    <w:rsid w:val="79809AAF"/>
    <w:rsid w:val="7A0FE0C7"/>
    <w:rsid w:val="7A20DA2A"/>
    <w:rsid w:val="7A2B27BF"/>
    <w:rsid w:val="7A3B4BA4"/>
    <w:rsid w:val="7A530CC5"/>
    <w:rsid w:val="7A62942C"/>
    <w:rsid w:val="7AA205F1"/>
    <w:rsid w:val="7AD08929"/>
    <w:rsid w:val="7ADA4978"/>
    <w:rsid w:val="7B2B3F9C"/>
    <w:rsid w:val="7B385CF6"/>
    <w:rsid w:val="7B3C39FF"/>
    <w:rsid w:val="7B44E589"/>
    <w:rsid w:val="7B498AE9"/>
    <w:rsid w:val="7B5C720A"/>
    <w:rsid w:val="7B5CA454"/>
    <w:rsid w:val="7B6C687F"/>
    <w:rsid w:val="7BF0CC30"/>
    <w:rsid w:val="7BFA6981"/>
    <w:rsid w:val="7C19D72E"/>
    <w:rsid w:val="7C1B6D3B"/>
    <w:rsid w:val="7C514CFA"/>
    <w:rsid w:val="7C7D4C7F"/>
    <w:rsid w:val="7C9FB40B"/>
    <w:rsid w:val="7CAD76E1"/>
    <w:rsid w:val="7CC1577C"/>
    <w:rsid w:val="7CE31C5F"/>
    <w:rsid w:val="7CFFC136"/>
    <w:rsid w:val="7D404F53"/>
    <w:rsid w:val="7DDA41C3"/>
    <w:rsid w:val="7E95ACF4"/>
    <w:rsid w:val="7EB6E89B"/>
    <w:rsid w:val="7ECAA6A0"/>
    <w:rsid w:val="7EDAC4F7"/>
    <w:rsid w:val="7EDAC4F7"/>
    <w:rsid w:val="7F050AE0"/>
    <w:rsid w:val="7F8CF2F6"/>
    <w:rsid w:val="7FBB7976"/>
    <w:rsid w:val="7FD4C86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55C95"/>
  <w15:chartTrackingRefBased/>
  <w15:docId w15:val="{CD2414AD-5F47-4E0A-886D-24274044E48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uiPriority w:val="0"/>
    <w:name w:val="Normal"/>
    <w:qFormat/>
    <w:rsid w:val="209B6E02"/>
    <w:rPr>
      <w:rFonts w:ascii="Arial" w:hAnsi="Arial" w:eastAsia="Arial" w:cs="Arial"/>
      <w:sz w:val="20"/>
      <w:szCs w:val="20"/>
    </w:rPr>
    <w:pPr>
      <w:jc w:val="both"/>
    </w:p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209B6E02"/>
    <w:pPr>
      <w:spacing/>
      <w:ind w:left="720"/>
      <w:contextualSpacing/>
    </w:pPr>
  </w:style>
  <w:style w:type="paragraph" w:styleId="Heading1">
    <w:uiPriority w:val="9"/>
    <w:name w:val="heading 1"/>
    <w:basedOn w:val="Normal"/>
    <w:next w:val="Normal"/>
    <w:qFormat/>
    <w:rsid w:val="209B6E02"/>
    <w:rPr>
      <w:b w:val="1"/>
      <w:bCs w:val="1"/>
      <w:i w:val="0"/>
      <w:iCs w:val="0"/>
      <w:color w:val="auto"/>
      <w:sz w:val="32"/>
      <w:szCs w:val="32"/>
    </w:rPr>
    <w:pPr>
      <w:keepNext w:val="1"/>
      <w:keepLines w:val="1"/>
      <w:spacing w:before="360" w:after="80"/>
      <w:outlineLvl w:val="0"/>
    </w:pPr>
  </w:style>
  <w:style w:type="paragraph" w:styleId="Heading2">
    <w:uiPriority w:val="9"/>
    <w:name w:val="heading 2"/>
    <w:basedOn w:val="Heading1"/>
    <w:next w:val="Normal"/>
    <w:unhideWhenUsed/>
    <w:qFormat/>
    <w:rsid w:val="209B6E02"/>
    <w:rPr>
      <w:sz w:val="24"/>
      <w:szCs w:val="24"/>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xmlns:w14="http://schemas.microsoft.com/office/word/2010/wordml" xmlns:mc="http://schemas.openxmlformats.org/markup-compatibility/2006" xmlns:w="http://schemas.openxmlformats.org/wordprocessingml/2006/main" w:type="table" w:styleId="GridTable4-Accent1" mc:Ignorable="w14">
    <w:name xmlns:w="http://schemas.openxmlformats.org/wordprocessingml/2006/main" w:val="Grid Table 4 Accent 1"/>
    <w:basedOn xmlns:w="http://schemas.openxmlformats.org/wordprocessingml/2006/main" w:val="TableNormal"/>
    <w:uiPriority xmlns:w="http://schemas.openxmlformats.org/wordprocessingml/2006/main" w:val="49"/>
    <w:pPr xmlns:w="http://schemas.openxmlformats.org/wordprocessingml/2006/main">
      <w:spacing xmlns:w="http://schemas.openxmlformats.org/wordprocessingml/2006/main" w:after="0" w:line="240" w:lineRule="auto"/>
    </w:pPr>
    <w:tblPr xmlns:w="http://schemas.openxmlformats.org/wordprocessingml/2006/main">
      <w:tblStyleRowBandSize w:val="1"/>
      <w:tblStyleColBandSize w:val="1"/>
      <w:tblInd w:w="0" w:type="dxa"/>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
    <w:tblStylePr xmlns:w="http://schemas.openxmlformats.org/wordprocessingml/2006/main" w:type="firstRow">
      <w:rPr>
        <w:b/>
        <w:bCs/>
        <w:color w:val="FFFFFF" w:themeColor="background1"/>
      </w:rPr>
      <w:tbl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xmlns:w="http://schemas.openxmlformats.org/wordprocessingml/2006/main" w:type="lastRow">
      <w:rPr>
        <w:b/>
        <w:bCs/>
      </w:rPr>
      <w:tblPr/>
      <w:tcPr>
        <w:tcBorders>
          <w:top w:val="double" w:color="5B9BD5" w:themeColor="accent1" w:sz="4" w:space="0"/>
        </w:tcBorders>
      </w:tcPr>
    </w:tblStylePr>
    <w:tblStylePr xmlns:w="http://schemas.openxmlformats.org/wordprocessingml/2006/main" w:type="firstCol">
      <w:rPr>
        <w:b/>
        <w:bCs/>
      </w:rPr>
    </w:tblStylePr>
    <w:tblStylePr xmlns:w="http://schemas.openxmlformats.org/wordprocessingml/2006/main" w:type="lastCol">
      <w:rPr>
        <w:b/>
        <w:bCs/>
      </w:rPr>
    </w:tblStylePr>
    <w:tblStylePr xmlns:w="http://schemas.openxmlformats.org/wordprocessingml/2006/main" w:type="band1Vert">
      <w:tblPr/>
      <w:tcPr>
        <w:shd w:val="clear" w:color="auto" w:fill="DEEAF6" w:themeFill="accent1" w:themeFillTint="33"/>
      </w:tcPr>
    </w:tblStylePr>
    <w:tblStylePr xmlns:w="http://schemas.openxmlformats.org/wordprocessingml/2006/main" w:type="band1Horz">
      <w:tblPr/>
      <w:tcPr>
        <w:shd w:val="clear" w:color="auto" w:fill="DEEAF6" w:themeFill="accent1" w:themeFillTint="33"/>
      </w:tcPr>
    </w:tblStylePr>
  </w:style>
  <w:style w:type="character" w:styleId="Hyperlink">
    <w:uiPriority w:val="99"/>
    <w:name w:val="Hyperlink"/>
    <w:basedOn w:val="DefaultParagraphFont"/>
    <w:unhideWhenUsed/>
    <w:rsid w:val="5B7D6C42"/>
    <w:rPr>
      <w:color w:val="467886"/>
      <w:u w:val="single"/>
    </w:rPr>
  </w:style>
  <w:style xmlns:w14="http://schemas.microsoft.com/office/word/2010/wordml" xmlns:mc="http://schemas.openxmlformats.org/markup-compatibility/2006" xmlns:w="http://schemas.openxmlformats.org/wordprocessingml/2006/main" w:type="table" w:styleId="GridTable4" mc:Ignorable="w14">
    <w:name xmlns:w="http://schemas.openxmlformats.org/wordprocessingml/2006/main" w:val="Grid Table 4"/>
    <w:basedOn xmlns:w="http://schemas.openxmlformats.org/wordprocessingml/2006/main" w:val="TableNormal"/>
    <w:uiPriority xmlns:w="http://schemas.openxmlformats.org/wordprocessingml/2006/main" w:val="49"/>
    <w:pPr xmlns:w="http://schemas.openxmlformats.org/wordprocessingml/2006/main">
      <w:spacing xmlns:w="http://schemas.openxmlformats.org/wordprocessingml/2006/main" w:after="0" w:line="240" w:lineRule="auto"/>
    </w:pPr>
    <w:tblPr xmlns:w="http://schemas.openxmlformats.org/wordprocessingml/2006/main">
      <w:tblStyleRowBandSize w:val="1"/>
      <w:tblStyleColBandSize w:val="1"/>
      <w:tblInd w:w="0" w:type="dxa"/>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
    <w:tblStylePr xmlns:w="http://schemas.openxmlformats.org/wordprocessingml/2006/main"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xmlns:w="http://schemas.openxmlformats.org/wordprocessingml/2006/main" w:type="lastRow">
      <w:rPr>
        <w:b/>
        <w:bCs/>
      </w:rPr>
      <w:tblPr/>
      <w:tcPr>
        <w:tcBorders>
          <w:top w:val="double" w:color="000000" w:themeColor="text1" w:sz="4" w:space="0"/>
        </w:tcBorders>
      </w:tcPr>
    </w:tblStylePr>
    <w:tblStylePr xmlns:w="http://schemas.openxmlformats.org/wordprocessingml/2006/main" w:type="firstCol">
      <w:rPr>
        <w:b/>
        <w:bCs/>
      </w:rPr>
    </w:tblStylePr>
    <w:tblStylePr xmlns:w="http://schemas.openxmlformats.org/wordprocessingml/2006/main" w:type="lastCol">
      <w:rPr>
        <w:b/>
        <w:bCs/>
      </w:rPr>
    </w:tblStylePr>
    <w:tblStylePr xmlns:w="http://schemas.openxmlformats.org/wordprocessingml/2006/main" w:type="band1Vert">
      <w:tblPr/>
      <w:tcPr>
        <w:shd w:val="clear" w:color="auto" w:fill="CCCCCC" w:themeFill="text1" w:themeFillTint="33"/>
      </w:tcPr>
    </w:tblStylePr>
    <w:tblStylePr xmlns:w="http://schemas.openxmlformats.org/wordprocessingml/2006/main" w:type="band1Horz">
      <w:tblPr/>
      <w:tcPr>
        <w:shd w:val="clear" w:color="auto" w:fill="CCCCCC" w:themeFill="text1" w:themeFillTint="33"/>
      </w:tcPr>
    </w:tblStylePr>
  </w:style>
  <w:style xmlns:w14="http://schemas.microsoft.com/office/word/2010/wordml" xmlns:mc="http://schemas.openxmlformats.org/markup-compatibility/2006" xmlns:w="http://schemas.openxmlformats.org/wordprocessingml/2006/main" w:type="table" w:styleId="ListTable4" mc:Ignorable="w14">
    <w:name xmlns:w="http://schemas.openxmlformats.org/wordprocessingml/2006/main" w:val="List Table 4"/>
    <w:basedOn xmlns:w="http://schemas.openxmlformats.org/wordprocessingml/2006/main" w:val="TableNormal"/>
    <w:uiPriority xmlns:w="http://schemas.openxmlformats.org/wordprocessingml/2006/main" w:val="49"/>
    <w:pPr xmlns:w="http://schemas.openxmlformats.org/wordprocessingml/2006/main">
      <w:spacing xmlns:w="http://schemas.openxmlformats.org/wordprocessingml/2006/main" w:after="0" w:line="240" w:lineRule="auto"/>
    </w:pPr>
    <w:tblPr xmlns:w="http://schemas.openxmlformats.org/wordprocessingml/2006/main">
      <w:tblStyleRowBandSize w:val="1"/>
      <w:tblStyleColBandSize w:val="1"/>
      <w:tblInd w:w="0" w:type="dxa"/>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tblBorders>
      <w:tblCellMar>
        <w:top w:w="0" w:type="dxa"/>
        <w:left w:w="108" w:type="dxa"/>
        <w:bottom w:w="0" w:type="dxa"/>
        <w:right w:w="108" w:type="dxa"/>
      </w:tblCellMar>
    </w:tblPr>
    <w:tblStylePr xmlns:w="http://schemas.openxmlformats.org/wordprocessingml/2006/main"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tcBorders>
        <w:shd w:val="clear" w:color="auto" w:fill="000000" w:themeFill="text1"/>
      </w:tcPr>
    </w:tblStylePr>
    <w:tblStylePr xmlns:w="http://schemas.openxmlformats.org/wordprocessingml/2006/main" w:type="lastRow">
      <w:rPr>
        <w:b/>
        <w:bCs/>
      </w:rPr>
      <w:tblPr/>
      <w:tcPr>
        <w:tcBorders>
          <w:top w:val="double" w:color="666666" w:themeColor="text1" w:themeTint="99" w:sz="4" w:space="0"/>
        </w:tcBorders>
      </w:tcPr>
    </w:tblStylePr>
    <w:tblStylePr xmlns:w="http://schemas.openxmlformats.org/wordprocessingml/2006/main" w:type="firstCol">
      <w:rPr>
        <w:b/>
        <w:bCs/>
      </w:rPr>
    </w:tblStylePr>
    <w:tblStylePr xmlns:w="http://schemas.openxmlformats.org/wordprocessingml/2006/main" w:type="lastCol">
      <w:rPr>
        <w:b/>
        <w:bCs/>
      </w:rPr>
    </w:tblStylePr>
    <w:tblStylePr xmlns:w="http://schemas.openxmlformats.org/wordprocessingml/2006/main" w:type="band1Vert">
      <w:tblPr/>
      <w:tcPr>
        <w:shd w:val="clear" w:color="auto" w:fill="CCCCCC" w:themeFill="text1" w:themeFillTint="33"/>
      </w:tcPr>
    </w:tblStylePr>
    <w:tblStylePr xmlns:w="http://schemas.openxmlformats.org/wordprocessingml/2006/main" w:type="band1Horz">
      <w:tblPr/>
      <w:tcPr>
        <w:shd w:val="clear" w:color="auto" w:fill="CCCCCC" w:themeFill="text1" w:themeFillTint="33"/>
      </w:tcPr>
    </w:tblStylePr>
  </w:style>
  <w:style xmlns:w14="http://schemas.microsoft.com/office/word/2010/wordml" xmlns:mc="http://schemas.openxmlformats.org/markup-compatibility/2006" xmlns:w="http://schemas.openxmlformats.org/wordprocessingml/2006/main" w:type="table" w:styleId="GridTable1Light-Accent1" mc:Ignorable="w14">
    <w:name xmlns:w="http://schemas.openxmlformats.org/wordprocessingml/2006/main" w:val="Grid Table 1 Light Accent 1"/>
    <w:basedOn xmlns:w="http://schemas.openxmlformats.org/wordprocessingml/2006/main" w:val="TableNormal"/>
    <w:uiPriority xmlns:w="http://schemas.openxmlformats.org/wordprocessingml/2006/main" w:val="46"/>
    <w:pPr xmlns:w="http://schemas.openxmlformats.org/wordprocessingml/2006/main">
      <w:spacing xmlns:w="http://schemas.openxmlformats.org/wordprocessingml/2006/main" w:after="0" w:line="240" w:lineRule="auto"/>
    </w:pPr>
    <w:tblPr xmlns:w="http://schemas.openxmlformats.org/wordprocessingml/2006/main">
      <w:tblStyleRowBandSize w:val="1"/>
      <w:tblStyleColBandSize w:val="1"/>
      <w:tblInd w:w="0" w:type="dxa"/>
      <w:tblBorders>
        <w:top w:val="single" w:color="BDD6EE" w:themeColor="accent1" w:themeTint="66" w:sz="4" w:space="0"/>
        <w:left w:val="single" w:color="BDD6EE" w:themeColor="accent1" w:themeTint="66" w:sz="4" w:space="0"/>
        <w:bottom w:val="single" w:color="BDD6EE" w:themeColor="accent1" w:themeTint="66" w:sz="4" w:space="0"/>
        <w:right w:val="single" w:color="BDD6EE" w:themeColor="accent1" w:themeTint="66" w:sz="4" w:space="0"/>
        <w:insideH w:val="single" w:color="BDD6EE" w:themeColor="accent1" w:themeTint="66" w:sz="4" w:space="0"/>
        <w:insideV w:val="single" w:color="BDD6EE" w:themeColor="accent1" w:themeTint="66" w:sz="4" w:space="0"/>
      </w:tblBorders>
      <w:tblCellMar>
        <w:top w:w="0" w:type="dxa"/>
        <w:left w:w="108" w:type="dxa"/>
        <w:bottom w:w="0" w:type="dxa"/>
        <w:right w:w="108" w:type="dxa"/>
      </w:tblCellMar>
    </w:tblPr>
    <w:tblStylePr xmlns:w="http://schemas.openxmlformats.org/wordprocessingml/2006/main" w:type="firstRow">
      <w:rPr>
        <w:b/>
        <w:bCs/>
      </w:rPr>
      <w:tblPr/>
      <w:tcPr>
        <w:tcBorders>
          <w:bottom w:val="single" w:color="9CC2E5" w:themeColor="accent1" w:themeTint="99" w:sz="12" w:space="0"/>
        </w:tcBorders>
      </w:tcPr>
    </w:tblStylePr>
    <w:tblStylePr xmlns:w="http://schemas.openxmlformats.org/wordprocessingml/2006/main" w:type="lastRow">
      <w:rPr>
        <w:b/>
        <w:bCs/>
      </w:rPr>
      <w:tblPr/>
      <w:tcPr>
        <w:tcBorders>
          <w:top w:val="double" w:color="9CC2E5" w:themeColor="accent1" w:themeTint="99" w:sz="2" w:space="0"/>
        </w:tcBorders>
      </w:tcPr>
    </w:tblStylePr>
    <w:tblStylePr xmlns:w="http://schemas.openxmlformats.org/wordprocessingml/2006/main" w:type="firstCol">
      <w:rPr>
        <w:b/>
        <w:bCs/>
      </w:rPr>
    </w:tblStylePr>
    <w:tblStylePr xmlns:w="http://schemas.openxmlformats.org/wordprocessingml/2006/main" w:type="lastCol">
      <w:rPr>
        <w:b/>
        <w:bCs/>
      </w:rPr>
    </w:tblStylePr>
  </w:style>
  <w:style w:type="paragraph" w:styleId="Header">
    <w:uiPriority w:val="99"/>
    <w:name w:val="header"/>
    <w:basedOn w:val="Normal"/>
    <w:unhideWhenUsed/>
    <w:rsid w:val="209B6E02"/>
    <w:pPr>
      <w:tabs>
        <w:tab w:val="center" w:leader="none" w:pos="4680"/>
        <w:tab w:val="right" w:leader="none" w:pos="9360"/>
      </w:tabs>
      <w:spacing w:after="0" w:line="240" w:lineRule="auto"/>
    </w:pPr>
  </w:style>
  <w:style w:type="paragraph" w:styleId="Footer">
    <w:uiPriority w:val="99"/>
    <w:name w:val="footer"/>
    <w:basedOn w:val="Normal"/>
    <w:unhideWhenUsed/>
    <w:rsid w:val="209B6E02"/>
    <w:pPr>
      <w:tabs>
        <w:tab w:val="center" w:leader="none" w:pos="4680"/>
        <w:tab w:val="right" w:leader="none" w:pos="9360"/>
      </w:tabs>
      <w:spacing w:after="0" w:line="240" w:lineRule="auto"/>
    </w:pPr>
  </w:style>
  <w:style w:type="paragraph" w:styleId="TOC1">
    <w:uiPriority w:val="39"/>
    <w:name w:val="toc 1"/>
    <w:basedOn w:val="Normal"/>
    <w:next w:val="Normal"/>
    <w:unhideWhenUsed/>
    <w:rsid w:val="1A5EE765"/>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customXml" Target="../customXml/item3.xml" Id="rId8" /><Relationship Type="http://schemas.openxmlformats.org/officeDocument/2006/relationships/webSettings" Target="webSettings.xml" Id="rId3" /><Relationship Type="http://schemas.openxmlformats.org/officeDocument/2006/relationships/customXml" Target="../customXml/item2.xml" Id="rId7"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customXml" Target="../customXml/item1.xml" Id="rId6"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Id2084191834" /><Relationship Type="http://schemas.openxmlformats.org/officeDocument/2006/relationships/numbering" Target="numbering.xml" Id="Rcf53f36c8c994d43" /><Relationship Type="http://schemas.microsoft.com/office/2011/relationships/people" Target="people.xml" Id="R9a93db06815e479b" /><Relationship Type="http://schemas.microsoft.com/office/2011/relationships/commentsExtended" Target="commentsExtended.xml" Id="R6ee1ac9b34414fb8" /><Relationship Type="http://schemas.microsoft.com/office/2016/09/relationships/commentsIds" Target="commentsIds.xml" Id="R2836d614032345fd" /><Relationship Type="http://schemas.openxmlformats.org/officeDocument/2006/relationships/header" Target="header.xml" Id="R400c80176d694492" /><Relationship Type="http://schemas.openxmlformats.org/officeDocument/2006/relationships/footer" Target="footer.xml" Id="Rf1bb750583484ce4" /><Relationship Type="http://schemas.openxmlformats.org/officeDocument/2006/relationships/header" Target="header2.xml" Id="Ra90dc43cac144be7" /><Relationship Type="http://schemas.openxmlformats.org/officeDocument/2006/relationships/footer" Target="footer2.xml" Id="R3855cc0d1db34994" /></Relationships>
</file>

<file path=word/_rels/header.xml.rels>&#65279;<?xml version="1.0" encoding="utf-8"?><Relationships xmlns="http://schemas.openxmlformats.org/package/2006/relationships"><Relationship Type="http://schemas.openxmlformats.org/officeDocument/2006/relationships/image" Target="/media/image7.png" Id="rId828896721"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630232E75029B468CC8AFBF631DE06F" ma:contentTypeVersion="10" ma:contentTypeDescription="Crear nuevo documento." ma:contentTypeScope="" ma:versionID="c4528bade825651501cf1e12263b4f3d">
  <xsd:schema xmlns:xsd="http://www.w3.org/2001/XMLSchema" xmlns:xs="http://www.w3.org/2001/XMLSchema" xmlns:p="http://schemas.microsoft.com/office/2006/metadata/properties" xmlns:ns2="4b8958b7-be53-41c9-b31a-88c2d4f16482" targetNamespace="http://schemas.microsoft.com/office/2006/metadata/properties" ma:root="true" ma:fieldsID="23335a883f850135a297cfedd5263e0c" ns2:_="">
    <xsd:import namespace="4b8958b7-be53-41c9-b31a-88c2d4f1648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BillingMetadata"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b8958b7-be53-41c9-b31a-88c2d4f1648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BillingMetadata" ma:index="11" nillable="true" ma:displayName="MediaServiceBillingMetadata" ma:hidden="true" ma:internalName="MediaServiceBilling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b8958b7-be53-41c9-b31a-88c2d4f1648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49B6F12-43FF-4317-9C91-C9A0B20137B3}"/>
</file>

<file path=customXml/itemProps2.xml><?xml version="1.0" encoding="utf-8"?>
<ds:datastoreItem xmlns:ds="http://schemas.openxmlformats.org/officeDocument/2006/customXml" ds:itemID="{74B15D2E-96AF-491E-A4D5-7EB7E4AD1819}"/>
</file>

<file path=customXml/itemProps3.xml><?xml version="1.0" encoding="utf-8"?>
<ds:datastoreItem xmlns:ds="http://schemas.openxmlformats.org/officeDocument/2006/customXml" ds:itemID="{16B57101-4E19-447D-B8CD-BA7F45766CB6}"/>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ALEJANDRO PONCE SANCHEZ</dc:creator>
  <cp:keywords/>
  <dc:description/>
  <cp:lastModifiedBy>LUIS ALEJANDRO PONCE SANCHEZ</cp:lastModifiedBy>
  <dcterms:created xsi:type="dcterms:W3CDTF">2025-10-29T02:45:20Z</dcterms:created>
  <dcterms:modified xsi:type="dcterms:W3CDTF">2025-12-29T04:10:46Z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0x0101005630232E75029B468CC8AFBF631DE06F</vt:lpwstr>
  </property>
  <property fmtid="{D5CDD505-2E9C-101B-9397-08002B2CF9AE}" pid="3" name="MediaServiceImageTags">
    <vt:lpwstr/>
  </property>
</Properties>
</file>