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33A658" w:rsidP="059DEE2C" w:rsidRDefault="1B33A658" w14:paraId="136E0A85" w14:textId="7EF496FC" w14:noSpellErr="1">
      <w:pPr>
        <w:pStyle w:val="Normal"/>
        <w:jc w:val="center"/>
        <w:rPr>
          <w:rFonts w:ascii="Arial" w:hAnsi="Arial" w:eastAsia="Arial" w:cs="Arial"/>
        </w:rPr>
      </w:pPr>
      <w:r w:rsidR="47643BAE">
        <w:drawing>
          <wp:inline wp14:editId="71EEB565" wp14:anchorId="775AFC97">
            <wp:extent cx="2781300" cy="653438"/>
            <wp:effectExtent l="0" t="0" r="0" b="0"/>
            <wp:docPr id="2864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43492" name=""/>
                    <pic:cNvPicPr/>
                  </pic:nvPicPr>
                  <pic:blipFill>
                    <a:blip xmlns:r="http://schemas.openxmlformats.org/officeDocument/2006/relationships" r:embed="rId2084191834">
                      <a:extLst>
                        <a:ext uri="{28A0092B-C50C-407E-A947-70E740481C1C}">
                          <a14:useLocalDpi xmlns:a14="http://schemas.microsoft.com/office/drawing/2010/main"/>
                        </a:ext>
                      </a:extLst>
                    </a:blip>
                    <a:stretch>
                      <a:fillRect/>
                    </a:stretch>
                  </pic:blipFill>
                  <pic:spPr>
                    <a:xfrm rot="0">
                      <a:off x="0" y="0"/>
                      <a:ext cx="2781300" cy="653438"/>
                    </a:xfrm>
                    <a:prstGeom prst="rect">
                      <a:avLst/>
                    </a:prstGeom>
                  </pic:spPr>
                </pic:pic>
              </a:graphicData>
            </a:graphic>
          </wp:inline>
        </w:drawing>
      </w:r>
    </w:p>
    <w:p w:rsidR="3A10E568" w:rsidP="059DEE2C" w:rsidRDefault="3A10E568" w14:paraId="691C3621" w14:textId="129E50C0" w14:noSpellErr="1">
      <w:pPr>
        <w:pStyle w:val="Normal"/>
        <w:rPr>
          <w:rFonts w:ascii="Arial" w:hAnsi="Arial" w:eastAsia="Arial" w:cs="Arial"/>
        </w:rPr>
      </w:pPr>
    </w:p>
    <w:p w:rsidR="059DEE2C" w:rsidP="059DEE2C" w:rsidRDefault="059DEE2C" w14:paraId="3B000ABB" w14:textId="4101199D">
      <w:pPr>
        <w:pStyle w:val="Normal"/>
        <w:rPr>
          <w:rFonts w:ascii="Arial" w:hAnsi="Arial" w:eastAsia="Arial" w:cs="Arial"/>
        </w:rPr>
      </w:pPr>
    </w:p>
    <w:p w:rsidR="059DEE2C" w:rsidP="059DEE2C" w:rsidRDefault="059DEE2C" w14:paraId="408D89D8" w14:textId="24B5D9E1">
      <w:pPr>
        <w:pStyle w:val="Normal"/>
        <w:rPr>
          <w:rFonts w:ascii="Arial" w:hAnsi="Arial" w:eastAsia="Arial" w:cs="Arial"/>
        </w:rPr>
      </w:pPr>
    </w:p>
    <w:p w:rsidR="059DEE2C" w:rsidP="059DEE2C" w:rsidRDefault="059DEE2C" w14:paraId="140DDF6B" w14:textId="1F6ADA3B">
      <w:pPr>
        <w:pStyle w:val="Normal"/>
        <w:rPr>
          <w:rFonts w:ascii="Arial" w:hAnsi="Arial" w:eastAsia="Arial" w:cs="Arial"/>
        </w:rPr>
      </w:pPr>
    </w:p>
    <w:p w:rsidR="059DEE2C" w:rsidP="059DEE2C" w:rsidRDefault="059DEE2C" w14:paraId="44CF4A0E" w14:textId="440E6964">
      <w:pPr>
        <w:pStyle w:val="Normal"/>
        <w:rPr>
          <w:rFonts w:ascii="Arial" w:hAnsi="Arial" w:eastAsia="Arial" w:cs="Arial"/>
        </w:rPr>
      </w:pPr>
    </w:p>
    <w:p w:rsidR="059DEE2C" w:rsidP="059DEE2C" w:rsidRDefault="059DEE2C" w14:paraId="35B37086" w14:textId="16B8672B">
      <w:pPr>
        <w:pStyle w:val="Normal"/>
        <w:rPr>
          <w:rFonts w:ascii="Arial" w:hAnsi="Arial" w:eastAsia="Arial" w:cs="Arial"/>
        </w:rPr>
      </w:pPr>
    </w:p>
    <w:p w:rsidR="5C209F0C" w:rsidP="0F460423" w:rsidRDefault="5C209F0C" w14:paraId="225E3D1D" w14:textId="349297C8">
      <w:pPr>
        <w:pStyle w:val="Normal"/>
        <w:suppressLineNumbers w:val="0"/>
        <w:bidi w:val="0"/>
        <w:spacing w:before="0" w:beforeAutospacing="off" w:after="160" w:afterAutospacing="off" w:line="279" w:lineRule="auto"/>
        <w:ind w:left="0" w:right="0"/>
        <w:jc w:val="center"/>
        <w:rPr>
          <w:rFonts w:ascii="Arial" w:hAnsi="Arial" w:eastAsia="Arial" w:cs="Arial"/>
          <w:b w:val="1"/>
          <w:bCs w:val="1"/>
          <w:sz w:val="56"/>
          <w:szCs w:val="56"/>
        </w:rPr>
      </w:pPr>
      <w:r w:rsidRPr="0F460423" w:rsidR="3B3770D7">
        <w:rPr>
          <w:rFonts w:ascii="Arial" w:hAnsi="Arial" w:eastAsia="Arial" w:cs="Arial"/>
          <w:b w:val="1"/>
          <w:bCs w:val="1"/>
          <w:sz w:val="144"/>
          <w:szCs w:val="144"/>
        </w:rPr>
        <w:t>ATLAS</w:t>
      </w:r>
      <w:r>
        <w:br/>
      </w:r>
      <w:r w:rsidRPr="0F460423" w:rsidR="729FEBC5">
        <w:rPr>
          <w:rFonts w:ascii="Arial" w:hAnsi="Arial" w:eastAsia="Arial" w:cs="Arial"/>
          <w:b w:val="1"/>
          <w:bCs w:val="1"/>
          <w:sz w:val="40"/>
          <w:szCs w:val="40"/>
        </w:rPr>
        <w:t xml:space="preserve">Informe de seguridad y </w:t>
      </w:r>
      <w:r w:rsidRPr="0F460423" w:rsidR="729FEBC5">
        <w:rPr>
          <w:rFonts w:ascii="Arial" w:hAnsi="Arial" w:eastAsia="Arial" w:cs="Arial"/>
          <w:b w:val="1"/>
          <w:bCs w:val="1"/>
          <w:sz w:val="40"/>
          <w:szCs w:val="40"/>
        </w:rPr>
        <w:t xml:space="preserve">calidad </w:t>
      </w:r>
      <w:r>
        <w:br/>
      </w:r>
      <w:r w:rsidRPr="0F460423" w:rsidR="2B268644">
        <w:rPr>
          <w:rFonts w:ascii="Arial" w:hAnsi="Arial" w:eastAsia="Arial" w:cs="Arial"/>
          <w:b w:val="1"/>
          <w:bCs w:val="1"/>
          <w:sz w:val="40"/>
          <w:szCs w:val="40"/>
        </w:rPr>
        <w:t xml:space="preserve">en </w:t>
      </w:r>
      <w:r w:rsidRPr="0F460423" w:rsidR="729FEBC5">
        <w:rPr>
          <w:rFonts w:ascii="Arial" w:hAnsi="Arial" w:eastAsia="Arial" w:cs="Arial"/>
          <w:b w:val="1"/>
          <w:bCs w:val="1"/>
          <w:sz w:val="40"/>
          <w:szCs w:val="40"/>
        </w:rPr>
        <w:t xml:space="preserve">el </w:t>
      </w:r>
      <w:r w:rsidRPr="0F460423" w:rsidR="0382AAAE">
        <w:rPr>
          <w:rFonts w:ascii="Arial" w:hAnsi="Arial" w:eastAsia="Arial" w:cs="Arial"/>
          <w:b w:val="1"/>
          <w:bCs w:val="1"/>
          <w:sz w:val="40"/>
          <w:szCs w:val="40"/>
        </w:rPr>
        <w:t xml:space="preserve">desarrollo de </w:t>
      </w:r>
      <w:r w:rsidRPr="0F460423" w:rsidR="729FEBC5">
        <w:rPr>
          <w:rFonts w:ascii="Arial" w:hAnsi="Arial" w:eastAsia="Arial" w:cs="Arial"/>
          <w:b w:val="1"/>
          <w:bCs w:val="1"/>
          <w:sz w:val="40"/>
          <w:szCs w:val="40"/>
        </w:rPr>
        <w:t>software</w:t>
      </w:r>
      <w:r>
        <w:br/>
      </w:r>
      <w:r>
        <w:rPr>
          <w:rFonts w:ascii="Arial" w:hAnsi="Arial" w:eastAsia="Arial" w:cs="Arial"/>
          <w:b w:val="1"/>
          <w:bCs w:val="1"/>
          <w:sz w:val="32"/>
          <w:szCs w:val="32"/>
          <w:lang w:val="es-ES"/>
        </w:rPr>
        <w:t xml:space="preserve">Sistema de gestión de clientes y contratos</w:t>
      </w:r>
      <w:r>
        <w:br/>
      </w:r>
      <w:r>
        <w:rPr>
          <w:rFonts w:ascii="Arial" w:hAnsi="Arial" w:eastAsia="Arial" w:cs="Arial"/>
          <w:b w:val="1"/>
          <w:bCs w:val="1"/>
          <w:sz w:val="24"/>
          <w:szCs w:val="24"/>
          <w:lang w:val="es-ES"/>
        </w:rPr>
        <w:t xml:space="preserve">Evaluación Parcial N°3 – Verificando la calidad, seguridad y cumplimiento normativo</w:t>
      </w:r>
    </w:p>
    <w:p w:rsidR="30F1EBF4" w:rsidP="30F1EBF4" w:rsidRDefault="30F1EBF4" w14:paraId="3ACC4823" w14:textId="75FE2716">
      <w:pPr>
        <w:pStyle w:val="Normal"/>
        <w:jc w:val="left"/>
        <w:rPr>
          <w:rFonts w:ascii="Arial" w:hAnsi="Arial" w:eastAsia="Arial" w:cs="Arial"/>
          <w:sz w:val="24"/>
          <w:szCs w:val="24"/>
        </w:rPr>
      </w:pPr>
    </w:p>
    <w:p w:rsidR="30F1EBF4" w:rsidP="30F1EBF4" w:rsidRDefault="30F1EBF4" w14:paraId="39EFC32D" w14:textId="4E9479B5">
      <w:pPr>
        <w:pStyle w:val="Normal"/>
        <w:jc w:val="left"/>
        <w:rPr>
          <w:rFonts w:ascii="Arial" w:hAnsi="Arial" w:eastAsia="Arial" w:cs="Arial"/>
          <w:sz w:val="24"/>
          <w:szCs w:val="24"/>
        </w:rPr>
      </w:pPr>
    </w:p>
    <w:p w:rsidR="69E48B5F" w:rsidP="031E0756" w:rsidRDefault="69E48B5F" w14:paraId="1EEB15C1" w14:textId="6CAE7757">
      <w:pPr>
        <w:pStyle w:val="Normal"/>
        <w:jc w:val="left"/>
        <w:rPr>
          <w:rFonts w:ascii="Arial" w:hAnsi="Arial" w:eastAsia="Arial" w:cs="Arial"/>
          <w:sz w:val="22"/>
          <w:szCs w:val="22"/>
        </w:rPr>
      </w:pPr>
      <w:r w:rsidRPr="0F460423" w:rsidR="5D777506">
        <w:rPr>
          <w:rFonts w:ascii="Arial" w:hAnsi="Arial" w:eastAsia="Arial" w:cs="Arial"/>
          <w:b w:val="1"/>
          <w:bCs w:val="1"/>
          <w:sz w:val="22"/>
          <w:szCs w:val="22"/>
        </w:rPr>
        <w:t xml:space="preserve">ISY1102 </w:t>
      </w:r>
      <w:r w:rsidRPr="0F460423" w:rsidR="1EA419AF">
        <w:rPr>
          <w:rFonts w:ascii="Arial" w:hAnsi="Arial" w:eastAsia="Arial" w:cs="Arial"/>
          <w:b w:val="1"/>
          <w:bCs w:val="1"/>
          <w:sz w:val="22"/>
          <w:szCs w:val="22"/>
        </w:rPr>
        <w:t xml:space="preserve">- </w:t>
      </w:r>
      <w:r w:rsidRPr="0F460423" w:rsidR="5D777506">
        <w:rPr>
          <w:rFonts w:ascii="Arial" w:hAnsi="Arial" w:eastAsia="Arial" w:cs="Arial"/>
          <w:b w:val="1"/>
          <w:bCs w:val="1"/>
          <w:sz w:val="22"/>
          <w:szCs w:val="22"/>
        </w:rPr>
        <w:t>Seguridad y calidad en el desarrollo de software</w:t>
      </w:r>
      <w:r>
        <w:br/>
      </w:r>
      <w:r w:rsidRPr="0F460423" w:rsidR="5D777506">
        <w:rPr>
          <w:rFonts w:ascii="Arial" w:hAnsi="Arial" w:eastAsia="Arial" w:cs="Arial"/>
          <w:sz w:val="22"/>
          <w:szCs w:val="22"/>
        </w:rPr>
        <w:t>S</w:t>
      </w:r>
      <w:r w:rsidRPr="0F460423" w:rsidR="49A9EE80">
        <w:rPr>
          <w:rFonts w:ascii="Arial" w:hAnsi="Arial" w:eastAsia="Arial" w:cs="Arial"/>
          <w:sz w:val="22"/>
          <w:szCs w:val="22"/>
        </w:rPr>
        <w:t>ección 003V</w:t>
      </w:r>
      <w:r>
        <w:br/>
      </w:r>
      <w:r>
        <w:rPr>
          <w:rFonts w:ascii="Arial" w:hAnsi="Arial" w:eastAsia="Arial" w:cs="Arial"/>
          <w:sz w:val="22"/>
          <w:szCs w:val="22"/>
          <w:lang w:val="es-ES"/>
        </w:rPr>
        <w:t xml:space="preserve">Carrera: Ingeniería en Informática</w:t>
      </w:r>
      <w:r>
        <w:br/>
      </w:r>
      <w:r>
        <w:rPr>
          <w:rFonts w:ascii="Arial" w:hAnsi="Arial" w:eastAsia="Arial" w:cs="Arial"/>
          <w:sz w:val="22"/>
          <w:szCs w:val="22"/>
          <w:lang w:val="es-ES"/>
        </w:rPr>
        <w:t xml:space="preserve">Docente: Cristian Eduardo Medina Cespedes</w:t>
      </w:r>
      <w:r>
        <w:br/>
      </w:r>
      <w:r>
        <w:rPr>
          <w:rFonts w:ascii="Arial" w:hAnsi="Arial" w:eastAsia="Arial" w:cs="Arial"/>
          <w:sz w:val="22"/>
          <w:szCs w:val="22"/>
          <w:lang w:val="es-ES"/>
        </w:rPr>
        <w:t xml:space="preserve">Fecha: 29 de octubre de 2026</w:t>
      </w:r>
    </w:p>
    <w:p w:rsidR="30F1EBF4" w:rsidP="031E0756" w:rsidRDefault="30F1EBF4" w14:paraId="1D901A0C" w14:textId="771CE75A">
      <w:pPr>
        <w:pStyle w:val="Normal"/>
        <w:jc w:val="left"/>
        <w:rPr>
          <w:rFonts w:ascii="Arial" w:hAnsi="Arial" w:eastAsia="Arial" w:cs="Arial"/>
          <w:sz w:val="22"/>
          <w:szCs w:val="22"/>
        </w:rPr>
      </w:pPr>
    </w:p>
    <w:p w:rsidR="30F1EBF4" w:rsidP="031E0756" w:rsidRDefault="30F1EBF4" w14:paraId="4794A792" w14:textId="7D1E299E">
      <w:pPr>
        <w:pStyle w:val="Normal"/>
        <w:jc w:val="left"/>
        <w:rPr>
          <w:rFonts w:ascii="Arial" w:hAnsi="Arial" w:eastAsia="Arial" w:cs="Arial"/>
          <w:sz w:val="22"/>
          <w:szCs w:val="22"/>
        </w:rPr>
      </w:pPr>
      <w:r w:rsidRPr="1A5EE765" w:rsidR="7DDA41C3">
        <w:rPr>
          <w:rFonts w:ascii="Arial" w:hAnsi="Arial" w:eastAsia="Arial" w:cs="Arial"/>
          <w:b w:val="1"/>
          <w:bCs w:val="1"/>
          <w:sz w:val="22"/>
          <w:szCs w:val="22"/>
        </w:rPr>
        <w:t>Integrantes</w:t>
      </w:r>
      <w:r>
        <w:br/>
      </w:r>
      <w:r w:rsidRPr="1A5EE765" w:rsidR="7DDA41C3">
        <w:rPr>
          <w:rFonts w:ascii="Arial" w:hAnsi="Arial" w:eastAsia="Arial" w:cs="Arial"/>
          <w:sz w:val="22"/>
          <w:szCs w:val="22"/>
        </w:rPr>
        <w:t>Victor Silva</w:t>
      </w:r>
      <w:r w:rsidRPr="1A5EE765" w:rsidR="375306DC">
        <w:rPr>
          <w:rFonts w:ascii="Arial" w:hAnsi="Arial" w:eastAsia="Arial" w:cs="Arial"/>
          <w:sz w:val="22"/>
          <w:szCs w:val="22"/>
        </w:rPr>
        <w:t xml:space="preserve"/>
      </w:r>
      <w:r>
        <w:br/>
      </w:r>
      <w:r w:rsidRPr="1A5EE765" w:rsidR="7DDA41C3">
        <w:rPr>
          <w:rFonts w:ascii="Arial" w:hAnsi="Arial" w:eastAsia="Arial" w:cs="Arial"/>
          <w:sz w:val="22"/>
          <w:szCs w:val="22"/>
        </w:rPr>
        <w:t>Jonathan Guerra</w:t>
      </w:r>
      <w:r w:rsidRPr="1A5EE765" w:rsidR="7FBB7976">
        <w:rPr>
          <w:rFonts w:ascii="Arial" w:hAnsi="Arial" w:eastAsia="Arial" w:cs="Arial"/>
          <w:sz w:val="22"/>
          <w:szCs w:val="22"/>
        </w:rPr>
        <w:t xml:space="preserve"/>
      </w:r>
      <w:r>
        <w:br/>
      </w:r>
      <w:r w:rsidRPr="1A5EE765" w:rsidR="7DDA41C3">
        <w:rPr>
          <w:rFonts w:ascii="Arial" w:hAnsi="Arial" w:eastAsia="Arial" w:cs="Arial"/>
          <w:sz w:val="22"/>
          <w:szCs w:val="22"/>
        </w:rPr>
        <w:t>Darlette Morales</w:t>
      </w:r>
      <w:r w:rsidRPr="1A5EE765" w:rsidR="02E189AD">
        <w:rPr>
          <w:rFonts w:ascii="Arial" w:hAnsi="Arial" w:eastAsia="Arial" w:cs="Arial"/>
          <w:sz w:val="22"/>
          <w:szCs w:val="22"/>
        </w:rPr>
        <w:t xml:space="preserve"/>
      </w:r>
    </w:p>
    <w:p w:rsidR="06A59965" w:rsidP="10530DD9" w:rsidRDefault="06A59965" w14:paraId="6096CE16" w14:textId="18713A8F">
      <w:pPr>
        <w:pStyle w:val="Heading1"/>
        <w:pageBreakBefore/>
        <w:rPr>
          <w:rFonts w:ascii="Arial" w:hAnsi="Arial" w:eastAsia="Arial" w:cs="Arial"/>
          <w:sz w:val="22"/>
          <w:szCs w:val="22"/>
        </w:rPr>
      </w:pPr>
      <w:bookmarkStart w:name="_Toc1546197562" w:id="896794002"/>
      <w:r w:rsidR="225186C7">
        <w:rPr/>
        <w:t>INDICE</w:t>
      </w:r>
      <w:bookmarkEnd w:id="896794002"/>
    </w:p>
    <w:p w:rsidR="10530DD9" w:rsidP="10530DD9" w:rsidRDefault="10530DD9" w14:paraId="47834102" w14:textId="6437D19E">
      <w:pPr>
        <w:pStyle w:val="Normal"/>
        <w:jc w:val="left"/>
        <w:rPr>
          <w:rFonts w:ascii="Arial" w:hAnsi="Arial" w:eastAsia="Arial" w:cs="Arial"/>
          <w:sz w:val="22"/>
          <w:szCs w:val="22"/>
        </w:rPr>
      </w:pPr>
    </w:p>
    <w:sdt>
      <w:sdtPr>
        <w:id w:val="1490034935"/>
        <w:docPartObj>
          <w:docPartGallery w:val="Table of Contents"/>
          <w:docPartUnique/>
        </w:docPartObj>
      </w:sdtPr>
      <w:sdtContent>
        <w:p>
          <w:pPr>
            <w:pStyle w:val="TOC1"/>
            <w:tabs>
              <w:tab w:val="right" w:leader="dot" w:pos="9735"/>
            </w:tabs>
          </w:pPr>
          <w:r>
            <w:fldChar w:fldCharType="begin"/>
          </w:r>
          <w:r>
            <w:instrText xml:space="preserve">TOC \o "1-2" \z \u \h</w:instrText>
          </w:r>
          <w:r>
            <w:fldChar w:fldCharType="separate"/>
          </w:r>
          <w:hyperlink w:anchor="_Toc1546197562">
            <w:r>
              <w:rPr>
                <w:rStyle w:val="Hyperlink"/>
              </w:rPr>
              <w:t xml:space="preserve">INDICE</w:t>
            </w:r>
            <w:r>
              <w:tab/>
            </w:r>
            <w:r>
              <w:fldChar w:fldCharType="begin"/>
            </w:r>
            <w:r>
              <w:instrText xml:space="preserve">PAGEREF _Toc1546197562 \h</w:instrText>
            </w:r>
            <w:r>
              <w:fldChar w:fldCharType="separate"/>
            </w:r>
            <w:r>
              <w:rPr>
                <w:rStyle w:val="Hyperlink"/>
              </w:rPr>
              <w:t>2</w:t>
            </w:r>
            <w:r>
              <w:fldChar w:fldCharType="end"/>
            </w:r>
          </w:hyperlink>
        </w:p>
        <w:p>
          <w:pPr>
            <w:pStyle w:val="TOC1"/>
            <w:tabs>
              <w:tab w:val="right" w:leader="dot" w:pos="9735"/>
            </w:tabs>
          </w:pPr>
          <w:hyperlink w:anchor="_Toc9000100">
            <w:r>
              <w:rPr>
                <w:rStyle w:val="Hyperlink"/>
              </w:rPr>
              <w:t xml:space="preserve">1. Introducción</w:t>
            </w:r>
            <w:r>
              <w:tab/>
            </w:r>
            <w:r>
              <w:fldChar w:fldCharType="begin"/>
            </w:r>
            <w:r>
              <w:instrText xml:space="preserve">PAGEREF _Toc9000100 \h</w:instrText>
            </w:r>
            <w:r>
              <w:fldChar w:fldCharType="separate"/>
            </w:r>
            <w:r>
              <w:rPr>
                <w:rStyle w:val="Hyperlink"/>
              </w:rPr>
              <w:t>4</w:t>
            </w:r>
            <w:r>
              <w:fldChar w:fldCharType="end"/>
            </w:r>
          </w:hyperlink>
        </w:p>
        <w:p>
          <w:pPr>
            <w:pStyle w:val="TOC1"/>
            <w:tabs>
              <w:tab w:val="right" w:leader="dot" w:pos="9735"/>
            </w:tabs>
            <w:ind w:left="240"/>
          </w:pPr>
          <w:hyperlink w:anchor="_Toc9000101">
            <w:r>
              <w:rPr>
                <w:rStyle w:val="Hyperlink"/>
              </w:rPr>
              <w:t xml:space="preserve">1.1 Contexto del sistema</w:t>
            </w:r>
            <w:r>
              <w:tab/>
            </w:r>
            <w:r>
              <w:fldChar w:fldCharType="begin"/>
            </w:r>
            <w:r>
              <w:instrText xml:space="preserve">PAGEREF _Toc9000101 \h</w:instrText>
            </w:r>
            <w:r>
              <w:fldChar w:fldCharType="separate"/>
            </w:r>
            <w:r>
              <w:rPr>
                <w:rStyle w:val="Hyperlink"/>
              </w:rPr>
              <w:t>4</w:t>
            </w:r>
            <w:r>
              <w:fldChar w:fldCharType="end"/>
            </w:r>
          </w:hyperlink>
        </w:p>
        <w:p>
          <w:pPr>
            <w:pStyle w:val="TOC1"/>
            <w:tabs>
              <w:tab w:val="right" w:leader="dot" w:pos="9735"/>
            </w:tabs>
            <w:ind w:left="240"/>
          </w:pPr>
          <w:hyperlink w:anchor="_Toc9000102">
            <w:r>
              <w:rPr>
                <w:rStyle w:val="Hyperlink"/>
              </w:rPr>
              <w:t xml:space="preserve">1.2 Propósito y alcance</w:t>
            </w:r>
            <w:r>
              <w:tab/>
            </w:r>
            <w:r>
              <w:fldChar w:fldCharType="begin"/>
            </w:r>
            <w:r>
              <w:instrText xml:space="preserve">PAGEREF _Toc9000102 \h</w:instrText>
            </w:r>
            <w:r>
              <w:fldChar w:fldCharType="separate"/>
            </w:r>
            <w:r>
              <w:rPr>
                <w:rStyle w:val="Hyperlink"/>
              </w:rPr>
              <w:t>4</w:t>
            </w:r>
            <w:r>
              <w:fldChar w:fldCharType="end"/>
            </w:r>
          </w:hyperlink>
        </w:p>
        <w:p>
          <w:pPr>
            <w:pStyle w:val="TOC1"/>
            <w:tabs>
              <w:tab w:val="right" w:leader="dot" w:pos="9735"/>
            </w:tabs>
            <w:ind w:left="240"/>
          </w:pPr>
          <w:hyperlink w:anchor="_Toc9000103">
            <w:r>
              <w:rPr>
                <w:rStyle w:val="Hyperlink"/>
              </w:rPr>
              <w:t xml:space="preserve">1.3 Objetivos</w:t>
            </w:r>
            <w:r>
              <w:tab/>
            </w:r>
            <w:r>
              <w:fldChar w:fldCharType="begin"/>
            </w:r>
            <w:r>
              <w:instrText xml:space="preserve">PAGEREF _Toc9000103 \h</w:instrText>
            </w:r>
            <w:r>
              <w:fldChar w:fldCharType="separate"/>
            </w:r>
            <w:r>
              <w:rPr>
                <w:rStyle w:val="Hyperlink"/>
              </w:rPr>
              <w:t>4</w:t>
            </w:r>
            <w:r>
              <w:fldChar w:fldCharType="end"/>
            </w:r>
          </w:hyperlink>
        </w:p>
        <w:p>
          <w:pPr>
            <w:pStyle w:val="TOC1"/>
            <w:tabs>
              <w:tab w:val="right" w:leader="dot" w:pos="9735"/>
            </w:tabs>
            <w:ind w:left="240"/>
          </w:pPr>
          <w:hyperlink w:anchor="_Toc9000104">
            <w:r>
              <w:rPr>
                <w:rStyle w:val="Hyperlink"/>
              </w:rPr>
              <w:t xml:space="preserve">1.4 Ajustes respecto de la primera evaluación</w:t>
            </w:r>
            <w:r>
              <w:tab/>
            </w:r>
            <w:r>
              <w:fldChar w:fldCharType="begin"/>
            </w:r>
            <w:r>
              <w:instrText xml:space="preserve">PAGEREF _Toc9000104 \h</w:instrText>
            </w:r>
            <w:r>
              <w:fldChar w:fldCharType="separate"/>
            </w:r>
            <w:r>
              <w:rPr>
                <w:rStyle w:val="Hyperlink"/>
              </w:rPr>
              <w:t>5</w:t>
            </w:r>
            <w:r>
              <w:fldChar w:fldCharType="end"/>
            </w:r>
          </w:hyperlink>
        </w:p>
        <w:p>
          <w:pPr>
            <w:pStyle w:val="TOC1"/>
            <w:tabs>
              <w:tab w:val="right" w:leader="dot" w:pos="9735"/>
            </w:tabs>
          </w:pPr>
          <w:hyperlink w:anchor="_Toc9000105">
            <w:r>
              <w:rPr>
                <w:rStyle w:val="Hyperlink"/>
              </w:rPr>
              <w:t xml:space="preserve">2. Criterios de calidad</w:t>
            </w:r>
            <w:r>
              <w:tab/>
            </w:r>
            <w:r>
              <w:fldChar w:fldCharType="begin"/>
            </w:r>
            <w:r>
              <w:instrText xml:space="preserve">PAGEREF _Toc9000105 \h</w:instrText>
            </w:r>
            <w:r>
              <w:fldChar w:fldCharType="separate"/>
            </w:r>
            <w:r>
              <w:rPr>
                <w:rStyle w:val="Hyperlink"/>
              </w:rPr>
              <w:t>5</w:t>
            </w:r>
            <w:r>
              <w:fldChar w:fldCharType="end"/>
            </w:r>
          </w:hyperlink>
        </w:p>
        <w:p>
          <w:pPr>
            <w:pStyle w:val="TOC1"/>
            <w:tabs>
              <w:tab w:val="right" w:leader="dot" w:pos="9735"/>
            </w:tabs>
            <w:ind w:left="240"/>
          </w:pPr>
          <w:hyperlink w:anchor="_Toc9000106">
            <w:r>
              <w:rPr>
                <w:rStyle w:val="Hyperlink"/>
              </w:rPr>
              <w:t xml:space="preserve">2.1 Importancia de la calidad, la seguridad y el cumplimiento legal</w:t>
            </w:r>
            <w:r>
              <w:tab/>
            </w:r>
            <w:r>
              <w:fldChar w:fldCharType="begin"/>
            </w:r>
            <w:r>
              <w:instrText xml:space="preserve">PAGEREF _Toc9000106 \h</w:instrText>
            </w:r>
            <w:r>
              <w:fldChar w:fldCharType="separate"/>
            </w:r>
            <w:r>
              <w:rPr>
                <w:rStyle w:val="Hyperlink"/>
              </w:rPr>
              <w:t>5</w:t>
            </w:r>
            <w:r>
              <w:fldChar w:fldCharType="end"/>
            </w:r>
          </w:hyperlink>
        </w:p>
        <w:p>
          <w:pPr>
            <w:pStyle w:val="TOC1"/>
            <w:tabs>
              <w:tab w:val="right" w:leader="dot" w:pos="9735"/>
            </w:tabs>
            <w:ind w:left="240"/>
          </w:pPr>
          <w:hyperlink w:anchor="_Toc9000107">
            <w:r>
              <w:rPr>
                <w:rStyle w:val="Hyperlink"/>
              </w:rPr>
              <w:t xml:space="preserve">2.2 Criterios de calidad del producto</w:t>
            </w:r>
            <w:r>
              <w:tab/>
            </w:r>
            <w:r>
              <w:fldChar w:fldCharType="begin"/>
            </w:r>
            <w:r>
              <w:instrText xml:space="preserve">PAGEREF _Toc9000107 \h</w:instrText>
            </w:r>
            <w:r>
              <w:fldChar w:fldCharType="separate"/>
            </w:r>
            <w:r>
              <w:rPr>
                <w:rStyle w:val="Hyperlink"/>
              </w:rPr>
              <w:t>5</w:t>
            </w:r>
            <w:r>
              <w:fldChar w:fldCharType="end"/>
            </w:r>
          </w:hyperlink>
        </w:p>
        <w:p>
          <w:pPr>
            <w:pStyle w:val="TOC1"/>
            <w:tabs>
              <w:tab w:val="right" w:leader="dot" w:pos="9735"/>
            </w:tabs>
            <w:ind w:left="240"/>
          </w:pPr>
          <w:hyperlink w:anchor="_Toc9000108">
            <w:r>
              <w:rPr>
                <w:rStyle w:val="Hyperlink"/>
              </w:rPr>
              <w:t xml:space="preserve">2.3 Criterios de seguridad</w:t>
            </w:r>
            <w:r>
              <w:tab/>
            </w:r>
            <w:r>
              <w:fldChar w:fldCharType="begin"/>
            </w:r>
            <w:r>
              <w:instrText xml:space="preserve">PAGEREF _Toc9000108 \h</w:instrText>
            </w:r>
            <w:r>
              <w:fldChar w:fldCharType="separate"/>
            </w:r>
            <w:r>
              <w:rPr>
                <w:rStyle w:val="Hyperlink"/>
              </w:rPr>
              <w:t>6</w:t>
            </w:r>
            <w:r>
              <w:fldChar w:fldCharType="end"/>
            </w:r>
          </w:hyperlink>
        </w:p>
        <w:p>
          <w:pPr>
            <w:pStyle w:val="TOC1"/>
            <w:tabs>
              <w:tab w:val="right" w:leader="dot" w:pos="9735"/>
            </w:tabs>
            <w:ind w:left="240"/>
          </w:pPr>
          <w:hyperlink w:anchor="_Toc9000109">
            <w:r>
              <w:rPr>
                <w:rStyle w:val="Hyperlink"/>
              </w:rPr>
              <w:t xml:space="preserve">2.4 Normativa y estándares aplicables</w:t>
            </w:r>
            <w:r>
              <w:tab/>
            </w:r>
            <w:r>
              <w:fldChar w:fldCharType="begin"/>
            </w:r>
            <w:r>
              <w:instrText xml:space="preserve">PAGEREF _Toc9000109 \h</w:instrText>
            </w:r>
            <w:r>
              <w:fldChar w:fldCharType="separate"/>
            </w:r>
            <w:r>
              <w:rPr>
                <w:rStyle w:val="Hyperlink"/>
              </w:rPr>
              <w:t>6</w:t>
            </w:r>
            <w:r>
              <w:fldChar w:fldCharType="end"/>
            </w:r>
          </w:hyperlink>
        </w:p>
        <w:p>
          <w:pPr>
            <w:pStyle w:val="TOC1"/>
            <w:tabs>
              <w:tab w:val="right" w:leader="dot" w:pos="9735"/>
            </w:tabs>
          </w:pPr>
          <w:hyperlink w:anchor="_Toc9000110">
            <w:r>
              <w:rPr>
                <w:rStyle w:val="Hyperlink"/>
              </w:rPr>
              <w:t xml:space="preserve">3. Plan de pruebas</w:t>
            </w:r>
            <w:r>
              <w:tab/>
            </w:r>
            <w:r>
              <w:fldChar w:fldCharType="begin"/>
            </w:r>
            <w:r>
              <w:instrText xml:space="preserve">PAGEREF _Toc9000110 \h</w:instrText>
            </w:r>
            <w:r>
              <w:fldChar w:fldCharType="separate"/>
            </w:r>
            <w:r>
              <w:rPr>
                <w:rStyle w:val="Hyperlink"/>
              </w:rPr>
              <w:t>7</w:t>
            </w:r>
            <w:r>
              <w:fldChar w:fldCharType="end"/>
            </w:r>
          </w:hyperlink>
        </w:p>
        <w:p>
          <w:pPr>
            <w:pStyle w:val="TOC1"/>
            <w:tabs>
              <w:tab w:val="right" w:leader="dot" w:pos="9735"/>
            </w:tabs>
            <w:ind w:left="240"/>
          </w:pPr>
          <w:hyperlink w:anchor="_Toc9000111">
            <w:r>
              <w:rPr>
                <w:rStyle w:val="Hyperlink"/>
              </w:rPr>
              <w:t xml:space="preserve">3.1 Estrategia de pruebas</w:t>
            </w:r>
            <w:r>
              <w:tab/>
            </w:r>
            <w:r>
              <w:fldChar w:fldCharType="begin"/>
            </w:r>
            <w:r>
              <w:instrText xml:space="preserve">PAGEREF _Toc9000111 \h</w:instrText>
            </w:r>
            <w:r>
              <w:fldChar w:fldCharType="separate"/>
            </w:r>
            <w:r>
              <w:rPr>
                <w:rStyle w:val="Hyperlink"/>
              </w:rPr>
              <w:t>7</w:t>
            </w:r>
            <w:r>
              <w:fldChar w:fldCharType="end"/>
            </w:r>
          </w:hyperlink>
        </w:p>
        <w:p>
          <w:pPr>
            <w:pStyle w:val="TOC1"/>
            <w:tabs>
              <w:tab w:val="right" w:leader="dot" w:pos="9735"/>
            </w:tabs>
            <w:ind w:left="240"/>
          </w:pPr>
          <w:hyperlink w:anchor="_Toc9000112">
            <w:r>
              <w:rPr>
                <w:rStyle w:val="Hyperlink"/>
              </w:rPr>
              <w:t xml:space="preserve">3.2 Tipos de prueba</w:t>
            </w:r>
            <w:r>
              <w:tab/>
            </w:r>
            <w:r>
              <w:fldChar w:fldCharType="begin"/>
            </w:r>
            <w:r>
              <w:instrText xml:space="preserve">PAGEREF _Toc9000112 \h</w:instrText>
            </w:r>
            <w:r>
              <w:fldChar w:fldCharType="separate"/>
            </w:r>
            <w:r>
              <w:rPr>
                <w:rStyle w:val="Hyperlink"/>
              </w:rPr>
              <w:t>7</w:t>
            </w:r>
            <w:r>
              <w:fldChar w:fldCharType="end"/>
            </w:r>
          </w:hyperlink>
        </w:p>
        <w:p>
          <w:pPr>
            <w:pStyle w:val="TOC1"/>
            <w:tabs>
              <w:tab w:val="right" w:leader="dot" w:pos="9735"/>
            </w:tabs>
            <w:ind w:left="240"/>
          </w:pPr>
          <w:hyperlink w:anchor="_Toc9000113">
            <w:r>
              <w:rPr>
                <w:rStyle w:val="Hyperlink"/>
              </w:rPr>
              <w:t xml:space="preserve">3.3 Criterios de aceptación</w:t>
            </w:r>
            <w:r>
              <w:tab/>
            </w:r>
            <w:r>
              <w:fldChar w:fldCharType="begin"/>
            </w:r>
            <w:r>
              <w:instrText xml:space="preserve">PAGEREF _Toc9000113 \h</w:instrText>
            </w:r>
            <w:r>
              <w:fldChar w:fldCharType="separate"/>
            </w:r>
            <w:r>
              <w:rPr>
                <w:rStyle w:val="Hyperlink"/>
              </w:rPr>
              <w:t>8</w:t>
            </w:r>
            <w:r>
              <w:fldChar w:fldCharType="end"/>
            </w:r>
          </w:hyperlink>
        </w:p>
        <w:p>
          <w:pPr>
            <w:pStyle w:val="TOC1"/>
            <w:tabs>
              <w:tab w:val="right" w:leader="dot" w:pos="9735"/>
            </w:tabs>
            <w:ind w:left="240"/>
          </w:pPr>
          <w:hyperlink w:anchor="_Toc9000114">
            <w:r>
              <w:rPr>
                <w:rStyle w:val="Hyperlink"/>
              </w:rPr>
              <w:t xml:space="preserve">3.4 Herramientas utilizadas</w:t>
            </w:r>
            <w:r>
              <w:tab/>
            </w:r>
            <w:r>
              <w:fldChar w:fldCharType="begin"/>
            </w:r>
            <w:r>
              <w:instrText xml:space="preserve">PAGEREF _Toc9000114 \h</w:instrText>
            </w:r>
            <w:r>
              <w:fldChar w:fldCharType="separate"/>
            </w:r>
            <w:r>
              <w:rPr>
                <w:rStyle w:val="Hyperlink"/>
              </w:rPr>
              <w:t>9</w:t>
            </w:r>
            <w:r>
              <w:fldChar w:fldCharType="end"/>
            </w:r>
          </w:hyperlink>
        </w:p>
        <w:p>
          <w:pPr>
            <w:pStyle w:val="TOC1"/>
            <w:tabs>
              <w:tab w:val="right" w:leader="dot" w:pos="9735"/>
            </w:tabs>
            <w:ind w:left="240"/>
          </w:pPr>
          <w:hyperlink w:anchor="_Toc9000115">
            <w:r>
              <w:rPr>
                <w:rStyle w:val="Hyperlink"/>
              </w:rPr>
              <w:t xml:space="preserve">3.5 Recursos y entorno de prueba</w:t>
            </w:r>
            <w:r>
              <w:tab/>
            </w:r>
            <w:r>
              <w:fldChar w:fldCharType="begin"/>
            </w:r>
            <w:r>
              <w:instrText xml:space="preserve">PAGEREF _Toc9000115 \h</w:instrText>
            </w:r>
            <w:r>
              <w:fldChar w:fldCharType="separate"/>
            </w:r>
            <w:r>
              <w:rPr>
                <w:rStyle w:val="Hyperlink"/>
              </w:rPr>
              <w:t>9</w:t>
            </w:r>
            <w:r>
              <w:fldChar w:fldCharType="end"/>
            </w:r>
          </w:hyperlink>
        </w:p>
        <w:p>
          <w:pPr>
            <w:pStyle w:val="TOC1"/>
            <w:tabs>
              <w:tab w:val="right" w:leader="dot" w:pos="9735"/>
            </w:tabs>
            <w:ind w:left="240"/>
          </w:pPr>
          <w:hyperlink w:anchor="_Toc9000116">
            <w:r>
              <w:rPr>
                <w:rStyle w:val="Hyperlink"/>
              </w:rPr>
              <w:t xml:space="preserve">3.6 Cronograma</w:t>
            </w:r>
            <w:r>
              <w:tab/>
            </w:r>
            <w:r>
              <w:fldChar w:fldCharType="begin"/>
            </w:r>
            <w:r>
              <w:instrText xml:space="preserve">PAGEREF _Toc9000116 \h</w:instrText>
            </w:r>
            <w:r>
              <w:fldChar w:fldCharType="separate"/>
            </w:r>
            <w:r>
              <w:rPr>
                <w:rStyle w:val="Hyperlink"/>
              </w:rPr>
              <w:t>10</w:t>
            </w:r>
            <w:r>
              <w:fldChar w:fldCharType="end"/>
            </w:r>
          </w:hyperlink>
        </w:p>
        <w:p>
          <w:pPr>
            <w:pStyle w:val="TOC1"/>
            <w:tabs>
              <w:tab w:val="right" w:leader="dot" w:pos="9735"/>
            </w:tabs>
          </w:pPr>
          <w:hyperlink w:anchor="_Toc9000117">
            <w:r>
              <w:rPr>
                <w:rStyle w:val="Hyperlink"/>
              </w:rPr>
              <w:t xml:space="preserve">4. Diseño de casos de prueba</w:t>
            </w:r>
            <w:r>
              <w:tab/>
            </w:r>
            <w:r>
              <w:fldChar w:fldCharType="begin"/>
            </w:r>
            <w:r>
              <w:instrText xml:space="preserve">PAGEREF _Toc9000117 \h</w:instrText>
            </w:r>
            <w:r>
              <w:fldChar w:fldCharType="separate"/>
            </w:r>
            <w:r>
              <w:rPr>
                <w:rStyle w:val="Hyperlink"/>
              </w:rPr>
              <w:t>10</w:t>
            </w:r>
            <w:r>
              <w:fldChar w:fldCharType="end"/>
            </w:r>
          </w:hyperlink>
        </w:p>
        <w:p>
          <w:pPr>
            <w:pStyle w:val="TOC1"/>
            <w:tabs>
              <w:tab w:val="right" w:leader="dot" w:pos="9735"/>
            </w:tabs>
            <w:ind w:left="240"/>
          </w:pPr>
          <w:hyperlink w:anchor="_Toc9000118">
            <w:r>
              <w:rPr>
                <w:rStyle w:val="Hyperlink"/>
              </w:rPr>
              <w:t xml:space="preserve">4.1 Casos de prueba representativos</w:t>
            </w:r>
            <w:r>
              <w:tab/>
            </w:r>
            <w:r>
              <w:fldChar w:fldCharType="begin"/>
            </w:r>
            <w:r>
              <w:instrText xml:space="preserve">PAGEREF _Toc9000118 \h</w:instrText>
            </w:r>
            <w:r>
              <w:fldChar w:fldCharType="separate"/>
            </w:r>
            <w:r>
              <w:rPr>
                <w:rStyle w:val="Hyperlink"/>
              </w:rPr>
              <w:t>10</w:t>
            </w:r>
            <w:r>
              <w:fldChar w:fldCharType="end"/>
            </w:r>
          </w:hyperlink>
        </w:p>
        <w:p>
          <w:pPr>
            <w:pStyle w:val="TOC1"/>
            <w:tabs>
              <w:tab w:val="right" w:leader="dot" w:pos="9735"/>
            </w:tabs>
            <w:ind w:left="240"/>
          </w:pPr>
          <w:hyperlink w:anchor="_Toc9000119">
            <w:r>
              <w:rPr>
                <w:rStyle w:val="Hyperlink"/>
              </w:rPr>
              <w:t xml:space="preserve">4.2 Análisis de cobertura, pertinencia y coherencia del plan</w:t>
            </w:r>
            <w:r>
              <w:tab/>
            </w:r>
            <w:r>
              <w:fldChar w:fldCharType="begin"/>
            </w:r>
            <w:r>
              <w:instrText xml:space="preserve">PAGEREF _Toc9000119 \h</w:instrText>
            </w:r>
            <w:r>
              <w:fldChar w:fldCharType="separate"/>
            </w:r>
            <w:r>
              <w:rPr>
                <w:rStyle w:val="Hyperlink"/>
              </w:rPr>
              <w:t>17</w:t>
            </w:r>
            <w:r>
              <w:fldChar w:fldCharType="end"/>
            </w:r>
          </w:hyperlink>
        </w:p>
        <w:p>
          <w:pPr>
            <w:pStyle w:val="TOC1"/>
            <w:tabs>
              <w:tab w:val="right" w:leader="dot" w:pos="9735"/>
            </w:tabs>
          </w:pPr>
          <w:hyperlink w:anchor="_Toc9000120">
            <w:r>
              <w:rPr>
                <w:rStyle w:val="Hyperlink"/>
              </w:rPr>
              <w:t xml:space="preserve">5. Ejecución de pruebas</w:t>
            </w:r>
            <w:r>
              <w:tab/>
            </w:r>
            <w:r>
              <w:fldChar w:fldCharType="begin"/>
            </w:r>
            <w:r>
              <w:instrText xml:space="preserve">PAGEREF _Toc9000120 \h</w:instrText>
            </w:r>
            <w:r>
              <w:fldChar w:fldCharType="separate"/>
            </w:r>
            <w:r>
              <w:rPr>
                <w:rStyle w:val="Hyperlink"/>
              </w:rPr>
              <w:t>19</w:t>
            </w:r>
            <w:r>
              <w:fldChar w:fldCharType="end"/>
            </w:r>
          </w:hyperlink>
        </w:p>
        <w:p>
          <w:pPr>
            <w:pStyle w:val="TOC1"/>
            <w:tabs>
              <w:tab w:val="right" w:leader="dot" w:pos="9735"/>
            </w:tabs>
            <w:ind w:left="240"/>
          </w:pPr>
          <w:hyperlink w:anchor="_Toc9000121">
            <w:r>
              <w:rPr>
                <w:rStyle w:val="Hyperlink"/>
              </w:rPr>
              <w:t xml:space="preserve">5.1 Resumen de ejecución</w:t>
            </w:r>
            <w:r>
              <w:tab/>
            </w:r>
            <w:r>
              <w:fldChar w:fldCharType="begin"/>
            </w:r>
            <w:r>
              <w:instrText xml:space="preserve">PAGEREF _Toc9000121 \h</w:instrText>
            </w:r>
            <w:r>
              <w:fldChar w:fldCharType="separate"/>
            </w:r>
            <w:r>
              <w:rPr>
                <w:rStyle w:val="Hyperlink"/>
              </w:rPr>
              <w:t>19</w:t>
            </w:r>
            <w:r>
              <w:fldChar w:fldCharType="end"/>
            </w:r>
          </w:hyperlink>
        </w:p>
        <w:p>
          <w:pPr>
            <w:pStyle w:val="TOC1"/>
            <w:tabs>
              <w:tab w:val="right" w:leader="dot" w:pos="9735"/>
            </w:tabs>
            <w:ind w:left="240"/>
          </w:pPr>
          <w:hyperlink w:anchor="_Toc9000122">
            <w:r>
              <w:rPr>
                <w:rStyle w:val="Hyperlink"/>
              </w:rPr>
              <w:t xml:space="preserve">5.2 Detalle de ejecución de casos</w:t>
            </w:r>
            <w:r>
              <w:tab/>
            </w:r>
            <w:r>
              <w:fldChar w:fldCharType="begin"/>
            </w:r>
            <w:r>
              <w:instrText xml:space="preserve">PAGEREF _Toc9000122 \h</w:instrText>
            </w:r>
            <w:r>
              <w:fldChar w:fldCharType="separate"/>
            </w:r>
            <w:r>
              <w:rPr>
                <w:rStyle w:val="Hyperlink"/>
              </w:rPr>
              <w:t>19</w:t>
            </w:r>
            <w:r>
              <w:fldChar w:fldCharType="end"/>
            </w:r>
          </w:hyperlink>
        </w:p>
        <w:p>
          <w:pPr>
            <w:pStyle w:val="TOC1"/>
            <w:tabs>
              <w:tab w:val="right" w:leader="dot" w:pos="9735"/>
            </w:tabs>
            <w:ind w:left="240"/>
          </w:pPr>
          <w:hyperlink w:anchor="_Toc9000123">
            <w:r>
              <w:rPr>
                <w:rStyle w:val="Hyperlink"/>
              </w:rPr>
              <w:t xml:space="preserve">5.3 Criticidad de incidentes</w:t>
            </w:r>
            <w:r>
              <w:tab/>
            </w:r>
            <w:r>
              <w:fldChar w:fldCharType="begin"/>
            </w:r>
            <w:r>
              <w:instrText xml:space="preserve">PAGEREF _Toc9000123 \h</w:instrText>
            </w:r>
            <w:r>
              <w:fldChar w:fldCharType="separate"/>
            </w:r>
            <w:r>
              <w:rPr>
                <w:rStyle w:val="Hyperlink"/>
              </w:rPr>
              <w:t>20</w:t>
            </w:r>
            <w:r>
              <w:fldChar w:fldCharType="end"/>
            </w:r>
          </w:hyperlink>
        </w:p>
        <w:p>
          <w:pPr>
            <w:pStyle w:val="TOC1"/>
            <w:tabs>
              <w:tab w:val="right" w:leader="dot" w:pos="9735"/>
            </w:tabs>
            <w:ind w:left="240"/>
          </w:pPr>
          <w:hyperlink w:anchor="_Toc9000124">
            <w:r>
              <w:rPr>
                <w:rStyle w:val="Hyperlink"/>
              </w:rPr>
              <w:t xml:space="preserve">5.4 Análisis estático del código</w:t>
            </w:r>
            <w:r>
              <w:tab/>
            </w:r>
            <w:r>
              <w:fldChar w:fldCharType="begin"/>
            </w:r>
            <w:r>
              <w:instrText xml:space="preserve">PAGEREF _Toc9000124 \h</w:instrText>
            </w:r>
            <w:r>
              <w:fldChar w:fldCharType="separate"/>
            </w:r>
            <w:r>
              <w:rPr>
                <w:rStyle w:val="Hyperlink"/>
              </w:rPr>
              <w:t>21</w:t>
            </w:r>
            <w:r>
              <w:fldChar w:fldCharType="end"/>
            </w:r>
          </w:hyperlink>
        </w:p>
        <w:p>
          <w:pPr>
            <w:pStyle w:val="TOC1"/>
            <w:tabs>
              <w:tab w:val="right" w:leader="dot" w:pos="9735"/>
            </w:tabs>
          </w:pPr>
          <w:hyperlink w:anchor="_Toc9000125">
            <w:r>
              <w:rPr>
                <w:rStyle w:val="Hyperlink"/>
              </w:rPr>
              <w:t xml:space="preserve">6. Análisis ético y normativo de los resultados</w:t>
            </w:r>
            <w:r>
              <w:tab/>
            </w:r>
            <w:r>
              <w:fldChar w:fldCharType="begin"/>
            </w:r>
            <w:r>
              <w:instrText xml:space="preserve">PAGEREF _Toc9000125 \h</w:instrText>
            </w:r>
            <w:r>
              <w:fldChar w:fldCharType="separate"/>
            </w:r>
            <w:r>
              <w:rPr>
                <w:rStyle w:val="Hyperlink"/>
              </w:rPr>
              <w:t>23</w:t>
            </w:r>
            <w:r>
              <w:fldChar w:fldCharType="end"/>
            </w:r>
          </w:hyperlink>
        </w:p>
        <w:p>
          <w:pPr>
            <w:pStyle w:val="TOC1"/>
            <w:tabs>
              <w:tab w:val="right" w:leader="dot" w:pos="9735"/>
            </w:tabs>
            <w:ind w:left="240"/>
          </w:pPr>
          <w:hyperlink w:anchor="_Toc9000126">
            <w:r>
              <w:rPr>
                <w:rStyle w:val="Hyperlink"/>
              </w:rPr>
              <w:t xml:space="preserve">6.1 Resultados frente a la normativa</w:t>
            </w:r>
            <w:r>
              <w:tab/>
            </w:r>
            <w:r>
              <w:fldChar w:fldCharType="begin"/>
            </w:r>
            <w:r>
              <w:instrText xml:space="preserve">PAGEREF _Toc9000126 \h</w:instrText>
            </w:r>
            <w:r>
              <w:fldChar w:fldCharType="separate"/>
            </w:r>
            <w:r>
              <w:rPr>
                <w:rStyle w:val="Hyperlink"/>
              </w:rPr>
              <w:t>23</w:t>
            </w:r>
            <w:r>
              <w:fldChar w:fldCharType="end"/>
            </w:r>
          </w:hyperlink>
        </w:p>
        <w:p>
          <w:pPr>
            <w:pStyle w:val="TOC1"/>
            <w:tabs>
              <w:tab w:val="right" w:leader="dot" w:pos="9735"/>
            </w:tabs>
            <w:ind w:left="240"/>
          </w:pPr>
          <w:hyperlink w:anchor="_Toc9000127">
            <w:r>
              <w:rPr>
                <w:rStyle w:val="Hyperlink"/>
              </w:rPr>
              <w:t xml:space="preserve">6.2 Análisis ético</w:t>
            </w:r>
            <w:r>
              <w:tab/>
            </w:r>
            <w:r>
              <w:fldChar w:fldCharType="begin"/>
            </w:r>
            <w:r>
              <w:instrText xml:space="preserve">PAGEREF _Toc9000127 \h</w:instrText>
            </w:r>
            <w:r>
              <w:fldChar w:fldCharType="separate"/>
            </w:r>
            <w:r>
              <w:rPr>
                <w:rStyle w:val="Hyperlink"/>
              </w:rPr>
              <w:t>23</w:t>
            </w:r>
            <w:r>
              <w:fldChar w:fldCharType="end"/>
            </w:r>
          </w:hyperlink>
        </w:p>
        <w:p>
          <w:pPr>
            <w:pStyle w:val="TOC1"/>
            <w:tabs>
              <w:tab w:val="right" w:leader="dot" w:pos="9735"/>
            </w:tabs>
            <w:ind w:left="240"/>
          </w:pPr>
          <w:hyperlink w:anchor="_Toc9000128">
            <w:r>
              <w:rPr>
                <w:rStyle w:val="Hyperlink"/>
              </w:rPr>
              <w:t xml:space="preserve">6.3 Recomendaciones</w:t>
            </w:r>
            <w:r>
              <w:tab/>
            </w:r>
            <w:r>
              <w:fldChar w:fldCharType="begin"/>
            </w:r>
            <w:r>
              <w:instrText xml:space="preserve">PAGEREF _Toc9000128 \h</w:instrText>
            </w:r>
            <w:r>
              <w:fldChar w:fldCharType="separate"/>
            </w:r>
            <w:r>
              <w:rPr>
                <w:rStyle w:val="Hyperlink"/>
              </w:rPr>
              <w:t>24</w:t>
            </w:r>
            <w:r>
              <w:fldChar w:fldCharType="end"/>
            </w:r>
          </w:hyperlink>
        </w:p>
        <w:p>
          <w:pPr>
            <w:pStyle w:val="TOC1"/>
            <w:tabs>
              <w:tab w:val="right" w:leader="dot" w:pos="9735"/>
            </w:tabs>
            <w:ind w:left="240"/>
          </w:pPr>
          <w:hyperlink w:anchor="_Toc9000129">
            <w:r>
              <w:rPr>
                <w:rStyle w:val="Hyperlink"/>
              </w:rPr>
              <w:t xml:space="preserve">6.4 Conclusión</w:t>
            </w:r>
            <w:r>
              <w:tab/>
            </w:r>
            <w:r>
              <w:fldChar w:fldCharType="begin"/>
            </w:r>
            <w:r>
              <w:instrText xml:space="preserve">PAGEREF _Toc9000129 \h</w:instrText>
            </w:r>
            <w:r>
              <w:fldChar w:fldCharType="separate"/>
            </w:r>
            <w:r>
              <w:rPr>
                <w:rStyle w:val="Hyperlink"/>
              </w:rPr>
              <w:t>24</w:t>
            </w:r>
            <w:r>
              <w:fldChar w:fldCharType="end"/>
            </w:r>
          </w:hyperlink>
        </w:p>
        <w:p>
          <w:pPr>
            <w:pStyle w:val="TOC1"/>
            <w:tabs>
              <w:tab w:val="right" w:leader="dot" w:pos="9735"/>
            </w:tabs>
          </w:pPr>
          <w:hyperlink w:anchor="_Toc9000130">
            <w:r>
              <w:rPr>
                <w:rStyle w:val="Hyperlink"/>
              </w:rPr>
              <w:t xml:space="preserve">Anexo A. Matriz de trazabilidad requerimiento–caso</w:t>
            </w:r>
            <w:r>
              <w:tab/>
            </w:r>
            <w:r>
              <w:fldChar w:fldCharType="begin"/>
            </w:r>
            <w:r>
              <w:instrText xml:space="preserve">PAGEREF _Toc9000130 \h</w:instrText>
            </w:r>
            <w:r>
              <w:fldChar w:fldCharType="separate"/>
            </w:r>
            <w:r>
              <w:rPr>
                <w:rStyle w:val="Hyperlink"/>
              </w:rPr>
              <w:t>25</w:t>
            </w:r>
            <w:r>
              <w:fldChar w:fldCharType="end"/>
            </w:r>
          </w:hyperlink>
        </w:p>
        <w:p>
          <w:pPr>
            <w:pStyle w:val="TOC1"/>
            <w:tabs>
              <w:tab w:val="right" w:leader="dot" w:pos="9735"/>
            </w:tabs>
          </w:pPr>
          <w:hyperlink w:anchor="_Toc9000131">
            <w:r>
              <w:rPr>
                <w:rStyle w:val="Hyperlink"/>
              </w:rPr>
              <w:t xml:space="preserve">Anexo B. Evidencia del análisis estático con SonarQube</w:t>
            </w:r>
            <w:r>
              <w:tab/>
            </w:r>
            <w:r>
              <w:fldChar w:fldCharType="begin"/>
            </w:r>
            <w:r>
              <w:instrText xml:space="preserve">PAGEREF _Toc9000131 \h</w:instrText>
            </w:r>
            <w:r>
              <w:fldChar w:fldCharType="separate"/>
            </w:r>
            <w:r>
              <w:rPr>
                <w:rStyle w:val="Hyperlink"/>
              </w:rPr>
              <w:t>26</w:t>
            </w:r>
            <w:r>
              <w:fldChar w:fldCharType="end"/>
            </w:r>
          </w:hyperlink>
        </w:p>
        <w:p>
          <w:pPr>
            <w:pStyle w:val="TOC1"/>
            <w:tabs>
              <w:tab w:val="right" w:leader="dot" w:pos="9735"/>
            </w:tabs>
          </w:pPr>
          <w:hyperlink w:anchor="_Toc9000132">
            <w:r>
              <w:rPr>
                <w:rStyle w:val="Hyperlink"/>
              </w:rPr>
              <w:t xml:space="preserve">Anexo C. Extractos de la evidencia de ejecución</w:t>
            </w:r>
            <w:r>
              <w:tab/>
            </w:r>
            <w:r>
              <w:fldChar w:fldCharType="begin"/>
            </w:r>
            <w:r>
              <w:instrText xml:space="preserve">PAGEREF _Toc9000132 \h</w:instrText>
            </w:r>
            <w:r>
              <w:fldChar w:fldCharType="separate"/>
            </w:r>
            <w:r>
              <w:rPr>
                <w:rStyle w:val="Hyperlink"/>
              </w:rPr>
              <w:t>29</w:t>
            </w:r>
            <w:r>
              <w:fldChar w:fldCharType="end"/>
            </w:r>
          </w:hyperlink>
          <w:r>
            <w:fldChar w:fldCharType="end"/>
          </w:r>
        </w:p>
      </w:sdtContent>
    </w:sdt>
    <w:p>
      <w:pPr>
        <w:pageBreakBefore/>
        <w:spacing w:before="360" w:after="80"/>
        <w:jc w:val="left"/>
      </w:pPr>
      <w:r>
        <w:rPr>
          <w:rFonts w:ascii="Arial" w:hAnsi="Arial" w:eastAsia="Arial" w:cs="Arial"/>
          <w:b w:val="1"/>
          <w:bCs w:val="1"/>
          <w:sz w:val="24"/>
          <w:szCs w:val="24"/>
          <w:lang w:val="es-ES"/>
        </w:rPr>
        <w:t xml:space="preserve">ÍNDICE DE TABLAS</w:t>
      </w:r>
    </w:p>
    <w:p>
      <w:pPr>
        <w:pStyle w:val="TOC1"/>
        <w:tabs>
          <w:tab w:val="right" w:leader="dot" w:pos="9735"/>
        </w:tabs>
      </w:pPr>
      <w:r>
        <w:fldChar w:fldCharType="begin"/>
      </w:r>
      <w:r>
        <w:instrText xml:space="preserve">TOC \h \z \c "Tabla"</w:instrText>
      </w:r>
      <w:r>
        <w:fldChar w:fldCharType="separate"/>
      </w:r>
      <w:hyperlink w:anchor="_TocTbl1">
        <w:r>
          <w:rPr>
            <w:rStyle w:val="Hyperlink"/>
          </w:rPr>
          <w:t xml:space="preserve">Tabla 1. Objetivos del plan de pruebas</w:t>
        </w:r>
        <w:r>
          <w:tab/>
        </w:r>
        <w:r>
          <w:fldChar w:fldCharType="begin"/>
        </w:r>
        <w:r>
          <w:instrText xml:space="preserve">PAGEREF _TocTbl1 \h</w:instrText>
        </w:r>
        <w:r>
          <w:fldChar w:fldCharType="separate"/>
        </w:r>
        <w:r>
          <w:rPr>
            <w:rStyle w:val="Hyperlink"/>
          </w:rPr>
          <w:t>4</w:t>
        </w:r>
        <w:r>
          <w:fldChar w:fldCharType="end"/>
        </w:r>
      </w:hyperlink>
    </w:p>
    <w:p>
      <w:pPr>
        <w:pStyle w:val="TOC1"/>
        <w:tabs>
          <w:tab w:val="right" w:leader="dot" w:pos="9735"/>
        </w:tabs>
      </w:pPr>
      <w:hyperlink w:anchor="_TocTbl2">
        <w:r>
          <w:rPr>
            <w:rStyle w:val="Hyperlink"/>
          </w:rPr>
          <w:t xml:space="preserve">Tabla 2. Criterios de calidad del producto</w:t>
        </w:r>
        <w:r>
          <w:tab/>
        </w:r>
        <w:r>
          <w:fldChar w:fldCharType="begin"/>
        </w:r>
        <w:r>
          <w:instrText xml:space="preserve">PAGEREF _TocTbl2 \h</w:instrText>
        </w:r>
        <w:r>
          <w:fldChar w:fldCharType="separate"/>
        </w:r>
        <w:r>
          <w:rPr>
            <w:rStyle w:val="Hyperlink"/>
          </w:rPr>
          <w:t>5</w:t>
        </w:r>
        <w:r>
          <w:fldChar w:fldCharType="end"/>
        </w:r>
      </w:hyperlink>
    </w:p>
    <w:p>
      <w:pPr>
        <w:pStyle w:val="TOC1"/>
        <w:tabs>
          <w:tab w:val="right" w:leader="dot" w:pos="9735"/>
        </w:tabs>
      </w:pPr>
      <w:hyperlink w:anchor="_TocTbl3">
        <w:r>
          <w:rPr>
            <w:rStyle w:val="Hyperlink"/>
          </w:rPr>
          <w:t xml:space="preserve">Tabla 3. Normativa y estándares aplicables</w:t>
        </w:r>
        <w:r>
          <w:tab/>
        </w:r>
        <w:r>
          <w:fldChar w:fldCharType="begin"/>
        </w:r>
        <w:r>
          <w:instrText xml:space="preserve">PAGEREF _TocTbl3 \h</w:instrText>
        </w:r>
        <w:r>
          <w:fldChar w:fldCharType="separate"/>
        </w:r>
        <w:r>
          <w:rPr>
            <w:rStyle w:val="Hyperlink"/>
          </w:rPr>
          <w:t>6</w:t>
        </w:r>
        <w:r>
          <w:fldChar w:fldCharType="end"/>
        </w:r>
      </w:hyperlink>
    </w:p>
    <w:p>
      <w:pPr>
        <w:pStyle w:val="TOC1"/>
        <w:tabs>
          <w:tab w:val="right" w:leader="dot" w:pos="9735"/>
        </w:tabs>
      </w:pPr>
      <w:hyperlink w:anchor="_TocTbl4">
        <w:r>
          <w:rPr>
            <w:rStyle w:val="Hyperlink"/>
          </w:rPr>
          <w:t xml:space="preserve">Tabla 4. Clasificación de los tipos de prueba por objetivo, origen e impacto</w:t>
        </w:r>
        <w:r>
          <w:tab/>
        </w:r>
        <w:r>
          <w:fldChar w:fldCharType="begin"/>
        </w:r>
        <w:r>
          <w:instrText xml:space="preserve">PAGEREF _TocTbl4 \h</w:instrText>
        </w:r>
        <w:r>
          <w:fldChar w:fldCharType="separate"/>
        </w:r>
        <w:r>
          <w:rPr>
            <w:rStyle w:val="Hyperlink"/>
          </w:rPr>
          <w:t>7</w:t>
        </w:r>
        <w:r>
          <w:fldChar w:fldCharType="end"/>
        </w:r>
      </w:hyperlink>
    </w:p>
    <w:p>
      <w:pPr>
        <w:pStyle w:val="TOC1"/>
        <w:tabs>
          <w:tab w:val="right" w:leader="dot" w:pos="9735"/>
        </w:tabs>
      </w:pPr>
      <w:hyperlink w:anchor="_TocTbl5">
        <w:r>
          <w:rPr>
            <w:rStyle w:val="Hyperlink"/>
          </w:rPr>
          <w:t xml:space="preserve">Tabla 5. Herramientas de prueba, fundamento y estado</w:t>
        </w:r>
        <w:r>
          <w:tab/>
        </w:r>
        <w:r>
          <w:fldChar w:fldCharType="begin"/>
        </w:r>
        <w:r>
          <w:instrText xml:space="preserve">PAGEREF _TocTbl5 \h</w:instrText>
        </w:r>
        <w:r>
          <w:fldChar w:fldCharType="separate"/>
        </w:r>
        <w:r>
          <w:rPr>
            <w:rStyle w:val="Hyperlink"/>
          </w:rPr>
          <w:t>9</w:t>
        </w:r>
        <w:r>
          <w:fldChar w:fldCharType="end"/>
        </w:r>
      </w:hyperlink>
    </w:p>
    <w:p>
      <w:pPr>
        <w:pStyle w:val="TOC1"/>
        <w:tabs>
          <w:tab w:val="right" w:leader="dot" w:pos="9735"/>
        </w:tabs>
      </w:pPr>
      <w:hyperlink w:anchor="_TocTbl6">
        <w:r>
          <w:rPr>
            <w:rStyle w:val="Hyperlink"/>
          </w:rPr>
          <w:t xml:space="preserve">Tabla 6. Cronograma de actividades</w:t>
        </w:r>
        <w:r>
          <w:tab/>
        </w:r>
        <w:r>
          <w:fldChar w:fldCharType="begin"/>
        </w:r>
        <w:r>
          <w:instrText xml:space="preserve">PAGEREF _TocTbl6 \h</w:instrText>
        </w:r>
        <w:r>
          <w:fldChar w:fldCharType="separate"/>
        </w:r>
        <w:r>
          <w:rPr>
            <w:rStyle w:val="Hyperlink"/>
          </w:rPr>
          <w:t>10</w:t>
        </w:r>
        <w:r>
          <w:fldChar w:fldCharType="end"/>
        </w:r>
      </w:hyperlink>
    </w:p>
    <w:p>
      <w:pPr>
        <w:pStyle w:val="TOC1"/>
        <w:tabs>
          <w:tab w:val="right" w:leader="dot" w:pos="9735"/>
        </w:tabs>
      </w:pPr>
      <w:hyperlink w:anchor="_TocTbl7">
        <w:r>
          <w:rPr>
            <w:rStyle w:val="Hyperlink"/>
          </w:rPr>
          <w:t xml:space="preserve">Tabla 7. Caso de prueba PT-FUNC-001: Flujo completo de contrato con documento adjunto</w:t>
        </w:r>
        <w:r>
          <w:tab/>
        </w:r>
        <w:r>
          <w:fldChar w:fldCharType="begin"/>
        </w:r>
        <w:r>
          <w:instrText xml:space="preserve">PAGEREF _TocTbl7 \h</w:instrText>
        </w:r>
        <w:r>
          <w:fldChar w:fldCharType="separate"/>
        </w:r>
        <w:r>
          <w:rPr>
            <w:rStyle w:val="Hyperlink"/>
          </w:rPr>
          <w:t>10</w:t>
        </w:r>
        <w:r>
          <w:fldChar w:fldCharType="end"/>
        </w:r>
      </w:hyperlink>
    </w:p>
    <w:p>
      <w:pPr>
        <w:pStyle w:val="TOC1"/>
        <w:tabs>
          <w:tab w:val="right" w:leader="dot" w:pos="9735"/>
        </w:tabs>
      </w:pPr>
      <w:hyperlink w:anchor="_TocTbl8">
        <w:r>
          <w:rPr>
            <w:rStyle w:val="Hyperlink"/>
          </w:rPr>
          <w:t xml:space="preserve">Tabla 8. Caso de prueba PT-FUNC-002: Autenticación y emisión de JWT</w:t>
        </w:r>
        <w:r>
          <w:tab/>
        </w:r>
        <w:r>
          <w:fldChar w:fldCharType="begin"/>
        </w:r>
        <w:r>
          <w:instrText xml:space="preserve">PAGEREF _TocTbl8 \h</w:instrText>
        </w:r>
        <w:r>
          <w:fldChar w:fldCharType="separate"/>
        </w:r>
        <w:r>
          <w:rPr>
            <w:rStyle w:val="Hyperlink"/>
          </w:rPr>
          <w:t>11</w:t>
        </w:r>
        <w:r>
          <w:fldChar w:fldCharType="end"/>
        </w:r>
      </w:hyperlink>
    </w:p>
    <w:p>
      <w:pPr>
        <w:pStyle w:val="TOC1"/>
        <w:tabs>
          <w:tab w:val="right" w:leader="dot" w:pos="9735"/>
        </w:tabs>
      </w:pPr>
      <w:hyperlink w:anchor="_TocTbl9">
        <w:r>
          <w:rPr>
            <w:rStyle w:val="Hyperlink"/>
          </w:rPr>
          <w:t xml:space="preserve">Tabla 9. Caso de prueba PT-FUNC-008: Listar, filtrar, editar y eliminar clientes</w:t>
        </w:r>
        <w:r>
          <w:tab/>
        </w:r>
        <w:r>
          <w:fldChar w:fldCharType="begin"/>
        </w:r>
        <w:r>
          <w:instrText xml:space="preserve">PAGEREF _TocTbl9 \h</w:instrText>
        </w:r>
        <w:r>
          <w:fldChar w:fldCharType="separate"/>
        </w:r>
        <w:r>
          <w:rPr>
            <w:rStyle w:val="Hyperlink"/>
          </w:rPr>
          <w:t>12</w:t>
        </w:r>
        <w:r>
          <w:fldChar w:fldCharType="end"/>
        </w:r>
      </w:hyperlink>
    </w:p>
    <w:p>
      <w:pPr>
        <w:pStyle w:val="TOC1"/>
        <w:tabs>
          <w:tab w:val="right" w:leader="dot" w:pos="9735"/>
        </w:tabs>
      </w:pPr>
      <w:hyperlink w:anchor="_TocTbl10">
        <w:r>
          <w:rPr>
            <w:rStyle w:val="Hyperlink"/>
          </w:rPr>
          <w:t xml:space="preserve">Tabla 10. Caso de prueba PT-FUNC-010: Registro de auditoría de acciones críticas</w:t>
        </w:r>
        <w:r>
          <w:tab/>
        </w:r>
        <w:r>
          <w:fldChar w:fldCharType="begin"/>
        </w:r>
        <w:r>
          <w:instrText xml:space="preserve">PAGEREF _TocTbl10 \h</w:instrText>
        </w:r>
        <w:r>
          <w:fldChar w:fldCharType="separate"/>
        </w:r>
        <w:r>
          <w:rPr>
            <w:rStyle w:val="Hyperlink"/>
          </w:rPr>
          <w:t>12</w:t>
        </w:r>
        <w:r>
          <w:fldChar w:fldCharType="end"/>
        </w:r>
      </w:hyperlink>
    </w:p>
    <w:p>
      <w:pPr>
        <w:pStyle w:val="TOC1"/>
        <w:tabs>
          <w:tab w:val="right" w:leader="dot" w:pos="9735"/>
        </w:tabs>
      </w:pPr>
      <w:hyperlink w:anchor="_TocTbl11">
        <w:r>
          <w:rPr>
            <w:rStyle w:val="Hyperlink"/>
          </w:rPr>
          <w:t xml:space="preserve">Tabla 11. Caso de prueba PT-SEG-001: Hashing de contraseñas y política de contraseñas</w:t>
        </w:r>
        <w:r>
          <w:tab/>
        </w:r>
        <w:r>
          <w:fldChar w:fldCharType="begin"/>
        </w:r>
        <w:r>
          <w:instrText xml:space="preserve">PAGEREF _TocTbl11 \h</w:instrText>
        </w:r>
        <w:r>
          <w:fldChar w:fldCharType="separate"/>
        </w:r>
        <w:r>
          <w:rPr>
            <w:rStyle w:val="Hyperlink"/>
          </w:rPr>
          <w:t>13</w:t>
        </w:r>
        <w:r>
          <w:fldChar w:fldCharType="end"/>
        </w:r>
      </w:hyperlink>
    </w:p>
    <w:p>
      <w:pPr>
        <w:pStyle w:val="TOC1"/>
        <w:tabs>
          <w:tab w:val="right" w:leader="dot" w:pos="9735"/>
        </w:tabs>
      </w:pPr>
      <w:hyperlink w:anchor="_TocTbl12">
        <w:r>
          <w:rPr>
            <w:rStyle w:val="Hyperlink"/>
          </w:rPr>
          <w:t xml:space="preserve">Tabla 12. Caso de prueba PT-SEG-002: Control de acceso por rol en el backend (RBAC)</w:t>
        </w:r>
        <w:r>
          <w:tab/>
        </w:r>
        <w:r>
          <w:fldChar w:fldCharType="begin"/>
        </w:r>
        <w:r>
          <w:instrText xml:space="preserve">PAGEREF _TocTbl12 \h</w:instrText>
        </w:r>
        <w:r>
          <w:fldChar w:fldCharType="separate"/>
        </w:r>
        <w:r>
          <w:rPr>
            <w:rStyle w:val="Hyperlink"/>
          </w:rPr>
          <w:t>13</w:t>
        </w:r>
        <w:r>
          <w:fldChar w:fldCharType="end"/>
        </w:r>
      </w:hyperlink>
    </w:p>
    <w:p>
      <w:pPr>
        <w:pStyle w:val="TOC1"/>
        <w:tabs>
          <w:tab w:val="right" w:leader="dot" w:pos="9735"/>
        </w:tabs>
      </w:pPr>
      <w:hyperlink w:anchor="_TocTbl13">
        <w:r>
          <w:rPr>
            <w:rStyle w:val="Hyperlink"/>
          </w:rPr>
          <w:t xml:space="preserve">Tabla 13. Caso de prueba PT-SEG-008: Sesión JWT: expiración, firma y secreto</w:t>
        </w:r>
        <w:r>
          <w:tab/>
        </w:r>
        <w:r>
          <w:fldChar w:fldCharType="begin"/>
        </w:r>
        <w:r>
          <w:instrText xml:space="preserve">PAGEREF _TocTbl13 \h</w:instrText>
        </w:r>
        <w:r>
          <w:fldChar w:fldCharType="separate"/>
        </w:r>
        <w:r>
          <w:rPr>
            <w:rStyle w:val="Hyperlink"/>
          </w:rPr>
          <w:t>14</w:t>
        </w:r>
        <w:r>
          <w:fldChar w:fldCharType="end"/>
        </w:r>
      </w:hyperlink>
    </w:p>
    <w:p>
      <w:pPr>
        <w:pStyle w:val="TOC1"/>
        <w:tabs>
          <w:tab w:val="right" w:leader="dot" w:pos="9735"/>
        </w:tabs>
      </w:pPr>
      <w:hyperlink w:anchor="_TocTbl14">
        <w:r>
          <w:rPr>
            <w:rStyle w:val="Hyperlink"/>
          </w:rPr>
          <w:t xml:space="preserve">Tabla 14. Caso de prueba PT-SEG-009: Aislamiento entre empresas y acceso sin autenticación (IDOR)</w:t>
        </w:r>
        <w:r>
          <w:tab/>
        </w:r>
        <w:r>
          <w:fldChar w:fldCharType="begin"/>
        </w:r>
        <w:r>
          <w:instrText xml:space="preserve">PAGEREF _TocTbl14 \h</w:instrText>
        </w:r>
        <w:r>
          <w:fldChar w:fldCharType="separate"/>
        </w:r>
        <w:r>
          <w:rPr>
            <w:rStyle w:val="Hyperlink"/>
          </w:rPr>
          <w:t>15</w:t>
        </w:r>
        <w:r>
          <w:fldChar w:fldCharType="end"/>
        </w:r>
      </w:hyperlink>
    </w:p>
    <w:p>
      <w:pPr>
        <w:pStyle w:val="TOC1"/>
        <w:tabs>
          <w:tab w:val="right" w:leader="dot" w:pos="9735"/>
        </w:tabs>
      </w:pPr>
      <w:hyperlink w:anchor="_TocTbl15">
        <w:r>
          <w:rPr>
            <w:rStyle w:val="Hyperlink"/>
          </w:rPr>
          <w:t xml:space="preserve">Tabla 15. Caso de prueba PT-PERF-001: Tiempo de respuesta de operaciones CRUD</w:t>
        </w:r>
        <w:r>
          <w:tab/>
        </w:r>
        <w:r>
          <w:fldChar w:fldCharType="begin"/>
        </w:r>
        <w:r>
          <w:instrText xml:space="preserve">PAGEREF _TocTbl15 \h</w:instrText>
        </w:r>
        <w:r>
          <w:fldChar w:fldCharType="separate"/>
        </w:r>
        <w:r>
          <w:rPr>
            <w:rStyle w:val="Hyperlink"/>
          </w:rPr>
          <w:t>15</w:t>
        </w:r>
        <w:r>
          <w:fldChar w:fldCharType="end"/>
        </w:r>
      </w:hyperlink>
    </w:p>
    <w:p>
      <w:pPr>
        <w:pStyle w:val="TOC1"/>
        <w:tabs>
          <w:tab w:val="right" w:leader="dot" w:pos="9735"/>
        </w:tabs>
      </w:pPr>
      <w:hyperlink w:anchor="_TocTbl16">
        <w:r>
          <w:rPr>
            <w:rStyle w:val="Hyperlink"/>
          </w:rPr>
          <w:t xml:space="preserve">Tabla 16. Caso de prueba PT-USAB-001: Accesibilidad para adultos mayores (WCAG 2.1 AA)</w:t>
        </w:r>
        <w:r>
          <w:tab/>
        </w:r>
        <w:r>
          <w:fldChar w:fldCharType="begin"/>
        </w:r>
        <w:r>
          <w:instrText xml:space="preserve">PAGEREF _TocTbl16 \h</w:instrText>
        </w:r>
        <w:r>
          <w:fldChar w:fldCharType="separate"/>
        </w:r>
        <w:r>
          <w:rPr>
            <w:rStyle w:val="Hyperlink"/>
          </w:rPr>
          <w:t>16</w:t>
        </w:r>
        <w:r>
          <w:fldChar w:fldCharType="end"/>
        </w:r>
      </w:hyperlink>
    </w:p>
    <w:p>
      <w:pPr>
        <w:pStyle w:val="TOC1"/>
        <w:tabs>
          <w:tab w:val="right" w:leader="dot" w:pos="9735"/>
        </w:tabs>
      </w:pPr>
      <w:hyperlink w:anchor="_TocTbl17">
        <w:r>
          <w:rPr>
            <w:rStyle w:val="Hyperlink"/>
          </w:rPr>
          <w:t xml:space="preserve">Tabla 17. Cobertura de diseño por categoría de requerimientos</w:t>
        </w:r>
        <w:r>
          <w:tab/>
        </w:r>
        <w:r>
          <w:fldChar w:fldCharType="begin"/>
        </w:r>
        <w:r>
          <w:instrText xml:space="preserve">PAGEREF _TocTbl17 \h</w:instrText>
        </w:r>
        <w:r>
          <w:fldChar w:fldCharType="separate"/>
        </w:r>
        <w:r>
          <w:rPr>
            <w:rStyle w:val="Hyperlink"/>
          </w:rPr>
          <w:t>17</w:t>
        </w:r>
        <w:r>
          <w:fldChar w:fldCharType="end"/>
        </w:r>
      </w:hyperlink>
    </w:p>
    <w:p>
      <w:pPr>
        <w:pStyle w:val="TOC1"/>
        <w:tabs>
          <w:tab w:val="right" w:leader="dot" w:pos="9735"/>
        </w:tabs>
      </w:pPr>
      <w:hyperlink w:anchor="_TocTbl18">
        <w:r>
          <w:rPr>
            <w:rStyle w:val="Hyperlink"/>
          </w:rPr>
          <w:t xml:space="preserve">Tabla 18. Cobertura frente a ISO/IEC 25010, OWASP Top 10 y WCAG</w:t>
        </w:r>
        <w:r>
          <w:tab/>
        </w:r>
        <w:r>
          <w:fldChar w:fldCharType="begin"/>
        </w:r>
        <w:r>
          <w:instrText xml:space="preserve">PAGEREF _TocTbl18 \h</w:instrText>
        </w:r>
        <w:r>
          <w:fldChar w:fldCharType="separate"/>
        </w:r>
        <w:r>
          <w:rPr>
            <w:rStyle w:val="Hyperlink"/>
          </w:rPr>
          <w:t>18</w:t>
        </w:r>
        <w:r>
          <w:fldChar w:fldCharType="end"/>
        </w:r>
      </w:hyperlink>
    </w:p>
    <w:p>
      <w:pPr>
        <w:pStyle w:val="TOC1"/>
        <w:tabs>
          <w:tab w:val="right" w:leader="dot" w:pos="9735"/>
        </w:tabs>
      </w:pPr>
      <w:hyperlink w:anchor="_TocTbl19">
        <w:r>
          <w:rPr>
            <w:rStyle w:val="Hyperlink"/>
          </w:rPr>
          <w:t xml:space="preserve">Tabla 19. Pertinencia: riesgos, evidencia y pruebas asignadas</w:t>
        </w:r>
        <w:r>
          <w:tab/>
        </w:r>
        <w:r>
          <w:fldChar w:fldCharType="begin"/>
        </w:r>
        <w:r>
          <w:instrText xml:space="preserve">PAGEREF _TocTbl19 \h</w:instrText>
        </w:r>
        <w:r>
          <w:fldChar w:fldCharType="separate"/>
        </w:r>
        <w:r>
          <w:rPr>
            <w:rStyle w:val="Hyperlink"/>
          </w:rPr>
          <w:t>18</w:t>
        </w:r>
        <w:r>
          <w:fldChar w:fldCharType="end"/>
        </w:r>
      </w:hyperlink>
    </w:p>
    <w:p>
      <w:pPr>
        <w:pStyle w:val="TOC1"/>
        <w:tabs>
          <w:tab w:val="right" w:leader="dot" w:pos="9735"/>
        </w:tabs>
      </w:pPr>
      <w:hyperlink w:anchor="_TocTbl20">
        <w:r>
          <w:rPr>
            <w:rStyle w:val="Hyperlink"/>
          </w:rPr>
          <w:t xml:space="preserve">Tabla 20. Resumen de ejecución</w:t>
        </w:r>
        <w:r>
          <w:tab/>
        </w:r>
        <w:r>
          <w:fldChar w:fldCharType="begin"/>
        </w:r>
        <w:r>
          <w:instrText xml:space="preserve">PAGEREF _TocTbl20 \h</w:instrText>
        </w:r>
        <w:r>
          <w:fldChar w:fldCharType="separate"/>
        </w:r>
        <w:r>
          <w:rPr>
            <w:rStyle w:val="Hyperlink"/>
          </w:rPr>
          <w:t>19</w:t>
        </w:r>
        <w:r>
          <w:fldChar w:fldCharType="end"/>
        </w:r>
      </w:hyperlink>
    </w:p>
    <w:p>
      <w:pPr>
        <w:pStyle w:val="TOC1"/>
        <w:tabs>
          <w:tab w:val="right" w:leader="dot" w:pos="9735"/>
        </w:tabs>
      </w:pPr>
      <w:hyperlink w:anchor="_TocTbl21">
        <w:r>
          <w:rPr>
            <w:rStyle w:val="Hyperlink"/>
          </w:rPr>
          <w:t xml:space="preserve">Tabla 21. Detalle de ejecución por caso (29 de octubre de 2026, Docker local)</w:t>
        </w:r>
        <w:r>
          <w:tab/>
        </w:r>
        <w:r>
          <w:fldChar w:fldCharType="begin"/>
        </w:r>
        <w:r>
          <w:instrText xml:space="preserve">PAGEREF _TocTbl21 \h</w:instrText>
        </w:r>
        <w:r>
          <w:fldChar w:fldCharType="separate"/>
        </w:r>
        <w:r>
          <w:rPr>
            <w:rStyle w:val="Hyperlink"/>
          </w:rPr>
          <w:t>19</w:t>
        </w:r>
        <w:r>
          <w:fldChar w:fldCharType="end"/>
        </w:r>
      </w:hyperlink>
    </w:p>
    <w:p>
      <w:pPr>
        <w:pStyle w:val="TOC1"/>
        <w:tabs>
          <w:tab w:val="right" w:leader="dot" w:pos="9735"/>
        </w:tabs>
      </w:pPr>
      <w:hyperlink w:anchor="_TocTbl22">
        <w:r>
          <w:rPr>
            <w:rStyle w:val="Hyperlink"/>
          </w:rPr>
          <w:t xml:space="preserve">Tabla 22. Escala de criticidad de incidentes</w:t>
        </w:r>
        <w:r>
          <w:tab/>
        </w:r>
        <w:r>
          <w:fldChar w:fldCharType="begin"/>
        </w:r>
        <w:r>
          <w:instrText xml:space="preserve">PAGEREF _TocTbl22 \h</w:instrText>
        </w:r>
        <w:r>
          <w:fldChar w:fldCharType="separate"/>
        </w:r>
        <w:r>
          <w:rPr>
            <w:rStyle w:val="Hyperlink"/>
          </w:rPr>
          <w:t>20</w:t>
        </w:r>
        <w:r>
          <w:fldChar w:fldCharType="end"/>
        </w:r>
      </w:hyperlink>
    </w:p>
    <w:p>
      <w:pPr>
        <w:pStyle w:val="TOC1"/>
        <w:tabs>
          <w:tab w:val="right" w:leader="dot" w:pos="9735"/>
        </w:tabs>
      </w:pPr>
      <w:hyperlink w:anchor="_TocTbl23">
        <w:r>
          <w:rPr>
            <w:rStyle w:val="Hyperlink"/>
          </w:rPr>
          <w:t xml:space="preserve">Tabla 23. Incidentes identificados y su criticidad</w:t>
        </w:r>
        <w:r>
          <w:tab/>
        </w:r>
        <w:r>
          <w:fldChar w:fldCharType="begin"/>
        </w:r>
        <w:r>
          <w:instrText xml:space="preserve">PAGEREF _TocTbl23 \h</w:instrText>
        </w:r>
        <w:r>
          <w:fldChar w:fldCharType="separate"/>
        </w:r>
        <w:r>
          <w:rPr>
            <w:rStyle w:val="Hyperlink"/>
          </w:rPr>
          <w:t>20</w:t>
        </w:r>
        <w:r>
          <w:fldChar w:fldCharType="end"/>
        </w:r>
      </w:hyperlink>
    </w:p>
    <w:p>
      <w:pPr>
        <w:pStyle w:val="TOC1"/>
        <w:tabs>
          <w:tab w:val="right" w:leader="dot" w:pos="9735"/>
        </w:tabs>
      </w:pPr>
      <w:hyperlink w:anchor="_TocTbl24">
        <w:r>
          <w:rPr>
            <w:rStyle w:val="Hyperlink"/>
          </w:rPr>
          <w:t xml:space="preserve">Tabla 24. Resultados del análisis estático</w:t>
        </w:r>
        <w:r>
          <w:tab/>
        </w:r>
        <w:r>
          <w:fldChar w:fldCharType="begin"/>
        </w:r>
        <w:r>
          <w:instrText xml:space="preserve">PAGEREF _TocTbl24 \h</w:instrText>
        </w:r>
        <w:r>
          <w:fldChar w:fldCharType="separate"/>
        </w:r>
        <w:r>
          <w:rPr>
            <w:rStyle w:val="Hyperlink"/>
          </w:rPr>
          <w:t>21</w:t>
        </w:r>
        <w:r>
          <w:fldChar w:fldCharType="end"/>
        </w:r>
      </w:hyperlink>
    </w:p>
    <w:p>
      <w:pPr>
        <w:pStyle w:val="TOC1"/>
        <w:tabs>
          <w:tab w:val="right" w:leader="dot" w:pos="9735"/>
        </w:tabs>
      </w:pPr>
      <w:hyperlink w:anchor="_TocTbl25">
        <w:r>
          <w:rPr>
            <w:rStyle w:val="Hyperlink"/>
          </w:rPr>
          <w:t xml:space="preserve">Tabla 25. Hallazgos de la revisión estática manual contrastados con la ejecución</w:t>
        </w:r>
        <w:r>
          <w:tab/>
        </w:r>
        <w:r>
          <w:fldChar w:fldCharType="begin"/>
        </w:r>
        <w:r>
          <w:instrText xml:space="preserve">PAGEREF _TocTbl25 \h</w:instrText>
        </w:r>
        <w:r>
          <w:fldChar w:fldCharType="separate"/>
        </w:r>
        <w:r>
          <w:rPr>
            <w:rStyle w:val="Hyperlink"/>
          </w:rPr>
          <w:t>22</w:t>
        </w:r>
        <w:r>
          <w:fldChar w:fldCharType="end"/>
        </w:r>
      </w:hyperlink>
    </w:p>
    <w:p>
      <w:pPr>
        <w:pStyle w:val="TOC1"/>
        <w:tabs>
          <w:tab w:val="right" w:leader="dot" w:pos="9735"/>
        </w:tabs>
      </w:pPr>
      <w:hyperlink w:anchor="_TocTbl26">
        <w:r>
          <w:rPr>
            <w:rStyle w:val="Hyperlink"/>
          </w:rPr>
          <w:t xml:space="preserve">Tabla 26. Resultados frente a la normativa</w:t>
        </w:r>
        <w:r>
          <w:tab/>
        </w:r>
        <w:r>
          <w:fldChar w:fldCharType="begin"/>
        </w:r>
        <w:r>
          <w:instrText xml:space="preserve">PAGEREF _TocTbl26 \h</w:instrText>
        </w:r>
        <w:r>
          <w:fldChar w:fldCharType="separate"/>
        </w:r>
        <w:r>
          <w:rPr>
            <w:rStyle w:val="Hyperlink"/>
          </w:rPr>
          <w:t>23</w:t>
        </w:r>
        <w:r>
          <w:fldChar w:fldCharType="end"/>
        </w:r>
      </w:hyperlink>
    </w:p>
    <w:p>
      <w:pPr>
        <w:pStyle w:val="TOC1"/>
        <w:tabs>
          <w:tab w:val="right" w:leader="dot" w:pos="9735"/>
        </w:tabs>
      </w:pPr>
      <w:hyperlink w:anchor="_TocTbl27">
        <w:r>
          <w:rPr>
            <w:rStyle w:val="Hyperlink"/>
          </w:rPr>
          <w:t xml:space="preserve">Tabla 27. Recomendaciones vinculadas a la evidencia</w:t>
        </w:r>
        <w:r>
          <w:tab/>
        </w:r>
        <w:r>
          <w:fldChar w:fldCharType="begin"/>
        </w:r>
        <w:r>
          <w:instrText xml:space="preserve">PAGEREF _TocTbl27 \h</w:instrText>
        </w:r>
        <w:r>
          <w:fldChar w:fldCharType="separate"/>
        </w:r>
        <w:r>
          <w:rPr>
            <w:rStyle w:val="Hyperlink"/>
          </w:rPr>
          <w:t>24</w:t>
        </w:r>
        <w:r>
          <w:fldChar w:fldCharType="end"/>
        </w:r>
      </w:hyperlink>
    </w:p>
    <w:p>
      <w:pPr>
        <w:pStyle w:val="TOC1"/>
        <w:tabs>
          <w:tab w:val="right" w:leader="dot" w:pos="9735"/>
        </w:tabs>
      </w:pPr>
      <w:hyperlink w:anchor="_TocTbl28">
        <w:r>
          <w:rPr>
            <w:rStyle w:val="Hyperlink"/>
          </w:rPr>
          <w:t xml:space="preserve">Tabla 28. Matriz de trazabilidad requerimiento–caso</w:t>
        </w:r>
        <w:r>
          <w:tab/>
        </w:r>
        <w:r>
          <w:fldChar w:fldCharType="begin"/>
        </w:r>
        <w:r>
          <w:instrText xml:space="preserve">PAGEREF _TocTbl28 \h</w:instrText>
        </w:r>
        <w:r>
          <w:fldChar w:fldCharType="separate"/>
        </w:r>
        <w:r>
          <w:rPr>
            <w:rStyle w:val="Hyperlink"/>
          </w:rPr>
          <w:t>25</w:t>
        </w:r>
        <w:r>
          <w:fldChar w:fldCharType="end"/>
        </w:r>
      </w:hyperlink>
    </w:p>
    <w:p>
      <w:pPr>
        <w:pStyle w:val="TOC1"/>
        <w:tabs>
          <w:tab w:val="right" w:leader="dot" w:pos="9735"/>
        </w:tabs>
      </w:pPr>
      <w:hyperlink w:anchor="_TocTbl29">
        <w:r>
          <w:rPr>
            <w:rStyle w:val="Hyperlink"/>
          </w:rPr>
          <w:t xml:space="preserve">Tabla 29. Ficha del análisis con SonarQube</w:t>
        </w:r>
        <w:r>
          <w:tab/>
        </w:r>
        <w:r>
          <w:fldChar w:fldCharType="begin"/>
        </w:r>
        <w:r>
          <w:instrText xml:space="preserve">PAGEREF _TocTbl29 \h</w:instrText>
        </w:r>
        <w:r>
          <w:fldChar w:fldCharType="separate"/>
        </w:r>
        <w:r>
          <w:rPr>
            <w:rStyle w:val="Hyperlink"/>
          </w:rPr>
          <w:t>26</w:t>
        </w:r>
        <w:r>
          <w:fldChar w:fldCharType="end"/>
        </w:r>
      </w:hyperlink>
    </w:p>
    <w:p>
      <w:pPr>
        <w:pStyle w:val="TOC1"/>
        <w:tabs>
          <w:tab w:val="right" w:leader="dot" w:pos="9735"/>
        </w:tabs>
      </w:pPr>
      <w:hyperlink w:anchor="_TocTbl30">
        <w:r>
          <w:rPr>
            <w:rStyle w:val="Hyperlink"/>
          </w:rPr>
          <w:t xml:space="preserve">Tabla 30. Vulnerabilidades detectadas por SonarQube</w:t>
        </w:r>
        <w:r>
          <w:tab/>
        </w:r>
        <w:r>
          <w:fldChar w:fldCharType="begin"/>
        </w:r>
        <w:r>
          <w:instrText xml:space="preserve">PAGEREF _TocTbl30 \h</w:instrText>
        </w:r>
        <w:r>
          <w:fldChar w:fldCharType="separate"/>
        </w:r>
        <w:r>
          <w:rPr>
            <w:rStyle w:val="Hyperlink"/>
          </w:rPr>
          <w:t>26</w:t>
        </w:r>
        <w:r>
          <w:fldChar w:fldCharType="end"/>
        </w:r>
      </w:hyperlink>
    </w:p>
    <w:p>
      <w:pPr>
        <w:pStyle w:val="TOC1"/>
        <w:tabs>
          <w:tab w:val="right" w:leader="dot" w:pos="9735"/>
        </w:tabs>
      </w:pPr>
      <w:hyperlink w:anchor="_TocTbl31">
        <w:r>
          <w:rPr>
            <w:rStyle w:val="Hyperlink"/>
          </w:rPr>
          <w:t xml:space="preserve">Tabla 31. Evidencia PT-SEG-001: contraseñas en la base de datos (PT-SEG-001_01_hash_politica.txt)</w:t>
        </w:r>
        <w:r>
          <w:tab/>
        </w:r>
        <w:r>
          <w:fldChar w:fldCharType="begin"/>
        </w:r>
        <w:r>
          <w:instrText xml:space="preserve">PAGEREF _TocTbl31 \h</w:instrText>
        </w:r>
        <w:r>
          <w:fldChar w:fldCharType="separate"/>
        </w:r>
        <w:r>
          <w:rPr>
            <w:rStyle w:val="Hyperlink"/>
          </w:rPr>
          <w:t>29</w:t>
        </w:r>
        <w:r>
          <w:fldChar w:fldCharType="end"/>
        </w:r>
      </w:hyperlink>
    </w:p>
    <w:p>
      <w:pPr>
        <w:pStyle w:val="TOC1"/>
        <w:tabs>
          <w:tab w:val="right" w:leader="dot" w:pos="9735"/>
        </w:tabs>
      </w:pPr>
      <w:hyperlink w:anchor="_TocTbl32">
        <w:r>
          <w:rPr>
            <w:rStyle w:val="Hyperlink"/>
          </w:rPr>
          <w:t xml:space="preserve">Tabla 32. Evidencia PT-SEG-002: operaciones del editor (PT-SEG-002_01_rbac.txt)</w:t>
        </w:r>
        <w:r>
          <w:tab/>
        </w:r>
        <w:r>
          <w:fldChar w:fldCharType="begin"/>
        </w:r>
        <w:r>
          <w:instrText xml:space="preserve">PAGEREF _TocTbl32 \h</w:instrText>
        </w:r>
        <w:r>
          <w:fldChar w:fldCharType="separate"/>
        </w:r>
        <w:r>
          <w:rPr>
            <w:rStyle w:val="Hyperlink"/>
          </w:rPr>
          <w:t>29</w:t>
        </w:r>
        <w:r>
          <w:fldChar w:fldCharType="end"/>
        </w:r>
      </w:hyperlink>
    </w:p>
    <w:p>
      <w:pPr>
        <w:pStyle w:val="TOC1"/>
        <w:tabs>
          <w:tab w:val="right" w:leader="dot" w:pos="9735"/>
        </w:tabs>
      </w:pPr>
      <w:hyperlink w:anchor="_TocTbl33">
        <w:r>
          <w:rPr>
            <w:rStyle w:val="Hyperlink"/>
          </w:rPr>
          <w:t xml:space="preserve">Tabla 33. Evidencia PT-SEG-009: acceso a recursos de otra empresa y sin token (PT-SEG-009_01_aislamiento.txt)</w:t>
        </w:r>
        <w:r>
          <w:tab/>
        </w:r>
        <w:r>
          <w:fldChar w:fldCharType="begin"/>
        </w:r>
        <w:r>
          <w:instrText xml:space="preserve">PAGEREF _TocTbl33 \h</w:instrText>
        </w:r>
        <w:r>
          <w:fldChar w:fldCharType="separate"/>
        </w:r>
        <w:r>
          <w:rPr>
            <w:rStyle w:val="Hyperlink"/>
          </w:rPr>
          <w:t>29</w:t>
        </w:r>
        <w:r>
          <w:fldChar w:fldCharType="end"/>
        </w:r>
      </w:hyperlink>
    </w:p>
    <w:p>
      <w:pPr>
        <w:pStyle w:val="TOC1"/>
        <w:tabs>
          <w:tab w:val="right" w:leader="dot" w:pos="9735"/>
        </w:tabs>
      </w:pPr>
      <w:hyperlink w:anchor="_TocTbl34">
        <w:r>
          <w:rPr>
            <w:rStyle w:val="Hyperlink"/>
          </w:rPr>
          <w:t xml:space="preserve">Tabla 34. Evidencia PT-SEG-008: token forjado con el secreto por defecto (PT-SEG-008_01_jwt.txt)</w:t>
        </w:r>
        <w:r>
          <w:tab/>
        </w:r>
        <w:r>
          <w:fldChar w:fldCharType="begin"/>
        </w:r>
        <w:r>
          <w:instrText xml:space="preserve">PAGEREF _TocTbl34 \h</w:instrText>
        </w:r>
        <w:r>
          <w:fldChar w:fldCharType="separate"/>
        </w:r>
        <w:r>
          <w:rPr>
            <w:rStyle w:val="Hyperlink"/>
          </w:rPr>
          <w:t>29</w:t>
        </w:r>
        <w:r>
          <w:fldChar w:fldCharType="end"/>
        </w:r>
      </w:hyperlink>
    </w:p>
    <w:p>
      <w:pPr>
        <w:pStyle w:val="TOC1"/>
        <w:tabs>
          <w:tab w:val="right" w:leader="dot" w:pos="9735"/>
        </w:tabs>
      </w:pPr>
      <w:hyperlink w:anchor="_TocTbl35">
        <w:r>
          <w:rPr>
            <w:rStyle w:val="Hyperlink"/>
          </w:rPr>
          <w:t xml:space="preserve">Tabla 35. Evidencia PT-PERF-001: latencia por endpoint con k6 (PT-PERF-001_01_k6.txt)</w:t>
        </w:r>
        <w:r>
          <w:tab/>
        </w:r>
        <w:r>
          <w:fldChar w:fldCharType="begin"/>
        </w:r>
        <w:r>
          <w:instrText xml:space="preserve">PAGEREF _TocTbl35 \h</w:instrText>
        </w:r>
        <w:r>
          <w:fldChar w:fldCharType="separate"/>
        </w:r>
        <w:r>
          <w:rPr>
            <w:rStyle w:val="Hyperlink"/>
          </w:rPr>
          <w:t>30</w:t>
        </w:r>
        <w:r>
          <w:fldChar w:fldCharType="end"/>
        </w:r>
      </w:hyperlink>
      <w:r>
        <w:fldChar w:fldCharType="end"/>
      </w:r>
    </w:p>
    <w:p>
      <w:pPr>
        <w:pStyle w:val="Heading1"/>
        <w:pageBreakBefore/>
        <w:pBdr>
          <w:bottom w:val="single" w:sz="6" w:space="2" w:color="808080"/>
        </w:pBdr>
        <w:jc w:val="left"/>
      </w:pPr>
      <w:bookmarkStart w:id="100" w:name="_Toc9000100"/>
      <w:r>
        <w:rPr>
          <w:rFonts w:ascii="Arial" w:hAnsi="Arial" w:eastAsia="Arial" w:cs="Arial"/>
          <w:b w:val="1"/>
          <w:bCs w:val="1"/>
          <w:sz w:val="24"/>
          <w:szCs w:val="24"/>
          <w:lang w:val="es-ES"/>
        </w:rPr>
        <w:t xml:space="preserve">1. Introducción</w:t>
      </w:r>
      <w:bookmarkEnd w:id="100"/>
    </w:p>
    <w:p>
      <w:pPr>
        <w:pStyle w:val="Heading2"/>
        <w:jc w:val="left"/>
      </w:pPr>
      <w:bookmarkStart w:id="101" w:name="_Toc9000101"/>
      <w:r>
        <w:rPr>
          <w:rFonts w:ascii="Arial" w:hAnsi="Arial" w:eastAsia="Arial" w:cs="Arial"/>
          <w:b w:val="1"/>
          <w:bCs w:val="1"/>
          <w:sz w:val="24"/>
          <w:szCs w:val="24"/>
          <w:lang w:val="es-ES"/>
        </w:rPr>
        <w:t xml:space="preserve">1.1 Contexto del sistema</w:t>
      </w:r>
      <w:bookmarkEnd w:id="101"/>
    </w:p>
    <w:p>
      <w:pPr>
        <w:spacing w:before="0" w:after="120" w:line="360" w:lineRule="auto"/>
        <w:jc w:val="both"/>
      </w:pPr>
      <w:r>
        <w:rPr>
          <w:rFonts w:ascii="Arial" w:hAnsi="Arial" w:eastAsia="Arial" w:cs="Arial"/>
          <w:sz w:val="22"/>
          <w:szCs w:val="22"/>
          <w:lang w:val="es-ES"/>
        </w:rPr>
        <w:t xml:space="preserve">Atlas es una plataforma web de gestión de clientes y contratos para pequeñas y medianas empresas (pymes) chilenas. Permite registrar empresas, administrar usuarios con roles (administrador y editor), gestionar clientes y contratos, adjuntar un documento a cada contrato y auditar las acciones críticas. Se compone de un frontend React, un backend Node.js/Express y una base de datos PostgreSQL, desplegados con Docker Compose (frontend en el puerto 3350 y API en el 4450). Su Especificación de Requerimientos de Software (ERS v1.1) define </w:t>
      </w:r>
      <w:r>
        <w:rPr>
          <w:rFonts w:ascii="Arial" w:hAnsi="Arial" w:eastAsia="Arial" w:cs="Arial"/>
          <w:b w:val="1"/>
          <w:bCs w:val="1"/>
          <w:sz w:val="22"/>
          <w:szCs w:val="22"/>
          <w:lang w:val="es-ES"/>
        </w:rPr>
        <w:t xml:space="preserve">42 requerimientos</w:t>
      </w:r>
      <w:r>
        <w:rPr>
          <w:rFonts w:ascii="Arial" w:hAnsi="Arial" w:eastAsia="Arial" w:cs="Arial"/>
          <w:sz w:val="22"/>
          <w:szCs w:val="22"/>
          <w:lang w:val="es-ES"/>
        </w:rPr>
        <w:t xml:space="preserve">: 17 funcionales (RF), 20 no funcionales (NFR) y 5 reglas de negocio (RB).</w:t>
      </w:r>
    </w:p>
    <w:p>
      <w:pPr>
        <w:spacing w:before="0" w:after="120" w:line="360" w:lineRule="auto"/>
        <w:jc w:val="both"/>
      </w:pPr>
      <w:r>
        <w:rPr>
          <w:rFonts w:ascii="Arial" w:hAnsi="Arial" w:eastAsia="Arial" w:cs="Arial"/>
          <w:sz w:val="22"/>
          <w:szCs w:val="22"/>
          <w:lang w:val="es-ES"/>
        </w:rPr>
        <w:t xml:space="preserve">Atlas maneja datos sensibles de terceros (RUT, direcciones, correos, teléfonos, datos bancarios y documentos contractuales). Un defecto puede comprometer la privacidad de los clientes finales de cada pyme y el cumplimiento de la normativa chilena.</w:t>
      </w:r>
    </w:p>
    <w:p>
      <w:pPr>
        <w:pStyle w:val="Heading2"/>
        <w:jc w:val="left"/>
      </w:pPr>
      <w:bookmarkStart w:id="102" w:name="_Toc9000102"/>
      <w:r>
        <w:rPr>
          <w:rFonts w:ascii="Arial" w:hAnsi="Arial" w:eastAsia="Arial" w:cs="Arial"/>
          <w:b w:val="1"/>
          <w:bCs w:val="1"/>
          <w:sz w:val="24"/>
          <w:szCs w:val="24"/>
          <w:lang w:val="es-ES"/>
        </w:rPr>
        <w:t xml:space="preserve">1.2 Propósito y alcance</w:t>
      </w:r>
      <w:bookmarkEnd w:id="102"/>
    </w:p>
    <w:p>
      <w:pPr>
        <w:spacing w:before="0" w:after="120" w:line="360" w:lineRule="auto"/>
        <w:jc w:val="both"/>
      </w:pPr>
      <w:r>
        <w:rPr>
          <w:rFonts w:ascii="Arial" w:hAnsi="Arial" w:eastAsia="Arial" w:cs="Arial"/>
          <w:sz w:val="22"/>
          <w:szCs w:val="22"/>
          <w:lang w:val="es-ES"/>
        </w:rPr>
        <w:t xml:space="preserve">El plan de pruebas busca asegurar que Atlas </w:t>
      </w:r>
      <w:r>
        <w:rPr>
          <w:rFonts w:ascii="Arial" w:hAnsi="Arial" w:eastAsia="Arial" w:cs="Arial"/>
          <w:b w:val="1"/>
          <w:bCs w:val="1"/>
          <w:sz w:val="22"/>
          <w:szCs w:val="22"/>
          <w:lang w:val="es-ES"/>
        </w:rPr>
        <w:t xml:space="preserve">cumple el ERS</w:t>
      </w:r>
      <w:r>
        <w:rPr>
          <w:rFonts w:ascii="Arial" w:hAnsi="Arial" w:eastAsia="Arial" w:cs="Arial"/>
          <w:sz w:val="22"/>
          <w:szCs w:val="22"/>
          <w:lang w:val="es-ES"/>
        </w:rPr>
        <w:t xml:space="preserve"> (calidad), </w:t>
      </w:r>
      <w:r>
        <w:rPr>
          <w:rFonts w:ascii="Arial" w:hAnsi="Arial" w:eastAsia="Arial" w:cs="Arial"/>
          <w:b w:val="1"/>
          <w:bCs w:val="1"/>
          <w:sz w:val="22"/>
          <w:szCs w:val="22"/>
          <w:lang w:val="es-ES"/>
        </w:rPr>
        <w:t xml:space="preserve">protege los datos y los accesos</w:t>
      </w:r>
      <w:r>
        <w:rPr>
          <w:rFonts w:ascii="Arial" w:hAnsi="Arial" w:eastAsia="Arial" w:cs="Arial"/>
          <w:sz w:val="22"/>
          <w:szCs w:val="22"/>
          <w:lang w:val="es-ES"/>
        </w:rPr>
        <w:t xml:space="preserve"> (seguridad) y </w:t>
      </w:r>
      <w:r>
        <w:rPr>
          <w:rFonts w:ascii="Arial" w:hAnsi="Arial" w:eastAsia="Arial" w:cs="Arial"/>
          <w:b w:val="1"/>
          <w:bCs w:val="1"/>
          <w:sz w:val="22"/>
          <w:szCs w:val="22"/>
          <w:lang w:val="es-ES"/>
        </w:rPr>
        <w:t xml:space="preserve">respeta el marco legal y ético aplicable</w:t>
      </w:r>
      <w:r>
        <w:rPr>
          <w:rFonts w:ascii="Arial" w:hAnsi="Arial" w:eastAsia="Arial" w:cs="Arial"/>
          <w:sz w:val="22"/>
          <w:szCs w:val="22"/>
          <w:lang w:val="es-ES"/>
        </w:rPr>
        <w:t xml:space="preserve"> (cumplimiento normativo).</w:t>
      </w:r>
    </w:p>
    <w:p>
      <w:pPr>
        <w:spacing w:before="0" w:after="120" w:line="360" w:lineRule="auto"/>
        <w:jc w:val="both"/>
      </w:pPr>
      <w:r>
        <w:rPr>
          <w:rFonts w:ascii="Arial" w:hAnsi="Arial" w:eastAsia="Arial" w:cs="Arial"/>
          <w:b w:val="1"/>
          <w:bCs w:val="1"/>
          <w:sz w:val="22"/>
          <w:szCs w:val="22"/>
          <w:lang w:val="es-ES"/>
        </w:rPr>
        <w:t xml:space="preserve">Dentro del alcance:</w:t>
      </w:r>
      <w:r>
        <w:rPr>
          <w:rFonts w:ascii="Arial" w:hAnsi="Arial" w:eastAsia="Arial" w:cs="Arial"/>
          <w:sz w:val="22"/>
          <w:szCs w:val="22"/>
          <w:lang w:val="es-ES"/>
        </w:rPr>
        <w:t xml:space="preserve"> 16 de los 42 requerimientos del ERS (más el criterio de aceptación de interfaz §3.1.1), elegidos por riesgo (probabilidad × impacto) y verificados con 10 casos de prueba funcionales, de seguridad, de rendimiento y de usabilidad, además del análisis estático del código y la verificación técnica del cumplimiento de las leyes 19.628 y 20.422. El ERS no se modificó: los demás requerimientos quedan </w:t>
      </w:r>
      <w:r>
        <w:rPr>
          <w:rFonts w:ascii="Arial" w:hAnsi="Arial" w:eastAsia="Arial" w:cs="Arial"/>
          <w:b w:val="1"/>
          <w:bCs w:val="1"/>
          <w:sz w:val="22"/>
          <w:szCs w:val="22"/>
          <w:lang w:val="es-ES"/>
        </w:rPr>
        <w:t xml:space="preserve">fuera del alcance de este ciclo</w:t>
      </w:r>
      <w:r>
        <w:rPr>
          <w:rFonts w:ascii="Arial" w:hAnsi="Arial" w:eastAsia="Arial" w:cs="Arial"/>
          <w:sz w:val="22"/>
          <w:szCs w:val="22"/>
          <w:lang w:val="es-ES"/>
        </w:rPr>
        <w:t xml:space="preserve">. </w:t>
      </w:r>
      <w:r>
        <w:rPr>
          <w:rFonts w:ascii="Arial" w:hAnsi="Arial" w:eastAsia="Arial" w:cs="Arial"/>
          <w:b w:val="1"/>
          <w:bCs w:val="1"/>
          <w:sz w:val="22"/>
          <w:szCs w:val="22"/>
          <w:lang w:val="es-ES"/>
        </w:rPr>
        <w:t xml:space="preserve">Fuera del alcance:</w:t>
      </w:r>
      <w:r>
        <w:rPr>
          <w:rFonts w:ascii="Arial" w:hAnsi="Arial" w:eastAsia="Arial" w:cs="Arial"/>
          <w:sz w:val="22"/>
          <w:szCs w:val="22"/>
          <w:lang w:val="es-ES"/>
        </w:rPr>
        <w:t xml:space="preserve"> compatibilidad, disponibilidad, TLS, cifrado en reposo y la mayor parte de usabilidad (riesgo residual declarado), pruebas unitarias (el código no las incluye y el ERS no las exige), auditoría legal formal, escalabilidad horizontal y despliegue en producción.</w:t>
      </w:r>
    </w:p>
    <w:p>
      <w:pPr>
        <w:pStyle w:val="Heading2"/>
        <w:jc w:val="left"/>
      </w:pPr>
      <w:bookmarkStart w:id="103" w:name="_Toc9000103"/>
      <w:r>
        <w:rPr>
          <w:rFonts w:ascii="Arial" w:hAnsi="Arial" w:eastAsia="Arial" w:cs="Arial"/>
          <w:b w:val="1"/>
          <w:bCs w:val="1"/>
          <w:sz w:val="24"/>
          <w:szCs w:val="24"/>
          <w:lang w:val="es-ES"/>
        </w:rPr>
        <w:t xml:space="preserve">1.3 Objetivos</w:t>
      </w:r>
      <w:bookmarkEnd w:id="103"/>
    </w:p>
    <w:p>
      <w:pPr>
        <w:keepNext/>
        <w:spacing w:before="120" w:after="60" w:line="240" w:lineRule="auto"/>
        <w:jc w:val="left"/>
      </w:pPr>
      <w:bookmarkStart w:id="501" w:name="_TocTbl1"/>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w:t>
      </w:r>
      <w:r>
        <w:fldChar w:fldCharType="end"/>
      </w:r>
      <w:r>
        <w:rPr>
          <w:rFonts w:ascii="Arial" w:hAnsi="Arial" w:eastAsia="Arial" w:cs="Arial"/>
          <w:b w:val="1"/>
          <w:bCs w:val="1"/>
          <w:sz w:val="20"/>
          <w:szCs w:val="20"/>
          <w:lang w:val="es-ES"/>
        </w:rPr>
        <w:t xml:space="preserve">. Objetivos del plan de pruebas</w:t>
      </w:r>
      <w:bookmarkEnd w:id="501"/>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600"/>
        <w:gridCol w:w="3500"/>
        <w:gridCol w:w="3446"/>
        <w:gridCol w:w="2200"/>
      </w:tblGrid>
      <w:tr>
        <w:trPr>
          <w:cantSplit/>
          <w:tblHeader/>
          <w:trHeight w:val="320"/>
        </w:trPr>
        <w:tc>
          <w:tcPr>
            <w:tcW w:w="6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N.º</w:t>
            </w:r>
          </w:p>
        </w:tc>
        <w:tc>
          <w:tcPr>
            <w:tcW w:w="3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Objetivo</w:t>
            </w:r>
          </w:p>
        </w:tc>
        <w:tc>
          <w:tcPr>
            <w:tcW w:w="34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Indicador de logro</w:t>
            </w:r>
          </w:p>
        </w:tc>
        <w:tc>
          <w:tcPr>
            <w:tcW w:w="22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 / norma</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O1</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las funciones y reglas de negocio del ERS.</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Resultado verificado y con evidencia para cada RF y RB.</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RF-1 a 6; RB-1 a 5</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O2</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los controles de seguridad.</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0 escrituras con rol editor; contraseñas con bcrypt; 0 alertas altas en ZAP.</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NFR-SEG-1 a 9; Ley 19.628</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O3</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Medir el rendimiento frente a los umbrales del ERS.</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p95 &lt; 300 ms en CRUD simples; error 5xx &lt; 1 %.</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NFR-PERF-1 a 3</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O4</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Evaluar usabilidad y accesibilidad.</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Lighthouse ≥ 90 y 0 incidencias críticas en axe.</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NFR-USAB-1; Ley 20.422</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O5</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Asegurar trazabilidad y cobertura.</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Cobertura de diseño del alcance: 100 %; cobertura frente al ERS completo informada.</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Anexo A</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O6</w:t>
            </w:r>
          </w:p>
        </w:tc>
        <w:tc>
          <w:tcPr>
            <w:tcW w:w="3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Clasificar los defectos y analizar su impacto ético y normativo.</w:t>
            </w:r>
          </w:p>
        </w:tc>
        <w:tc>
          <w:tcPr>
            <w:tcW w:w="3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Cada incidente con ID, caso, requerimiento, evidencia, criticidad y norma.</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Secciones 5 y 6</w:t>
            </w:r>
          </w:p>
        </w:tc>
      </w:tr>
    </w:tbl>
    <w:p>
      <w:pPr>
        <w:spacing w:before="0" w:after="120" w:line="240" w:lineRule="auto"/>
      </w:pPr>
    </w:p>
    <w:p>
      <w:pPr>
        <w:pStyle w:val="Heading2"/>
        <w:jc w:val="left"/>
      </w:pPr>
      <w:bookmarkStart w:id="104" w:name="_Toc9000104"/>
      <w:r>
        <w:rPr>
          <w:rFonts w:ascii="Arial" w:hAnsi="Arial" w:eastAsia="Arial" w:cs="Arial"/>
          <w:b w:val="1"/>
          <w:bCs w:val="1"/>
          <w:sz w:val="24"/>
          <w:szCs w:val="24"/>
          <w:lang w:val="es-ES"/>
        </w:rPr>
        <w:t xml:space="preserve">1.4 Ajustes respecto de la primera evaluación</w:t>
      </w:r>
      <w:bookmarkEnd w:id="104"/>
    </w:p>
    <w:p>
      <w:pPr>
        <w:spacing w:before="0" w:after="120" w:line="360" w:lineRule="auto"/>
        <w:jc w:val="both"/>
      </w:pPr>
      <w:r>
        <w:rPr>
          <w:rFonts w:ascii="Arial" w:hAnsi="Arial" w:eastAsia="Arial" w:cs="Arial"/>
          <w:sz w:val="22"/>
          <w:szCs w:val="22"/>
          <w:lang w:val="es-ES"/>
        </w:rPr>
        <w:t xml:space="preserve">Se incorporó la retroalimentación del docente a EP1: el índice quedó definido (índice general e índice de tablas); la cobertura se midió sobre los 42 requerimientos reales del ERS (en EP1 se contaban 6) y se separó cobertura de diseño y de ejecución (sección 4.2); y los casos usan las rutas reales del backend y se priorizan por riesgo.</w:t>
      </w:r>
    </w:p>
    <w:p>
      <w:pPr>
        <w:pStyle w:val="Heading1"/>
        <w:pBdr>
          <w:bottom w:val="single" w:sz="6" w:space="2" w:color="808080"/>
        </w:pBdr>
        <w:jc w:val="left"/>
      </w:pPr>
      <w:bookmarkStart w:id="105" w:name="_Toc9000105"/>
      <w:r>
        <w:rPr>
          <w:rFonts w:ascii="Arial" w:hAnsi="Arial" w:eastAsia="Arial" w:cs="Arial"/>
          <w:b w:val="1"/>
          <w:bCs w:val="1"/>
          <w:sz w:val="24"/>
          <w:szCs w:val="24"/>
          <w:lang w:val="es-ES"/>
        </w:rPr>
        <w:t xml:space="preserve">2. Criterios de calidad</w:t>
      </w:r>
      <w:bookmarkEnd w:id="105"/>
    </w:p>
    <w:p>
      <w:pPr>
        <w:pStyle w:val="Heading2"/>
        <w:jc w:val="left"/>
      </w:pPr>
      <w:bookmarkStart w:id="106" w:name="_Toc9000106"/>
      <w:r>
        <w:rPr>
          <w:rFonts w:ascii="Arial" w:hAnsi="Arial" w:eastAsia="Arial" w:cs="Arial"/>
          <w:b w:val="1"/>
          <w:bCs w:val="1"/>
          <w:sz w:val="24"/>
          <w:szCs w:val="24"/>
          <w:lang w:val="es-ES"/>
        </w:rPr>
        <w:t xml:space="preserve">2.1 Importancia de la calidad, la seguridad y el cumplimiento legal</w:t>
      </w:r>
      <w:bookmarkEnd w:id="106"/>
    </w:p>
    <w:p>
      <w:pPr>
        <w:spacing w:before="0" w:after="120" w:line="360" w:lineRule="auto"/>
        <w:jc w:val="both"/>
      </w:pPr>
      <w:r>
        <w:rPr>
          <w:rFonts w:ascii="Arial" w:hAnsi="Arial" w:eastAsia="Arial" w:cs="Arial"/>
          <w:b w:val="1"/>
          <w:bCs w:val="1"/>
          <w:sz w:val="22"/>
          <w:szCs w:val="22"/>
          <w:lang w:val="es-ES"/>
        </w:rPr>
        <w:t xml:space="preserve">Calidad.</w:t>
      </w:r>
      <w:r>
        <w:rPr>
          <w:rFonts w:ascii="Arial" w:hAnsi="Arial" w:eastAsia="Arial" w:cs="Arial"/>
          <w:sz w:val="22"/>
          <w:szCs w:val="22"/>
          <w:lang w:val="es-ES"/>
        </w:rPr>
        <w:t xml:space="preserve"> El ERS fija 300 ms para operaciones CRUD simples, pero la ejecución midió un p95 de 4,0 s en el login y en el listado de clientes por un retardo artificial en el código: cada ingreso de una pyme es lento y se incumple un requisito medible. El análisis estático detectó además 25 bugs de confiabilidad, como promesas sin manejo de errores en la interfaz.</w:t>
      </w:r>
    </w:p>
    <w:p>
      <w:pPr>
        <w:spacing w:before="0" w:after="120" w:line="360" w:lineRule="auto"/>
        <w:jc w:val="both"/>
      </w:pPr>
      <w:r>
        <w:rPr>
          <w:rFonts w:ascii="Arial" w:hAnsi="Arial" w:eastAsia="Arial" w:cs="Arial"/>
          <w:b w:val="1"/>
          <w:bCs w:val="1"/>
          <w:sz w:val="22"/>
          <w:szCs w:val="22"/>
          <w:lang w:val="es-ES"/>
        </w:rPr>
        <w:t xml:space="preserve">Seguridad.</w:t>
      </w:r>
      <w:r>
        <w:rPr>
          <w:rFonts w:ascii="Arial" w:hAnsi="Arial" w:eastAsia="Arial" w:cs="Arial"/>
          <w:sz w:val="22"/>
          <w:szCs w:val="22"/>
          <w:lang w:val="es-ES"/>
        </w:rPr>
        <w:t xml:space="preserve"> En la ejecución, el token de sesión no incluye el rol y un usuario editor pudo crear, modificar y eliminar datos e incluso crear un usuario administrador, aunque el ERS indica que solo puede leer (RB-4). Las consecuencias recaen en los clientes finales de las pymes, que nunca interactúan con el sistema.</w:t>
      </w:r>
    </w:p>
    <w:p>
      <w:pPr>
        <w:spacing w:before="0" w:after="120" w:line="360" w:lineRule="auto"/>
        <w:jc w:val="both"/>
      </w:pPr>
      <w:r>
        <w:rPr>
          <w:rFonts w:ascii="Arial" w:hAnsi="Arial" w:eastAsia="Arial" w:cs="Arial"/>
          <w:b w:val="1"/>
          <w:bCs w:val="1"/>
          <w:sz w:val="22"/>
          <w:szCs w:val="22"/>
          <w:lang w:val="es-ES"/>
        </w:rPr>
        <w:t xml:space="preserve">Cumplimiento legal.</w:t>
      </w:r>
      <w:r>
        <w:rPr>
          <w:rFonts w:ascii="Arial" w:hAnsi="Arial" w:eastAsia="Arial" w:cs="Arial"/>
          <w:sz w:val="22"/>
          <w:szCs w:val="22"/>
          <w:lang w:val="es-ES"/>
        </w:rPr>
        <w:t xml:space="preserve"> Atlas almacena datos personales y bancarios: el artículo 11 de la Ley 19.628 obliga a quien administra el banco de datos a cuidarlos, y la Ley 20.422 y WCAG 2.1 AA orientan la accesibilidad para adultos mayores. Los tres aspectos se verifican a la vez y cada resultado se vincula a un requerimiento y a una norma.</w:t>
      </w:r>
    </w:p>
    <w:p>
      <w:pPr>
        <w:pStyle w:val="Heading2"/>
        <w:jc w:val="left"/>
      </w:pPr>
      <w:bookmarkStart w:id="107" w:name="_Toc9000107"/>
      <w:r>
        <w:rPr>
          <w:rFonts w:ascii="Arial" w:hAnsi="Arial" w:eastAsia="Arial" w:cs="Arial"/>
          <w:b w:val="1"/>
          <w:bCs w:val="1"/>
          <w:sz w:val="24"/>
          <w:szCs w:val="24"/>
          <w:lang w:val="es-ES"/>
        </w:rPr>
        <w:t xml:space="preserve">2.2 Criterios de calidad del producto</w:t>
      </w:r>
      <w:bookmarkEnd w:id="107"/>
    </w:p>
    <w:p>
      <w:pPr>
        <w:keepNext/>
        <w:spacing w:before="120" w:after="60" w:line="240" w:lineRule="auto"/>
        <w:jc w:val="left"/>
      </w:pPr>
      <w:bookmarkStart w:id="502" w:name="_TocTbl2"/>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w:t>
      </w:r>
      <w:r>
        <w:fldChar w:fldCharType="end"/>
      </w:r>
      <w:r>
        <w:rPr>
          <w:rFonts w:ascii="Arial" w:hAnsi="Arial" w:eastAsia="Arial" w:cs="Arial"/>
          <w:b w:val="1"/>
          <w:bCs w:val="1"/>
          <w:sz w:val="20"/>
          <w:szCs w:val="20"/>
          <w:lang w:val="es-ES"/>
        </w:rPr>
        <w:t xml:space="preserve">. Criterios de calidad del producto</w:t>
      </w:r>
      <w:bookmarkEnd w:id="502"/>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000"/>
        <w:gridCol w:w="5546"/>
        <w:gridCol w:w="2200"/>
      </w:tblGrid>
      <w:tr>
        <w:trPr>
          <w:cantSplit/>
          <w:tblHeader/>
          <w:trHeight w:val="320"/>
        </w:trPr>
        <w:tc>
          <w:tcPr>
            <w:tcW w:w="20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Característica</w:t>
            </w:r>
          </w:p>
        </w:tc>
        <w:tc>
          <w:tcPr>
            <w:tcW w:w="55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Criterio de calidad (medible)</w:t>
            </w:r>
          </w:p>
        </w:tc>
        <w:tc>
          <w:tcPr>
            <w:tcW w:w="22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Usabilidad y accesibilidad</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Tipografía legible, contraste ≥ 4,5:1 y controles grandes para adultos mayores; flujos de registro, creación de empresa y cliente → contratos claros; ayuda contextual y mensajes de error amigables.</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NFR-USAB-1 a 4</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Rendimiento</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CRUD simples &lt; 300 ms (p95); página principal &lt; 2 s en conexión móvil; 200 usuarios concurrentes; subida y descarga de documentos ≤ 10 s.</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NFR-PERF-1 a 3; criterio RF-5</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Estabilidad y confiabilidad</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Disponibilidad objetivo 99,5 % mensual; recuperación tras caída y datos persistentes tras reinicio.</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NFR-DIS-1</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Mantenibilidad</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Ventana de mantenimiento y migración segura; sin defectos de alta severidad según análisis estático.</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NFR-DIS-2</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Compatibilidad</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Funcionamiento idéntico en las últimas 2 versiones de Chrome, Firefox, Safari y Edge; diseño responsivo.</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NFR-COMPAT-1, 2</w:t>
            </w:r>
          </w:p>
        </w:tc>
      </w:tr>
      <w:tr>
        <w:trPr>
          <w:cantSplit/>
          <w:trHeight w:val="320"/>
        </w:trPr>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Adecuación funcional</w:t>
            </w:r>
          </w:p>
        </w:tc>
        <w:tc>
          <w:tcPr>
            <w:tcW w:w="5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Autenticación, usuarios y roles, clientes, contratos con documento y auditoría operan según el ERS.</w:t>
            </w:r>
          </w:p>
        </w:tc>
        <w:tc>
          <w:tcPr>
            <w:tcW w:w="2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RF-1 a 6; RB-1 a 5</w:t>
            </w:r>
          </w:p>
        </w:tc>
      </w:tr>
    </w:tbl>
    <w:p>
      <w:pPr>
        <w:spacing w:before="0" w:after="120" w:line="240" w:lineRule="auto"/>
      </w:pPr>
    </w:p>
    <w:p>
      <w:pPr>
        <w:pStyle w:val="Heading2"/>
        <w:jc w:val="left"/>
      </w:pPr>
      <w:bookmarkStart w:id="108" w:name="_Toc9000108"/>
      <w:r>
        <w:rPr>
          <w:rFonts w:ascii="Arial" w:hAnsi="Arial" w:eastAsia="Arial" w:cs="Arial"/>
          <w:b w:val="1"/>
          <w:bCs w:val="1"/>
          <w:sz w:val="24"/>
          <w:szCs w:val="24"/>
          <w:lang w:val="es-ES"/>
        </w:rPr>
        <w:t xml:space="preserve">2.3 Criterios de seguridad</w:t>
      </w:r>
      <w:bookmarkEnd w:id="108"/>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Protección de datos:</w:t>
      </w:r>
      <w:r>
        <w:rPr>
          <w:rFonts w:ascii="Arial" w:hAnsi="Arial" w:eastAsia="Arial" w:cs="Arial"/>
          <w:sz w:val="22"/>
          <w:szCs w:val="22"/>
          <w:lang w:val="es-ES"/>
        </w:rPr>
        <w:t xml:space="preserve"> contraseñas con hash bcrypt (NFR-SEG-2), TLS (NFR-SEG-1), cifrado de datos sensibles en reposo (NFR-SEG-3) y cumplimiento de protección de datos personales (NFR-SEG-8).</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Control de acceso:</w:t>
      </w:r>
      <w:r>
        <w:rPr>
          <w:rFonts w:ascii="Arial" w:hAnsi="Arial" w:eastAsia="Arial" w:cs="Arial"/>
          <w:sz w:val="22"/>
          <w:szCs w:val="22"/>
          <w:lang w:val="es-ES"/>
        </w:rPr>
        <w:t xml:space="preserve"> autorización por rol validada en el backend (NFR-SEG-4; RB-4 y RB-5), aislamiento entre empresas (RB-2) y sesión JWT con expiración (NFR-SEG-9).</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Manejo de errores:</w:t>
      </w:r>
      <w:r>
        <w:rPr>
          <w:rFonts w:ascii="Arial" w:hAnsi="Arial" w:eastAsia="Arial" w:cs="Arial"/>
          <w:sz w:val="22"/>
          <w:szCs w:val="22"/>
          <w:lang w:val="es-ES"/>
        </w:rPr>
        <w:t xml:space="preserve"> respuestas genéricas al usuario y detalle solo en logs internos, sin secretos (NFR-SEG-6).</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Integridad:</w:t>
      </w:r>
      <w:r>
        <w:rPr>
          <w:rFonts w:ascii="Arial" w:hAnsi="Arial" w:eastAsia="Arial" w:cs="Arial"/>
          <w:sz w:val="22"/>
          <w:szCs w:val="22"/>
          <w:lang w:val="es-ES"/>
        </w:rPr>
        <w:t xml:space="preserve"> validación de entradas contra inyección SQL, XSS y CSRF (NFR-SEG-5), auditoría de acciones críticas (RF-6.1) y respaldo y recuperación (NFR-SEG-7).</w:t>
      </w:r>
    </w:p>
    <w:p>
      <w:pPr>
        <w:pStyle w:val="Heading2"/>
        <w:jc w:val="left"/>
      </w:pPr>
      <w:bookmarkStart w:id="109" w:name="_Toc9000109"/>
      <w:r>
        <w:rPr>
          <w:rFonts w:ascii="Arial" w:hAnsi="Arial" w:eastAsia="Arial" w:cs="Arial"/>
          <w:b w:val="1"/>
          <w:bCs w:val="1"/>
          <w:sz w:val="24"/>
          <w:szCs w:val="24"/>
          <w:lang w:val="es-ES"/>
        </w:rPr>
        <w:t xml:space="preserve">2.4 Normativa y estándares aplicables</w:t>
      </w:r>
      <w:bookmarkEnd w:id="109"/>
    </w:p>
    <w:p>
      <w:pPr>
        <w:keepNext/>
        <w:spacing w:before="120" w:after="60" w:line="240" w:lineRule="auto"/>
        <w:jc w:val="left"/>
      </w:pPr>
      <w:bookmarkStart w:id="503" w:name="_TocTbl3"/>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w:t>
      </w:r>
      <w:r>
        <w:fldChar w:fldCharType="end"/>
      </w:r>
      <w:r>
        <w:rPr>
          <w:rFonts w:ascii="Arial" w:hAnsi="Arial" w:eastAsia="Arial" w:cs="Arial"/>
          <w:b w:val="1"/>
          <w:bCs w:val="1"/>
          <w:sz w:val="20"/>
          <w:szCs w:val="20"/>
          <w:lang w:val="es-ES"/>
        </w:rPr>
        <w:t xml:space="preserve">. Normativa y estándares aplicables</w:t>
      </w:r>
      <w:bookmarkEnd w:id="503"/>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300"/>
        <w:gridCol w:w="5346"/>
        <w:gridCol w:w="2100"/>
      </w:tblGrid>
      <w:tr>
        <w:trPr>
          <w:cantSplit/>
          <w:tblHeader/>
          <w:trHeight w:val="320"/>
        </w:trPr>
        <w:tc>
          <w:tcPr>
            <w:tcW w:w="23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Norma / estándar</w:t>
            </w:r>
          </w:p>
        </w:tc>
        <w:tc>
          <w:tcPr>
            <w:tcW w:w="53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Aplicación a Atlas</w:t>
            </w:r>
          </w:p>
        </w:tc>
        <w:tc>
          <w:tcPr>
            <w:tcW w:w="21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Vínculo con el ERS</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(vida privada)</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Atlas almacena datos personales y bancarios; el art. 11 exige deber de cuidado del responsable del banco de datos.</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NFR-SEG-1, 2, 3, 8</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21.719 (datos personales)</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Publicada en diciembre de 2024 con vigencia diferida (a confirmar: 1 de diciembre de 2026). Se usa como referencia de buenas prácticas.</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NFR-SEG-8</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20.422 y WCAG 2.1 AA</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Accesibilidad para personas con discapacidad y adultos mayores: contraste, teclado, etiquetas.</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NFR-USAB-1</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ISO/IEC 25010</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Modelo de calidad que estructura los criterios de la sección 2.2.</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NFR-PERF, USAB, DIS, COMPAT</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OWASP Top 10 (2021) y Testing Guide</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Clasificación de vulnerabilidades y metodología de pruebas de seguridad.</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NFR-SEG-4, 5, 6, 9</w:t>
            </w:r>
          </w:p>
        </w:tc>
      </w:tr>
      <w:tr>
        <w:trPr>
          <w:cantSplit/>
          <w:trHeight w:val="320"/>
        </w:trPr>
        <w:tc>
          <w:tcPr>
            <w:tcW w:w="2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21.459 (delitos informáticos)</w:t>
            </w:r>
          </w:p>
        </w:tc>
        <w:tc>
          <w:tcPr>
            <w:tcW w:w="5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Límite ético: las pruebas intrusivas se hacen solo en el entorno Docker entregado, con datos ficticios.</w:t>
            </w:r>
          </w:p>
        </w:tc>
        <w:tc>
          <w:tcPr>
            <w:tcW w:w="2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Marco de ejecución</w:t>
            </w:r>
          </w:p>
        </w:tc>
      </w:tr>
    </w:tbl>
    <w:p>
      <w:pPr>
        <w:spacing w:before="0" w:after="120" w:line="240" w:lineRule="auto"/>
      </w:pPr>
    </w:p>
    <w:p>
      <w:pPr>
        <w:pStyle w:val="Heading1"/>
        <w:pBdr>
          <w:bottom w:val="single" w:sz="6" w:space="2" w:color="808080"/>
        </w:pBdr>
        <w:jc w:val="left"/>
      </w:pPr>
      <w:bookmarkStart w:id="110" w:name="_Toc9000110"/>
      <w:r>
        <w:rPr>
          <w:rFonts w:ascii="Arial" w:hAnsi="Arial" w:eastAsia="Arial" w:cs="Arial"/>
          <w:b w:val="1"/>
          <w:bCs w:val="1"/>
          <w:sz w:val="24"/>
          <w:szCs w:val="24"/>
          <w:lang w:val="es-ES"/>
        </w:rPr>
        <w:t xml:space="preserve">3. Plan de pruebas</w:t>
      </w:r>
      <w:bookmarkEnd w:id="110"/>
    </w:p>
    <w:p>
      <w:pPr>
        <w:pStyle w:val="Heading2"/>
        <w:jc w:val="left"/>
      </w:pPr>
      <w:bookmarkStart w:id="111" w:name="_Toc9000111"/>
      <w:r>
        <w:rPr>
          <w:rFonts w:ascii="Arial" w:hAnsi="Arial" w:eastAsia="Arial" w:cs="Arial"/>
          <w:b w:val="1"/>
          <w:bCs w:val="1"/>
          <w:sz w:val="24"/>
          <w:szCs w:val="24"/>
          <w:lang w:val="es-ES"/>
        </w:rPr>
        <w:t xml:space="preserve">3.1 Estrategia de pruebas</w:t>
      </w:r>
      <w:bookmarkEnd w:id="111"/>
    </w:p>
    <w:p>
      <w:pPr>
        <w:spacing w:before="0" w:after="120" w:line="360" w:lineRule="auto"/>
        <w:jc w:val="both"/>
      </w:pPr>
      <w:r>
        <w:rPr>
          <w:rFonts w:ascii="Arial" w:hAnsi="Arial" w:eastAsia="Arial" w:cs="Arial"/>
          <w:sz w:val="22"/>
          <w:szCs w:val="22"/>
          <w:lang w:val="es-ES"/>
        </w:rPr>
        <w:t xml:space="preserve">Enfoque </w:t>
      </w:r>
      <w:r>
        <w:rPr>
          <w:rFonts w:ascii="Arial" w:hAnsi="Arial" w:eastAsia="Arial" w:cs="Arial"/>
          <w:b w:val="1"/>
          <w:bCs w:val="1"/>
          <w:sz w:val="22"/>
          <w:szCs w:val="22"/>
          <w:lang w:val="es-ES"/>
        </w:rPr>
        <w:t xml:space="preserve">mixto y basado en riesgo</w:t>
      </w:r>
      <w:r>
        <w:rPr>
          <w:rFonts w:ascii="Arial" w:hAnsi="Arial" w:eastAsia="Arial" w:cs="Arial"/>
          <w:sz w:val="22"/>
          <w:szCs w:val="22"/>
          <w:lang w:val="es-ES"/>
        </w:rPr>
        <w:t xml:space="preserve">: se automatiza lo repetible y medible (API, carga, escaneo de código y de la aplicación) y se ejecuta manualmente lo que exige juicio humano (accesibilidad con usuarios, compatibilidad, revisión de código). La seguridad tiene prioridad porque Atlas maneja datos personales.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Enfoque:</w:t>
      </w:r>
      <w:r>
        <w:rPr>
          <w:rFonts w:ascii="Arial" w:hAnsi="Arial" w:eastAsia="Arial" w:cs="Arial"/>
          <w:sz w:val="22"/>
          <w:szCs w:val="22"/>
          <w:lang w:val="es-ES"/>
        </w:rPr>
        <w:t xml:space="preserve"> SAST (análisis estático), DAST (aplicación en ejecución) y pruebas manuales de caja negra basadas en el ERS.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Etapas:</w:t>
      </w:r>
      <w:r>
        <w:rPr>
          <w:rFonts w:ascii="Arial" w:hAnsi="Arial" w:eastAsia="Arial" w:cs="Arial"/>
          <w:sz w:val="22"/>
          <w:szCs w:val="22"/>
          <w:lang w:val="es-ES"/>
        </w:rPr>
        <w:t xml:space="preserve"> preparación del entorno y datos ficticios; análisis estático; pruebas funcionales vía API; seguridad de autenticación y autorización; seguridad dinámica; rendimiento; usabilidad y compatibilidad; disponibilidad y recuperación; consolidación de incidentes y matriz.</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Priorización:</w:t>
      </w:r>
      <w:r>
        <w:rPr>
          <w:rFonts w:ascii="Arial" w:hAnsi="Arial" w:eastAsia="Arial" w:cs="Arial"/>
          <w:sz w:val="22"/>
          <w:szCs w:val="22"/>
          <w:lang w:val="es-ES"/>
        </w:rPr>
        <w:t xml:space="preserve"> P1 seguridad (autenticación, autorización, datos) y funciones núcleo (login, clientes, contratos); P2 rendimiento, usabilidad y disponibilidad; P3 compatibilidad (justificación en la sección 4.2).</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Criterios de entrada:</w:t>
      </w:r>
      <w:r>
        <w:rPr>
          <w:rFonts w:ascii="Arial" w:hAnsi="Arial" w:eastAsia="Arial" w:cs="Arial"/>
          <w:sz w:val="22"/>
          <w:szCs w:val="22"/>
          <w:lang w:val="es-ES"/>
        </w:rPr>
        <w:t xml:space="preserve"> código versionado, stack Docker operativo, datos de prueba ficticios cargados y casos revisados.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Criterios de salida:</w:t>
      </w:r>
      <w:r>
        <w:rPr>
          <w:rFonts w:ascii="Arial" w:hAnsi="Arial" w:eastAsia="Arial" w:cs="Arial"/>
          <w:sz w:val="22"/>
          <w:szCs w:val="22"/>
          <w:lang w:val="es-ES"/>
        </w:rPr>
        <w:t xml:space="preserve"> casos P1 ejecutados con evidencia; casos P2 y P3 ejecutados según el tiempo disponible, informando la cobertura de ejecución real; incidentes clasificados y trazados a su caso y requerimiento; matriz actualizada.</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Regresión:</w:t>
      </w:r>
      <w:r>
        <w:rPr>
          <w:rFonts w:ascii="Arial" w:hAnsi="Arial" w:eastAsia="Arial" w:cs="Arial"/>
          <w:sz w:val="22"/>
          <w:szCs w:val="22"/>
          <w:lang w:val="es-ES"/>
        </w:rPr>
        <w:t xml:space="preserve"> la re-ejecución de los casos fallidos se diseña para después de corregir el código; no se ejecuta en este ciclo porque la corrección del sistema no forma parte del encargo.</w:t>
      </w:r>
    </w:p>
    <w:p>
      <w:pPr>
        <w:pStyle w:val="Heading2"/>
        <w:jc w:val="left"/>
      </w:pPr>
      <w:bookmarkStart w:id="112" w:name="_Toc9000112"/>
      <w:r>
        <w:rPr>
          <w:rFonts w:ascii="Arial" w:hAnsi="Arial" w:eastAsia="Arial" w:cs="Arial"/>
          <w:b w:val="1"/>
          <w:bCs w:val="1"/>
          <w:sz w:val="24"/>
          <w:szCs w:val="24"/>
          <w:lang w:val="es-ES"/>
        </w:rPr>
        <w:t xml:space="preserve">3.2 Tipos de prueba</w:t>
      </w:r>
      <w:bookmarkEnd w:id="112"/>
    </w:p>
    <w:p>
      <w:pPr>
        <w:spacing w:before="0" w:after="120" w:line="360" w:lineRule="auto"/>
        <w:jc w:val="both"/>
      </w:pPr>
      <w:r>
        <w:rPr>
          <w:rFonts w:ascii="Arial" w:hAnsi="Arial" w:eastAsia="Arial" w:cs="Arial"/>
          <w:sz w:val="22"/>
          <w:szCs w:val="22"/>
          <w:lang w:val="es-ES"/>
        </w:rPr>
        <w:t xml:space="preserve">Los tipos se clasifican por objetivo en </w:t>
      </w:r>
      <w:r>
        <w:rPr>
          <w:rFonts w:ascii="Arial" w:hAnsi="Arial" w:eastAsia="Arial" w:cs="Arial"/>
          <w:b w:val="1"/>
          <w:bCs w:val="1"/>
          <w:sz w:val="22"/>
          <w:szCs w:val="22"/>
          <w:lang w:val="es-ES"/>
        </w:rPr>
        <w:t xml:space="preserve">funcionales</w:t>
      </w:r>
      <w:r>
        <w:rPr>
          <w:rFonts w:ascii="Arial" w:hAnsi="Arial" w:eastAsia="Arial" w:cs="Arial"/>
          <w:sz w:val="22"/>
          <w:szCs w:val="22"/>
          <w:lang w:val="es-ES"/>
        </w:rPr>
        <w:t xml:space="preserve">, </w:t>
      </w:r>
      <w:r>
        <w:rPr>
          <w:rFonts w:ascii="Arial" w:hAnsi="Arial" w:eastAsia="Arial" w:cs="Arial"/>
          <w:b w:val="1"/>
          <w:bCs w:val="1"/>
          <w:sz w:val="22"/>
          <w:szCs w:val="22"/>
          <w:lang w:val="es-ES"/>
        </w:rPr>
        <w:t xml:space="preserve">no funcionales</w:t>
      </w:r>
      <w:r>
        <w:rPr>
          <w:rFonts w:ascii="Arial" w:hAnsi="Arial" w:eastAsia="Arial" w:cs="Arial"/>
          <w:sz w:val="22"/>
          <w:szCs w:val="22"/>
          <w:lang w:val="es-ES"/>
        </w:rPr>
        <w:t xml:space="preserve"> (rendimiento, usabilidad, compatibilidad, disponibilidad) y de </w:t>
      </w:r>
      <w:r>
        <w:rPr>
          <w:rFonts w:ascii="Arial" w:hAnsi="Arial" w:eastAsia="Arial" w:cs="Arial"/>
          <w:b w:val="1"/>
          <w:bCs w:val="1"/>
          <w:sz w:val="22"/>
          <w:szCs w:val="22"/>
          <w:lang w:val="es-ES"/>
        </w:rPr>
        <w:t xml:space="preserve">seguridad</w:t>
      </w:r>
      <w:r>
        <w:rPr>
          <w:rFonts w:ascii="Arial" w:hAnsi="Arial" w:eastAsia="Arial" w:cs="Arial"/>
          <w:sz w:val="22"/>
          <w:szCs w:val="22"/>
          <w:lang w:val="es-ES"/>
        </w:rPr>
        <w:t xml:space="preserve">. Se indica su propósito, origen, impacto si falla y casos asociados.</w:t>
      </w:r>
    </w:p>
    <w:p>
      <w:pPr>
        <w:keepNext/>
        <w:spacing w:before="120" w:after="60" w:line="240" w:lineRule="auto"/>
        <w:jc w:val="left"/>
      </w:pPr>
      <w:bookmarkStart w:id="504" w:name="_TocTbl4"/>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4</w:t>
      </w:r>
      <w:r>
        <w:fldChar w:fldCharType="end"/>
      </w:r>
      <w:r>
        <w:rPr>
          <w:rFonts w:ascii="Arial" w:hAnsi="Arial" w:eastAsia="Arial" w:cs="Arial"/>
          <w:b w:val="1"/>
          <w:bCs w:val="1"/>
          <w:sz w:val="20"/>
          <w:szCs w:val="20"/>
          <w:lang w:val="es-ES"/>
        </w:rPr>
        <w:t xml:space="preserve">. Clasificación de los tipos de prueba por objetivo, origen e impacto</w:t>
      </w:r>
      <w:bookmarkEnd w:id="504"/>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450"/>
        <w:gridCol w:w="2500"/>
        <w:gridCol w:w="1300"/>
        <w:gridCol w:w="1800"/>
        <w:gridCol w:w="1200"/>
        <w:gridCol w:w="1496"/>
      </w:tblGrid>
      <w:tr>
        <w:trPr>
          <w:cantSplit/>
          <w:tblHeader/>
          <w:trHeight w:val="320"/>
        </w:trPr>
        <w:tc>
          <w:tcPr>
            <w:tcW w:w="14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Tipo</w:t>
            </w:r>
          </w:p>
        </w:tc>
        <w:tc>
          <w:tcPr>
            <w:tcW w:w="2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Propósito y aplicación en Atlas</w:t>
            </w:r>
          </w:p>
        </w:tc>
        <w:tc>
          <w:tcPr>
            <w:tcW w:w="13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Origen</w:t>
            </w:r>
          </w:p>
        </w:tc>
        <w:tc>
          <w:tcPr>
            <w:tcW w:w="18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Impacto si falla</w:t>
            </w:r>
          </w:p>
        </w:tc>
        <w:tc>
          <w:tcPr>
            <w:tcW w:w="12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Casos</w:t>
            </w:r>
          </w:p>
        </w:tc>
        <w:tc>
          <w:tcPr>
            <w:tcW w:w="149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Ejecución</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Funcionales (caja negra, API y E2E)</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Comprobar que cada función cumple lo especificado, sobre los endpoints REST y los flujos de login, clientes, contratos con documento y auditoría.</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RF-1 a 6; RB-1 a 5</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Datos corruptos o procesos de negocio rotos.</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 002, 008, 010</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 4 de 4</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Integración</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Verificar la comunicación entre frontend, API, base de datos y almacenamiento de documentos.</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Arquitectura del ERS</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Flujos completos rotos aunque cada módulo funcione.</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estática (SAST)</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Detectar vulnerabilidades leyendo el código sin ejecutarlo (SonarQube, Semgrep, Gitleaks, Trivy).</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 OWASP</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Defectos de diseño que otras pruebas no ven (credenciales en el código).</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Transversal</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 SonarQube, Trivy, Gitleaks, Semgrep</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dinámica y de autorización (DAST)</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Atacar la aplicación en ejecución: control de acceso por rol, aislamiento entre empresas y sesión JWT; ZAP baseline revisa cabeceras y CORS.</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NFR-SEG-4, 5, 9; RB-2, 4</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Acceso no autorizado a datos de otra empresa o suplantación de usuarios.</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 008, 009; ZAP</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 3 de 3</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de datos y normativa</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Verificar el hash de contraseñas y el cumplimiento técnico de la Ley 19.628.</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NFR-SEG-2, 8</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Fuga de credenciales y datos personales; responsabilidad legal.</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PT-SEG-001</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 1 de 1</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Rendimiento (carga)</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Medir tiempos de respuesta de las operaciones CRUD con k6.</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NFR-PERF-1</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Sistema lento en el uso diario.</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PT-PERF-001</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Usabilidad y accesibilidad</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Evaluar si los adultos mayores pueden operar el sistema (WCAG 2.1 AA).</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NFR-USAB-1; Ley 20.422</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Exclusión de usuarios y errores de operación.</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Ejecutado con herramientas (sin usuarios reales)</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Compatibilidad</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Verificar navegadores y dispositivos definidos.</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NFR-COMPAT-1, 2</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Funciones inutilizables en ciertos entornos.</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caso priorizado</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No incluida (riesgo residual)</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Disponibilidad y recuperación</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Comprobar reinicio ante caída, persistencia y respaldo restaurable.</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NFR-DIS-1, 2; NFR-SEG-7</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Indisponibilidad prolongada o pérdida de datos.</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caso priorizado</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No incluida (riesgo residual)</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Regresión</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Re-ejecutar los casos fallidos tras corregir el código.</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ISO/IEC/IEEE 29119</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Reaparición de defectos corregidos.</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Diseñada; se ejecuta tras corregir el código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Aceptación</w:t>
            </w:r>
          </w:p>
        </w:tc>
        <w:tc>
          <w:tcPr>
            <w:tcW w:w="2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Validación con usuarios clave del negocio.</w:t>
            </w:r>
          </w:p>
        </w:tc>
        <w:tc>
          <w:tcPr>
            <w:tcW w:w="13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ERS §3.1.1</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Sistema que cumple la especificación pero no la necesidad.</w:t>
            </w:r>
          </w:p>
        </w:tc>
        <w:tc>
          <w:tcPr>
            <w:tcW w:w="1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 (parcial)</w:t>
            </w:r>
          </w:p>
        </w:tc>
        <w:tc>
          <w:tcPr>
            <w:tcW w:w="14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Fuera de alcance salvo la parte con usuarios</w:t>
            </w:r>
          </w:p>
        </w:tc>
      </w:tr>
    </w:tbl>
    <w:p>
      <w:pPr>
        <w:spacing w:before="0" w:after="120" w:line="240" w:lineRule="auto"/>
      </w:pPr>
    </w:p>
    <w:p>
      <w:pPr>
        <w:spacing w:before="0" w:after="120" w:line="360" w:lineRule="auto"/>
        <w:jc w:val="both"/>
      </w:pPr>
      <w:r>
        <w:rPr>
          <w:rFonts w:ascii="Arial" w:hAnsi="Arial" w:eastAsia="Arial" w:cs="Arial"/>
          <w:sz w:val="22"/>
          <w:szCs w:val="22"/>
          <w:lang w:val="es-ES"/>
        </w:rPr>
        <w:t xml:space="preserve">Por técnica, las pruebas funcionales, DAST, de rendimiento y de usabilidad son de </w:t>
      </w:r>
      <w:r>
        <w:rPr>
          <w:rFonts w:ascii="Arial" w:hAnsi="Arial" w:eastAsia="Arial" w:cs="Arial"/>
          <w:b w:val="1"/>
          <w:bCs w:val="1"/>
          <w:sz w:val="22"/>
          <w:szCs w:val="22"/>
          <w:lang w:val="es-ES"/>
        </w:rPr>
        <w:t xml:space="preserve">caja negra</w:t>
      </w:r>
      <w:r>
        <w:rPr>
          <w:rFonts w:ascii="Arial" w:hAnsi="Arial" w:eastAsia="Arial" w:cs="Arial"/>
          <w:sz w:val="22"/>
          <w:szCs w:val="22"/>
          <w:lang w:val="es-ES"/>
        </w:rPr>
        <w:t xml:space="preserve"> (parten del ERS) y el análisis estático y la revisión de código son de </w:t>
      </w:r>
      <w:r>
        <w:rPr>
          <w:rFonts w:ascii="Arial" w:hAnsi="Arial" w:eastAsia="Arial" w:cs="Arial"/>
          <w:b w:val="1"/>
          <w:bCs w:val="1"/>
          <w:sz w:val="22"/>
          <w:szCs w:val="22"/>
          <w:lang w:val="es-ES"/>
        </w:rPr>
        <w:t xml:space="preserve">caja blanca</w:t>
      </w:r>
      <w:r>
        <w:rPr>
          <w:rFonts w:ascii="Arial" w:hAnsi="Arial" w:eastAsia="Arial" w:cs="Arial"/>
          <w:sz w:val="22"/>
          <w:szCs w:val="22"/>
          <w:lang w:val="es-ES"/>
        </w:rPr>
        <w:t xml:space="preserve">. Son </w:t>
      </w:r>
      <w:r>
        <w:rPr>
          <w:rFonts w:ascii="Arial" w:hAnsi="Arial" w:eastAsia="Arial" w:cs="Arial"/>
          <w:b w:val="1"/>
          <w:bCs w:val="1"/>
          <w:sz w:val="22"/>
          <w:szCs w:val="22"/>
          <w:lang w:val="es-ES"/>
        </w:rPr>
        <w:t xml:space="preserve">automatizadas</w:t>
      </w:r>
      <w:r>
        <w:rPr>
          <w:rFonts w:ascii="Arial" w:hAnsi="Arial" w:eastAsia="Arial" w:cs="Arial"/>
          <w:sz w:val="22"/>
          <w:szCs w:val="22"/>
          <w:lang w:val="es-ES"/>
        </w:rPr>
        <w:t xml:space="preserve"> el cliente HTTP en Python, k6, ZAP, Lighthouse y SonarQube, y </w:t>
      </w:r>
      <w:r>
        <w:rPr>
          <w:rFonts w:ascii="Arial" w:hAnsi="Arial" w:eastAsia="Arial" w:cs="Arial"/>
          <w:b w:val="1"/>
          <w:bCs w:val="1"/>
          <w:sz w:val="22"/>
          <w:szCs w:val="22"/>
          <w:lang w:val="es-ES"/>
        </w:rPr>
        <w:t xml:space="preserve">manuales</w:t>
      </w:r>
      <w:r>
        <w:rPr>
          <w:rFonts w:ascii="Arial" w:hAnsi="Arial" w:eastAsia="Arial" w:cs="Arial"/>
          <w:sz w:val="22"/>
          <w:szCs w:val="22"/>
          <w:lang w:val="es-ES"/>
        </w:rPr>
        <w:t xml:space="preserve"> la revisión de código y la inspección de la base de datos. Por nivel, se aplican pruebas de integración y de sistema; las unitarias no se aplican porque el código no las incluye (riesgo residual declarado en la sección 4.2).</w:t>
      </w:r>
    </w:p>
    <w:p>
      <w:pPr>
        <w:pStyle w:val="Heading2"/>
        <w:jc w:val="left"/>
      </w:pPr>
      <w:bookmarkStart w:id="113" w:name="_Toc9000113"/>
      <w:r>
        <w:rPr>
          <w:rFonts w:ascii="Arial" w:hAnsi="Arial" w:eastAsia="Arial" w:cs="Arial"/>
          <w:b w:val="1"/>
          <w:bCs w:val="1"/>
          <w:sz w:val="24"/>
          <w:szCs w:val="24"/>
          <w:lang w:val="es-ES"/>
        </w:rPr>
        <w:t xml:space="preserve">3.3 Criterios de aceptación</w:t>
      </w:r>
      <w:bookmarkEnd w:id="113"/>
    </w:p>
    <w:p>
      <w:pPr>
        <w:spacing w:before="0" w:after="120" w:line="360" w:lineRule="auto"/>
        <w:jc w:val="both"/>
      </w:pPr>
      <w:r>
        <w:rPr>
          <w:rFonts w:ascii="Arial" w:hAnsi="Arial" w:eastAsia="Arial" w:cs="Arial"/>
          <w:sz w:val="22"/>
          <w:szCs w:val="22"/>
          <w:lang w:val="es-ES"/>
        </w:rPr>
        <w:t xml:space="preserve">Un caso se aprueba solo si cumple todos sus criterios con evidencia (captura o log). Los criterios transversales son:</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Funcional:</w:t>
      </w:r>
      <w:r>
        <w:rPr>
          <w:rFonts w:ascii="Arial" w:hAnsi="Arial" w:eastAsia="Arial" w:cs="Arial"/>
          <w:sz w:val="22"/>
          <w:szCs w:val="22"/>
          <w:lang w:val="es-ES"/>
        </w:rPr>
        <w:t xml:space="preserve"> el resultado coincide con el ERS (códigos HTTP, datos persistidos, registros de auditoría); el resultado esperado se deriva del ERS, no del comportamiento actual del código.</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No funcional:</w:t>
      </w:r>
      <w:r>
        <w:rPr>
          <w:rFonts w:ascii="Arial" w:hAnsi="Arial" w:eastAsia="Arial" w:cs="Arial"/>
          <w:sz w:val="22"/>
          <w:szCs w:val="22"/>
          <w:lang w:val="es-ES"/>
        </w:rPr>
        <w:t xml:space="preserve"> p95 &lt; 300 ms en CRUD simples; página principal &lt; 2 s; error 5xx &lt; 1 %; Lighthouse de accesibilidad ≥ 90 con 0 incidencias críticas o serias en axe.</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Seguridad:</w:t>
      </w:r>
      <w:r>
        <w:rPr>
          <w:rFonts w:ascii="Arial" w:hAnsi="Arial" w:eastAsia="Arial" w:cs="Arial"/>
          <w:sz w:val="22"/>
          <w:szCs w:val="22"/>
          <w:lang w:val="es-ES"/>
        </w:rPr>
        <w:t xml:space="preserve"> 0 escrituras exitosas con rol editor; contraseñas con bcrypt (costo ≥ 10); 0 alertas de riesgo alto en ZAP; errores sin detalles internos.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Reglas de negocio:</w:t>
      </w:r>
      <w:r>
        <w:rPr>
          <w:rFonts w:ascii="Arial" w:hAnsi="Arial" w:eastAsia="Arial" w:cs="Arial"/>
          <w:sz w:val="22"/>
          <w:szCs w:val="22"/>
          <w:lang w:val="es-ES"/>
        </w:rPr>
        <w:t xml:space="preserve"> un contrato pertenece a un único cliente (RB-3); solo usuarios con relación en empresa_usuarios acceden a datos de la empresa (RB-2); el editor solo lee (RB-4).</w:t>
      </w:r>
    </w:p>
    <w:p>
      <w:pPr>
        <w:pStyle w:val="Heading2"/>
        <w:jc w:val="left"/>
      </w:pPr>
      <w:bookmarkStart w:id="114" w:name="_Toc9000114"/>
      <w:r>
        <w:rPr>
          <w:rFonts w:ascii="Arial" w:hAnsi="Arial" w:eastAsia="Arial" w:cs="Arial"/>
          <w:b w:val="1"/>
          <w:bCs w:val="1"/>
          <w:sz w:val="24"/>
          <w:szCs w:val="24"/>
          <w:lang w:val="es-ES"/>
        </w:rPr>
        <w:t xml:space="preserve">3.4 Herramientas utilizadas</w:t>
      </w:r>
      <w:bookmarkEnd w:id="114"/>
    </w:p>
    <w:p>
      <w:pPr>
        <w:keepNext/>
        <w:spacing w:before="120" w:after="60" w:line="240" w:lineRule="auto"/>
        <w:jc w:val="left"/>
      </w:pPr>
      <w:bookmarkStart w:id="505" w:name="_TocTbl5"/>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5</w:t>
      </w:r>
      <w:r>
        <w:fldChar w:fldCharType="end"/>
      </w:r>
      <w:r>
        <w:rPr>
          <w:rFonts w:ascii="Arial" w:hAnsi="Arial" w:eastAsia="Arial" w:cs="Arial"/>
          <w:b w:val="1"/>
          <w:bCs w:val="1"/>
          <w:sz w:val="20"/>
          <w:szCs w:val="20"/>
          <w:lang w:val="es-ES"/>
        </w:rPr>
        <w:t xml:space="preserve">. Herramientas de prueba, fundamento y estado</w:t>
      </w:r>
      <w:bookmarkEnd w:id="505"/>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900"/>
        <w:gridCol w:w="4146"/>
        <w:gridCol w:w="1800"/>
        <w:gridCol w:w="1900"/>
      </w:tblGrid>
      <w:tr>
        <w:trPr>
          <w:cantSplit/>
          <w:tblHeader/>
          <w:trHeight w:val="320"/>
        </w:trPr>
        <w:tc>
          <w:tcPr>
            <w:tcW w:w="19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Herramienta</w:t>
            </w:r>
          </w:p>
        </w:tc>
        <w:tc>
          <w:tcPr>
            <w:tcW w:w="41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Fundamento de uso</w:t>
            </w:r>
          </w:p>
        </w:tc>
        <w:tc>
          <w:tcPr>
            <w:tcW w:w="18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Tipo de prueba</w:t>
            </w:r>
          </w:p>
        </w:tc>
        <w:tc>
          <w:tcPr>
            <w:tcW w:w="19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Estado</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SonarQube Community 26.10</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SAST principal: vulnerabilidades, bugs y code smells en backend y frontend, con severidad independiente de la revisión manual.</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 mantenibilidad</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Ejecutada</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Semgrep, Gitleaks y Trivy</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Complementan a SonarQube: Semgrep aplica reglas de JavaScript y OWASP Top 10; Gitleaks busca secretos; Trivy revisa dependencias, Dockerfiles y la imagen del backend.</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(SAST / SCA)</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Ejecutadas</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OWASP ZAP (baseline)</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DAST pasivo: cabeceras, CORS y configuración del frontend y la API en ejecución.</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(DAST)</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Ejecutada</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Cliente HTTP en Python (curl / OpenAPI)</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Pruebas de API reproducibles sobre openapi.json, equivalentes a una colección Newman (§3.1.2 del ERS), con evidencia por caso.</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 / seguridad</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Ejecutado</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k6</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Pruebas de carga con umbrales (p95 &lt; 300 ms, errores &lt; 1 %) y con 200 usuarios concurrentes.</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Rendimiento</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Ejecutada</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Lighthouse y axe-core</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Auditoría automatizada de accesibilidad y carga de las pantallas principales.</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Usabilidad / rendimiento</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Ejecutadas</w:t>
            </w:r>
          </w:p>
        </w:tc>
      </w:tr>
      <w:tr>
        <w:trPr>
          <w:cantSplit/>
          <w:trHeight w:val="320"/>
        </w:trPr>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Docker y Docker Compose</w:t>
            </w:r>
          </w:p>
        </w:tc>
        <w:tc>
          <w:tcPr>
            <w:tcW w:w="41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Entorno reproducible y aislado entregado por la asignatura.</w:t>
            </w:r>
          </w:p>
        </w:tc>
        <w:tc>
          <w:tcPr>
            <w:tcW w:w="18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Todas</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En uso</w:t>
            </w:r>
          </w:p>
        </w:tc>
      </w:tr>
    </w:tbl>
    <w:p>
      <w:pPr>
        <w:spacing w:before="0" w:after="120" w:line="240" w:lineRule="auto"/>
      </w:pPr>
    </w:p>
    <w:p>
      <w:pPr>
        <w:pStyle w:val="Heading2"/>
        <w:jc w:val="left"/>
      </w:pPr>
      <w:bookmarkStart w:id="115" w:name="_Toc9000115"/>
      <w:r>
        <w:rPr>
          <w:rFonts w:ascii="Arial" w:hAnsi="Arial" w:eastAsia="Arial" w:cs="Arial"/>
          <w:b w:val="1"/>
          <w:bCs w:val="1"/>
          <w:sz w:val="24"/>
          <w:szCs w:val="24"/>
          <w:lang w:val="es-ES"/>
        </w:rPr>
        <w:t xml:space="preserve">3.5 Recursos y entorno de prueba</w:t>
      </w:r>
      <w:bookmarkEnd w:id="115"/>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Recursos humanos:</w:t>
      </w:r>
      <w:r>
        <w:rPr>
          <w:rFonts w:ascii="Arial" w:hAnsi="Arial" w:eastAsia="Arial" w:cs="Arial"/>
          <w:sz w:val="22"/>
          <w:szCs w:val="22"/>
          <w:lang w:val="es-ES"/>
        </w:rPr>
        <w:t xml:space="preserve"> tres integrantes (Victor Silva, Jonathan Guerra y Darlette Morales) que comparten los roles de coordinación, ejecución funcional/API y seguridad/rendimiento.</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Recursos técnicos:</w:t>
      </w:r>
      <w:r>
        <w:rPr>
          <w:rFonts w:ascii="Arial" w:hAnsi="Arial" w:eastAsia="Arial" w:cs="Arial"/>
          <w:sz w:val="22"/>
          <w:szCs w:val="22"/>
          <w:lang w:val="es-ES"/>
        </w:rPr>
        <w:t xml:space="preserve"> equipo Linux con Docker, Chrome y las herramientas de la sección 3.4. Limitación: no se reunieron adultos mayores, por lo que la usabilidad se mide solo con herramientas automáticas.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Entorno:</w:t>
      </w:r>
      <w:r>
        <w:rPr>
          <w:rFonts w:ascii="Arial" w:hAnsi="Arial" w:eastAsia="Arial" w:cs="Arial"/>
          <w:sz w:val="22"/>
          <w:szCs w:val="22"/>
          <w:lang w:val="es-ES"/>
        </w:rPr>
        <w:t xml:space="preserve"> stack Docker Compose de Atlas (frontend http://localhost:3350, API http://localhost:4450, Swagger en /docs, PostgreSQL en atlas-postgres), con usuarios semilla admin y editor y datos ficticios.</w:t>
      </w:r>
    </w:p>
    <w:p>
      <w:pPr>
        <w:pStyle w:val="Heading2"/>
        <w:jc w:val="left"/>
      </w:pPr>
      <w:bookmarkStart w:id="116" w:name="_Toc9000116"/>
      <w:r>
        <w:rPr>
          <w:rFonts w:ascii="Arial" w:hAnsi="Arial" w:eastAsia="Arial" w:cs="Arial"/>
          <w:b w:val="1"/>
          <w:bCs w:val="1"/>
          <w:sz w:val="24"/>
          <w:szCs w:val="24"/>
          <w:lang w:val="es-ES"/>
        </w:rPr>
        <w:t xml:space="preserve">3.6 Cronograma</w:t>
      </w:r>
      <w:bookmarkEnd w:id="116"/>
    </w:p>
    <w:p>
      <w:pPr>
        <w:keepNext/>
        <w:spacing w:before="120" w:after="60" w:line="240" w:lineRule="auto"/>
        <w:jc w:val="left"/>
      </w:pPr>
      <w:bookmarkStart w:id="506" w:name="_TocTbl6"/>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6</w:t>
      </w:r>
      <w:r>
        <w:fldChar w:fldCharType="end"/>
      </w:r>
      <w:r>
        <w:rPr>
          <w:rFonts w:ascii="Arial" w:hAnsi="Arial" w:eastAsia="Arial" w:cs="Arial"/>
          <w:b w:val="1"/>
          <w:bCs w:val="1"/>
          <w:sz w:val="20"/>
          <w:szCs w:val="20"/>
          <w:lang w:val="es-ES"/>
        </w:rPr>
        <w:t xml:space="preserve">. Cronograma de actividades</w:t>
      </w:r>
      <w:bookmarkEnd w:id="506"/>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600"/>
        <w:gridCol w:w="5446"/>
        <w:gridCol w:w="2000"/>
        <w:gridCol w:w="1700"/>
      </w:tblGrid>
      <w:tr>
        <w:trPr>
          <w:cantSplit/>
          <w:tblHeader/>
          <w:trHeight w:val="320"/>
        </w:trPr>
        <w:tc>
          <w:tcPr>
            <w:tcW w:w="6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N.º</w:t>
            </w:r>
          </w:p>
        </w:tc>
        <w:tc>
          <w:tcPr>
            <w:tcW w:w="54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Actividad</w:t>
            </w:r>
          </w:p>
        </w:tc>
        <w:tc>
          <w:tcPr>
            <w:tcW w:w="20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Estado</w:t>
            </w:r>
          </w:p>
        </w:tc>
        <w:tc>
          <w:tcPr>
            <w:tcW w:w="17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Momento</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Análisis del ERS, matriz de trazabilidad y diseño de los 10 casos priorizados.</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Antes de la 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2</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Revisión estática manual del código (19 hallazgos con archivo y línea).</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Antes de la 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3</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Análisis estático con SonarQube, Trivy y Gitleaks en Docker.</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 (29-oct-2026)</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4</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Ejecución de los casos funcionales y de seguridad sobre el stack Docker de Atlas.</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 (29-oct-2026)</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5</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Ejecución de los casos de rendimiento y usabilidad.</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 (29-oct-2026)</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6</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Consolidación de incidentes, matriz de trazabilidad y elaboración del informe.</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Completada</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Después de la ejecución</w:t>
            </w:r>
          </w:p>
        </w:tc>
      </w:tr>
      <w:tr>
        <w:trPr>
          <w:cantSplit/>
          <w:trHeight w:val="320"/>
        </w:trPr>
        <w:tc>
          <w:tcPr>
            <w:tcW w:w="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7</w:t>
            </w:r>
          </w:p>
        </w:tc>
        <w:tc>
          <w:tcPr>
            <w:tcW w:w="54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Re-ejecución de los casos fallidos (regresión) tras corregir el código.</w:t>
            </w:r>
          </w:p>
        </w:tc>
        <w:tc>
          <w:tcPr>
            <w:tcW w:w="2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Pendiente (posterior a esta entrega)</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Futuro</w:t>
            </w:r>
          </w:p>
        </w:tc>
      </w:tr>
    </w:tbl>
    <w:p>
      <w:pPr>
        <w:spacing w:before="0" w:after="120" w:line="240" w:lineRule="auto"/>
      </w:pPr>
    </w:p>
    <w:p>
      <w:pPr>
        <w:pStyle w:val="Heading1"/>
        <w:pBdr>
          <w:bottom w:val="single" w:sz="6" w:space="2" w:color="808080"/>
        </w:pBdr>
        <w:jc w:val="left"/>
      </w:pPr>
      <w:bookmarkStart w:id="117" w:name="_Toc9000117"/>
      <w:r>
        <w:rPr>
          <w:rFonts w:ascii="Arial" w:hAnsi="Arial" w:eastAsia="Arial" w:cs="Arial"/>
          <w:b w:val="1"/>
          <w:bCs w:val="1"/>
          <w:sz w:val="24"/>
          <w:szCs w:val="24"/>
          <w:lang w:val="es-ES"/>
        </w:rPr>
        <w:t xml:space="preserve">4. Diseño de casos de prueba</w:t>
      </w:r>
      <w:bookmarkEnd w:id="117"/>
    </w:p>
    <w:p>
      <w:pPr>
        <w:pStyle w:val="Heading2"/>
        <w:jc w:val="left"/>
      </w:pPr>
      <w:bookmarkStart w:id="118" w:name="_Toc9000118"/>
      <w:r>
        <w:rPr>
          <w:rFonts w:ascii="Arial" w:hAnsi="Arial" w:eastAsia="Arial" w:cs="Arial"/>
          <w:b w:val="1"/>
          <w:bCs w:val="1"/>
          <w:sz w:val="24"/>
          <w:szCs w:val="24"/>
          <w:lang w:val="es-ES"/>
        </w:rPr>
        <w:t xml:space="preserve">4.1 Casos de prueba representativos</w:t>
      </w:r>
      <w:bookmarkEnd w:id="118"/>
    </w:p>
    <w:p>
      <w:pPr>
        <w:spacing w:before="0" w:after="120" w:line="360" w:lineRule="auto"/>
        <w:jc w:val="both"/>
      </w:pPr>
      <w:r>
        <w:rPr>
          <w:rFonts w:ascii="Arial" w:hAnsi="Arial" w:eastAsia="Arial" w:cs="Arial"/>
          <w:sz w:val="22"/>
          <w:szCs w:val="22"/>
          <w:lang w:val="es-ES"/>
        </w:rPr>
        <w:t xml:space="preserve">Se priorizaron </w:t>
      </w:r>
      <w:r>
        <w:rPr>
          <w:rFonts w:ascii="Arial" w:hAnsi="Arial" w:eastAsia="Arial" w:cs="Arial"/>
          <w:b w:val="1"/>
          <w:bCs w:val="1"/>
          <w:sz w:val="22"/>
          <w:szCs w:val="22"/>
          <w:lang w:val="es-ES"/>
        </w:rPr>
        <w:t xml:space="preserve">10 casos</w:t>
      </w:r>
      <w:r>
        <w:rPr>
          <w:rFonts w:ascii="Arial" w:hAnsi="Arial" w:eastAsia="Arial" w:cs="Arial"/>
          <w:sz w:val="22"/>
          <w:szCs w:val="22"/>
          <w:lang w:val="es-ES"/>
        </w:rPr>
        <w:t xml:space="preserve"> por riesgo (probabilidad × impacto): cuatro funcionales (PT-FUNC-001, 002, 008 y 010), cuatro de seguridad (PT-SEG-001, 002, 008 y 009), uno de rendimiento (PT-PERF-001) y uno de usabilidad (PT-USAB-001). Verifican las funciones núcleo del negocio y los controles de seguridad de mayor impacto sobre los datos personales; el alcance de requerimientos, la cobertura y las brechas se analizan en la sección 4.2 y el Anexo A. Los resultados esperados se derivan del ERS y los datos son ficticios. En los comandos, $API equivale a http://localhost:4450.</w:t>
      </w:r>
    </w:p>
    <w:p>
      <w:pPr>
        <w:keepNext/>
        <w:spacing w:before="120" w:after="60" w:line="240" w:lineRule="auto"/>
        <w:jc w:val="left"/>
      </w:pPr>
      <w:bookmarkStart w:id="507" w:name="_TocTbl7"/>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7</w:t>
      </w:r>
      <w:r>
        <w:fldChar w:fldCharType="end"/>
      </w:r>
      <w:r>
        <w:rPr>
          <w:rFonts w:ascii="Arial" w:hAnsi="Arial" w:eastAsia="Arial" w:cs="Arial"/>
          <w:b w:val="1"/>
          <w:bCs w:val="1"/>
          <w:sz w:val="20"/>
          <w:szCs w:val="20"/>
          <w:lang w:val="es-ES"/>
        </w:rPr>
        <w:t xml:space="preserve">. Caso de prueba PT-FUNC-001: Flujo completo de contrato con documento adjunto</w:t>
      </w:r>
      <w:bookmarkEnd w:id="507"/>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PT-FUNC-001</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Flujo completo de contrato con documento adjunto</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RF-5.1, RF-5.2, RF-5.3, RB-3 (apoyo: RF-6.1)</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un administrador crea un cliente y un contrato asociado a un único cliente, adjunta un documento en formato permitido, lo recupera íntegro, que la acción queda auditada y que los formatos o tamaños no permitidos son rechazados.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Atlas levantado con docker compose; token de administrador obtenido en POST /autenticacion/login; base de datos con datos semilla; archivos de prueba disponibles.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POST /clientes con el token de administrador y registrar el cliente_id.</w:t>
            </w:r>
          </w:p>
          <w:p>
            <w:pPr>
              <w:spacing w:before="20" w:after="20" w:line="240" w:lineRule="auto"/>
              <w:ind w:left="284" w:hanging="284"/>
              <w:jc w:val="left"/>
            </w:pPr>
            <w:r>
              <w:rPr>
                <w:rFonts w:ascii="Arial" w:hAnsi="Arial" w:eastAsia="Arial" w:cs="Arial"/>
                <w:sz w:val="20"/>
                <w:szCs w:val="20"/>
                <w:lang w:val="es-ES"/>
              </w:rPr>
              <w:t xml:space="preserve">2. POST /contratos (multipart) con los datos del contrato y el archivo contrato.pdf; registrar el contrato_id.</w:t>
            </w:r>
          </w:p>
          <w:p>
            <w:pPr>
              <w:spacing w:before="20" w:after="20" w:line="240" w:lineRule="auto"/>
              <w:ind w:left="284" w:hanging="284"/>
              <w:jc w:val="left"/>
            </w:pPr>
            <w:r>
              <w:rPr>
                <w:rFonts w:ascii="Arial" w:hAnsi="Arial" w:eastAsia="Arial" w:cs="Arial"/>
                <w:sz w:val="20"/>
                <w:szCs w:val="20"/>
                <w:lang w:val="es-ES"/>
              </w:rPr>
              <w:t xml:space="preserve">3. GET /contratos/{id}/file y comparar el hash sha256 con el del archivo original.</w:t>
            </w:r>
          </w:p>
          <w:p>
            <w:pPr>
              <w:spacing w:before="20" w:after="20" w:line="240" w:lineRule="auto"/>
              <w:ind w:left="284" w:hanging="284"/>
              <w:jc w:val="left"/>
            </w:pPr>
            <w:r>
              <w:rPr>
                <w:rFonts w:ascii="Arial" w:hAnsi="Arial" w:eastAsia="Arial" w:cs="Arial"/>
                <w:sz w:val="20"/>
                <w:szCs w:val="20"/>
                <w:lang w:val="es-ES"/>
              </w:rPr>
              <w:t xml:space="preserve">4. POST /contratos con macro.exe y, por separado, con grande.pdf.</w:t>
            </w:r>
          </w:p>
          <w:p>
            <w:pPr>
              <w:spacing w:before="20" w:after="20" w:line="240" w:lineRule="auto"/>
              <w:ind w:left="284" w:hanging="284"/>
              <w:jc w:val="left"/>
            </w:pPr>
            <w:r>
              <w:rPr>
                <w:rFonts w:ascii="Arial" w:hAnsi="Arial" w:eastAsia="Arial" w:cs="Arial"/>
                <w:sz w:val="20"/>
                <w:szCs w:val="20"/>
                <w:lang w:val="es-ES"/>
              </w:rPr>
              <w:t xml:space="preserve">5. Consultar la tabla documentos_contrato para verificar cómo se almacena el documento.</w:t>
            </w:r>
          </w:p>
          <w:p>
            <w:pPr>
              <w:spacing w:before="20" w:after="20" w:line="240" w:lineRule="auto"/>
              <w:ind w:left="284" w:hanging="284"/>
              <w:jc w:val="left"/>
            </w:pPr>
            <w:r>
              <w:rPr>
                <w:rFonts w:ascii="Arial" w:hAnsi="Arial" w:eastAsia="Arial" w:cs="Arial"/>
                <w:sz w:val="20"/>
                <w:szCs w:val="20"/>
                <w:lang w:val="es-ES"/>
              </w:rPr>
              <w:t xml:space="preserve">6. GET /auditoria y buscar el registro de la creación del contrato.</w:t>
            </w:r>
          </w:p>
          <w:p>
            <w:pPr>
              <w:spacing w:before="20" w:after="20" w:line="240" w:lineRule="auto"/>
              <w:ind w:left="284" w:hanging="284"/>
              <w:jc w:val="left"/>
            </w:pPr>
            <w:r>
              <w:rPr>
                <w:rFonts w:ascii="Arial" w:hAnsi="Arial" w:eastAsia="Arial" w:cs="Arial"/>
                <w:sz w:val="20"/>
                <w:szCs w:val="20"/>
                <w:lang w:val="es-ES"/>
              </w:rPr>
              <w:t xml:space="preserve">7. POST /contratos con un cliente_id inexistente.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 2: HTTP 201 y contrato asociado a un único cliente (RB-3).</w:t>
            </w:r>
          </w:p>
          <w:p>
            <w:pPr>
              <w:spacing w:before="20" w:after="20" w:line="240" w:lineRule="auto"/>
              <w:jc w:val="left"/>
            </w:pPr>
            <w:r>
              <w:rPr>
                <w:rFonts w:ascii="Arial" w:hAnsi="Arial" w:eastAsia="Arial" w:cs="Arial"/>
                <w:sz w:val="20"/>
                <w:szCs w:val="20"/>
                <w:lang w:val="es-ES"/>
              </w:rPr>
              <w:t xml:space="preserve">Paso 3: el archivo descargado es idéntico al subido (mismo hash).</w:t>
            </w:r>
          </w:p>
          <w:p>
            <w:pPr>
              <w:spacing w:before="20" w:after="20" w:line="240" w:lineRule="auto"/>
              <w:jc w:val="left"/>
            </w:pPr>
            <w:r>
              <w:rPr>
                <w:rFonts w:ascii="Arial" w:hAnsi="Arial" w:eastAsia="Arial" w:cs="Arial"/>
                <w:sz w:val="20"/>
                <w:szCs w:val="20"/>
                <w:lang w:val="es-ES"/>
              </w:rPr>
              <w:t xml:space="preserve">Paso 4: macro.exe rechazado con 4xx (el ERS admite solo PDF, DOC, PPT, JPG y PNG); el archivo excesivo rechazado con 400 o 413.</w:t>
            </w:r>
          </w:p>
          <w:p>
            <w:pPr>
              <w:spacing w:before="20" w:after="20" w:line="240" w:lineRule="auto"/>
              <w:jc w:val="left"/>
            </w:pPr>
            <w:r>
              <w:rPr>
                <w:rFonts w:ascii="Arial" w:hAnsi="Arial" w:eastAsia="Arial" w:cs="Arial"/>
                <w:sz w:val="20"/>
                <w:szCs w:val="20"/>
                <w:lang w:val="es-ES"/>
              </w:rPr>
              <w:t xml:space="preserve">Paso 5: el documento queda en el almacenamiento interno y la base de datos guarda solo la referencia (RF-5.3).</w:t>
            </w:r>
          </w:p>
          <w:p>
            <w:pPr>
              <w:spacing w:before="20" w:after="20" w:line="240" w:lineRule="auto"/>
              <w:jc w:val="left"/>
            </w:pPr>
            <w:r>
              <w:rPr>
                <w:rFonts w:ascii="Arial" w:hAnsi="Arial" w:eastAsia="Arial" w:cs="Arial"/>
                <w:sz w:val="20"/>
                <w:szCs w:val="20"/>
                <w:lang w:val="es-ES"/>
              </w:rPr>
              <w:t xml:space="preserve">Paso 6: existe un registro de auditoría de la creación y de la subida.</w:t>
            </w:r>
          </w:p>
          <w:p>
            <w:pPr>
              <w:spacing w:before="20" w:after="20" w:line="240" w:lineRule="auto"/>
              <w:jc w:val="left"/>
            </w:pPr>
            <w:r>
              <w:rPr>
                <w:rFonts w:ascii="Arial" w:hAnsi="Arial" w:eastAsia="Arial" w:cs="Arial"/>
                <w:sz w:val="20"/>
                <w:szCs w:val="20"/>
                <w:lang w:val="es-ES"/>
              </w:rPr>
              <w:t xml:space="preserve">Paso 7: error 4xx con mensaje controlado y sin contrato huérfano.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Contrato creado con respuesta 201 y asociado a un solo cliente.</w:t>
            </w:r>
          </w:p>
          <w:p>
            <w:pPr>
              <w:spacing w:before="20" w:after="20" w:line="240" w:lineRule="auto"/>
              <w:ind w:left="284" w:hanging="284"/>
              <w:jc w:val="left"/>
            </w:pPr>
            <w:r>
              <w:rPr>
                <w:rFonts w:ascii="Arial" w:hAnsi="Arial" w:eastAsia="Arial" w:cs="Arial"/>
                <w:sz w:val="20"/>
                <w:szCs w:val="20"/>
                <w:lang w:val="es-ES"/>
              </w:rPr>
              <w:t xml:space="preserve">☐ Hash del archivo recuperado igual al del original.</w:t>
            </w:r>
          </w:p>
          <w:p>
            <w:pPr>
              <w:spacing w:before="20" w:after="20" w:line="240" w:lineRule="auto"/>
              <w:ind w:left="284" w:hanging="284"/>
              <w:jc w:val="left"/>
            </w:pPr>
            <w:r>
              <w:rPr>
                <w:rFonts w:ascii="Arial" w:hAnsi="Arial" w:eastAsia="Arial" w:cs="Arial"/>
                <w:sz w:val="20"/>
                <w:szCs w:val="20"/>
                <w:lang w:val="es-ES"/>
              </w:rPr>
              <w:t xml:space="preserve">☐ Solo se aceptan los 5 formatos del ERS; .exe devuelve 4xx.</w:t>
            </w:r>
          </w:p>
          <w:p>
            <w:pPr>
              <w:spacing w:before="20" w:after="20" w:line="240" w:lineRule="auto"/>
              <w:ind w:left="284" w:hanging="284"/>
              <w:jc w:val="left"/>
            </w:pPr>
            <w:r>
              <w:rPr>
                <w:rFonts w:ascii="Arial" w:hAnsi="Arial" w:eastAsia="Arial" w:cs="Arial"/>
                <w:sz w:val="20"/>
                <w:szCs w:val="20"/>
                <w:lang w:val="es-ES"/>
              </w:rPr>
              <w:t xml:space="preserve">☐ Existe y se aplica un límite de tamaño de archivo.</w:t>
            </w:r>
          </w:p>
          <w:p>
            <w:pPr>
              <w:spacing w:before="20" w:after="20" w:line="240" w:lineRule="auto"/>
              <w:ind w:left="284" w:hanging="284"/>
              <w:jc w:val="left"/>
            </w:pPr>
            <w:r>
              <w:rPr>
                <w:rFonts w:ascii="Arial" w:hAnsi="Arial" w:eastAsia="Arial" w:cs="Arial"/>
                <w:sz w:val="20"/>
                <w:szCs w:val="20"/>
                <w:lang w:val="es-ES"/>
              </w:rPr>
              <w:t xml:space="preserve">☐ Subida y descarga completadas en ≤ 10 s.</w:t>
            </w:r>
          </w:p>
          <w:p>
            <w:pPr>
              <w:spacing w:before="20" w:after="20" w:line="240" w:lineRule="auto"/>
              <w:ind w:left="284" w:hanging="284"/>
              <w:jc w:val="left"/>
            </w:pPr>
            <w:r>
              <w:rPr>
                <w:rFonts w:ascii="Arial" w:hAnsi="Arial" w:eastAsia="Arial" w:cs="Arial"/>
                <w:sz w:val="20"/>
                <w:szCs w:val="20"/>
                <w:lang w:val="es-ES"/>
              </w:rPr>
              <w:t xml:space="preserve">☐ Registro de auditoría presente por cada acción crítica.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Cliente: nombre = "Cliente Prueba SpA", correo = "prueba@atlasfake.com".</w:t>
            </w:r>
          </w:p>
          <w:p>
            <w:pPr>
              <w:spacing w:before="20" w:after="20" w:line="240" w:lineRule="auto"/>
              <w:jc w:val="left"/>
            </w:pPr>
            <w:r>
              <w:rPr>
                <w:rFonts w:ascii="Arial" w:hAnsi="Arial" w:eastAsia="Arial" w:cs="Arial"/>
                <w:sz w:val="20"/>
                <w:szCs w:val="20"/>
                <w:lang w:val="es-ES"/>
              </w:rPr>
              <w:t xml:space="preserve">Contrato: título = "Servicios 2026", descripción = "Contrato de prueba", fecha_inicio = 2026-01-01, fecha_fin = 2026-12-31.</w:t>
            </w:r>
          </w:p>
          <w:p>
            <w:pPr>
              <w:spacing w:before="20" w:after="20" w:line="240" w:lineRule="auto"/>
              <w:jc w:val="left"/>
            </w:pPr>
            <w:r>
              <w:rPr>
                <w:rFonts w:ascii="Arial" w:hAnsi="Arial" w:eastAsia="Arial" w:cs="Arial"/>
                <w:sz w:val="20"/>
                <w:szCs w:val="20"/>
                <w:lang w:val="es-ES"/>
              </w:rPr>
              <w:t xml:space="preserve">Archivos: contrato.pdf (&lt; 1 MB), foto.png, macro.exe (no permitido), grande.pdf (≈ 30 MB).</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 – extremo a extremo (API + base de datos)</w:t>
            </w:r>
          </w:p>
        </w:tc>
      </w:tr>
    </w:tbl>
    <w:p>
      <w:pPr>
        <w:spacing w:before="0" w:after="200" w:line="240" w:lineRule="auto"/>
      </w:pPr>
    </w:p>
    <w:p>
      <w:pPr>
        <w:keepNext/>
        <w:spacing w:before="120" w:after="60" w:line="240" w:lineRule="auto"/>
        <w:jc w:val="left"/>
      </w:pPr>
      <w:bookmarkStart w:id="508" w:name="_TocTbl8"/>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8</w:t>
      </w:r>
      <w:r>
        <w:fldChar w:fldCharType="end"/>
      </w:r>
      <w:r>
        <w:rPr>
          <w:rFonts w:ascii="Arial" w:hAnsi="Arial" w:eastAsia="Arial" w:cs="Arial"/>
          <w:b w:val="1"/>
          <w:bCs w:val="1"/>
          <w:sz w:val="20"/>
          <w:szCs w:val="20"/>
          <w:lang w:val="es-ES"/>
        </w:rPr>
        <w:t xml:space="preserve">. Caso de prueba PT-FUNC-002: Autenticación y emisión de JWT</w:t>
      </w:r>
      <w:bookmarkEnd w:id="508"/>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PT-FUNC-002</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Autenticación y emisión de JWT</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RF-1.1</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un usuario registrado inicia sesión con su nombre de usuario y contraseña, que recibe un JWT con expiración y que las credenciales inválidas son rechazadas.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usuarios semilla admin y editor existentes.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POST /autenticacion/login con admin/admin y decodificar el payload del JWT.</w:t>
            </w:r>
          </w:p>
          <w:p>
            <w:pPr>
              <w:spacing w:before="20" w:after="20" w:line="240" w:lineRule="auto"/>
              <w:ind w:left="284" w:hanging="284"/>
              <w:jc w:val="left"/>
            </w:pPr>
            <w:r>
              <w:rPr>
                <w:rFonts w:ascii="Arial" w:hAnsi="Arial" w:eastAsia="Arial" w:cs="Arial"/>
                <w:sz w:val="20"/>
                <w:szCs w:val="20"/>
                <w:lang w:val="es-ES"/>
              </w:rPr>
              <w:t xml:space="preserve">2. POST /autenticacion/login con una contraseña incorrecta.</w:t>
            </w:r>
          </w:p>
          <w:p>
            <w:pPr>
              <w:spacing w:before="20" w:after="20" w:line="240" w:lineRule="auto"/>
              <w:ind w:left="284" w:hanging="284"/>
              <w:jc w:val="left"/>
            </w:pPr>
            <w:r>
              <w:rPr>
                <w:rFonts w:ascii="Arial" w:hAnsi="Arial" w:eastAsia="Arial" w:cs="Arial"/>
                <w:sz w:val="20"/>
                <w:szCs w:val="20"/>
                <w:lang w:val="es-ES"/>
              </w:rPr>
              <w:t xml:space="preserve">3. POST /autenticacion/login con un usuario inexistente.</w:t>
            </w:r>
          </w:p>
          <w:p>
            <w:pPr>
              <w:spacing w:before="20" w:after="20" w:line="240" w:lineRule="auto"/>
              <w:ind w:left="284" w:hanging="284"/>
              <w:jc w:val="left"/>
            </w:pPr>
            <w:r>
              <w:rPr>
                <w:rFonts w:ascii="Arial" w:hAnsi="Arial" w:eastAsia="Arial" w:cs="Arial"/>
                <w:sz w:val="20"/>
                <w:szCs w:val="20"/>
                <w:lang w:val="es-ES"/>
              </w:rPr>
              <w:t xml:space="preserve">4. POST /autenticacion/login con el cuerpo vacío.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 1: HTTP 200 y un JWT con expiración (exp).</w:t>
            </w:r>
          </w:p>
          <w:p>
            <w:pPr>
              <w:spacing w:before="20" w:after="20" w:line="240" w:lineRule="auto"/>
              <w:jc w:val="left"/>
            </w:pPr>
            <w:r>
              <w:rPr>
                <w:rFonts w:ascii="Arial" w:hAnsi="Arial" w:eastAsia="Arial" w:cs="Arial"/>
                <w:sz w:val="20"/>
                <w:szCs w:val="20"/>
                <w:lang w:val="es-ES"/>
              </w:rPr>
              <w:t xml:space="preserve">Pasos 2 a 4: HTTP 401 con un mensaje genérico, sin indicar si el usuario existe.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El login válido responde 200 con un JWT.</w:t>
            </w:r>
          </w:p>
          <w:p>
            <w:pPr>
              <w:spacing w:before="20" w:after="20" w:line="240" w:lineRule="auto"/>
              <w:ind w:left="284" w:hanging="284"/>
              <w:jc w:val="left"/>
            </w:pPr>
            <w:r>
              <w:rPr>
                <w:rFonts w:ascii="Arial" w:hAnsi="Arial" w:eastAsia="Arial" w:cs="Arial"/>
                <w:sz w:val="20"/>
                <w:szCs w:val="20"/>
                <w:lang w:val="es-ES"/>
              </w:rPr>
              <w:t xml:space="preserve">☐ El JWT incluye expiración (exp).</w:t>
            </w:r>
          </w:p>
          <w:p>
            <w:pPr>
              <w:spacing w:before="20" w:after="20" w:line="240" w:lineRule="auto"/>
              <w:ind w:left="284" w:hanging="284"/>
              <w:jc w:val="left"/>
            </w:pPr>
            <w:r>
              <w:rPr>
                <w:rFonts w:ascii="Arial" w:hAnsi="Arial" w:eastAsia="Arial" w:cs="Arial"/>
                <w:sz w:val="20"/>
                <w:szCs w:val="20"/>
                <w:lang w:val="es-ES"/>
              </w:rPr>
              <w:t xml:space="preserve">☐ El 100 % de las credenciales inválidas se rechaza con 401.</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Credenciales válidas: admin/admin (usuario semilla ficticio).</w:t>
            </w:r>
          </w:p>
          <w:p>
            <w:pPr>
              <w:spacing w:before="20" w:after="20" w:line="240" w:lineRule="auto"/>
              <w:jc w:val="left"/>
            </w:pPr>
            <w:r>
              <w:rPr>
                <w:rFonts w:ascii="Arial" w:hAnsi="Arial" w:eastAsia="Arial" w:cs="Arial"/>
                <w:sz w:val="20"/>
                <w:szCs w:val="20"/>
                <w:lang w:val="es-ES"/>
              </w:rPr>
              <w:t xml:space="preserve">Credenciales inválidas: contraseña incorrecta, usuario inexistente y cuerpo vacío.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 – API</w:t>
            </w:r>
          </w:p>
        </w:tc>
      </w:tr>
    </w:tbl>
    <w:p>
      <w:pPr>
        <w:spacing w:before="0" w:after="200" w:line="240" w:lineRule="auto"/>
      </w:pPr>
    </w:p>
    <w:p>
      <w:pPr>
        <w:keepNext/>
        <w:spacing w:before="120" w:after="60" w:line="240" w:lineRule="auto"/>
        <w:jc w:val="left"/>
      </w:pPr>
      <w:bookmarkStart w:id="509" w:name="_TocTbl9"/>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9</w:t>
      </w:r>
      <w:r>
        <w:fldChar w:fldCharType="end"/>
      </w:r>
      <w:r>
        <w:rPr>
          <w:rFonts w:ascii="Arial" w:hAnsi="Arial" w:eastAsia="Arial" w:cs="Arial"/>
          <w:b w:val="1"/>
          <w:bCs w:val="1"/>
          <w:sz w:val="20"/>
          <w:szCs w:val="20"/>
          <w:lang w:val="es-ES"/>
        </w:rPr>
        <w:t xml:space="preserve">. Caso de prueba PT-FUNC-008: Listar, filtrar, editar y eliminar clientes</w:t>
      </w:r>
      <w:bookmarkEnd w:id="509"/>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PT-FUNC-008</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Listar, filtrar, editar y eliminar clientes</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RF-4.2</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el administrador lista los clientes con paginación, los filtra por nombre, los edita y los elimina de forma lógica, conservando el registro para la trazabilidad.</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token de administrador; al menos tres clientes de prueba.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GET /clientes?page=1&amp;limit=2.</w:t>
            </w:r>
          </w:p>
          <w:p>
            <w:pPr>
              <w:spacing w:before="20" w:after="20" w:line="240" w:lineRule="auto"/>
              <w:ind w:left="284" w:hanging="284"/>
              <w:jc w:val="left"/>
            </w:pPr>
            <w:r>
              <w:rPr>
                <w:rFonts w:ascii="Arial" w:hAnsi="Arial" w:eastAsia="Arial" w:cs="Arial"/>
                <w:sz w:val="20"/>
                <w:szCs w:val="20"/>
                <w:lang w:val="es-ES"/>
              </w:rPr>
              <w:t xml:space="preserve">2. GET /clientes/search?name=&lt;texto&gt; con parte del nombre de un cliente.</w:t>
            </w:r>
          </w:p>
          <w:p>
            <w:pPr>
              <w:spacing w:before="20" w:after="20" w:line="240" w:lineRule="auto"/>
              <w:ind w:left="284" w:hanging="284"/>
              <w:jc w:val="left"/>
            </w:pPr>
            <w:r>
              <w:rPr>
                <w:rFonts w:ascii="Arial" w:hAnsi="Arial" w:eastAsia="Arial" w:cs="Arial"/>
                <w:sz w:val="20"/>
                <w:szCs w:val="20"/>
                <w:lang w:val="es-ES"/>
              </w:rPr>
              <w:t xml:space="preserve">3. PUT /clientes/{id} cambiando el nombre.</w:t>
            </w:r>
          </w:p>
          <w:p>
            <w:pPr>
              <w:spacing w:before="20" w:after="20" w:line="240" w:lineRule="auto"/>
              <w:ind w:left="284" w:hanging="284"/>
              <w:jc w:val="left"/>
            </w:pPr>
            <w:r>
              <w:rPr>
                <w:rFonts w:ascii="Arial" w:hAnsi="Arial" w:eastAsia="Arial" w:cs="Arial"/>
                <w:sz w:val="20"/>
                <w:szCs w:val="20"/>
                <w:lang w:val="es-ES"/>
              </w:rPr>
              <w:t xml:space="preserve">4. DELETE /clientes/{id} y consultar la tabla clientes por ese id.</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 1: devuelve como máximo 2 elementos.</w:t>
            </w:r>
          </w:p>
          <w:p>
            <w:pPr>
              <w:spacing w:before="20" w:after="20" w:line="240" w:lineRule="auto"/>
              <w:jc w:val="left"/>
            </w:pPr>
            <w:r>
              <w:rPr>
                <w:rFonts w:ascii="Arial" w:hAnsi="Arial" w:eastAsia="Arial" w:cs="Arial"/>
                <w:sz w:val="20"/>
                <w:szCs w:val="20"/>
                <w:lang w:val="es-ES"/>
              </w:rPr>
              <w:t xml:space="preserve">Paso 2: devuelve el cliente buscado.</w:t>
            </w:r>
          </w:p>
          <w:p>
            <w:pPr>
              <w:spacing w:before="20" w:after="20" w:line="240" w:lineRule="auto"/>
              <w:jc w:val="left"/>
            </w:pPr>
            <w:r>
              <w:rPr>
                <w:rFonts w:ascii="Arial" w:hAnsi="Arial" w:eastAsia="Arial" w:cs="Arial"/>
                <w:sz w:val="20"/>
                <w:szCs w:val="20"/>
                <w:lang w:val="es-ES"/>
              </w:rPr>
              <w:t xml:space="preserve">Paso 3: HTTP 200 con el dato actualizado.</w:t>
            </w:r>
          </w:p>
          <w:p>
            <w:pPr>
              <w:spacing w:before="20" w:after="20" w:line="240" w:lineRule="auto"/>
              <w:jc w:val="left"/>
            </w:pPr>
            <w:r>
              <w:rPr>
                <w:rFonts w:ascii="Arial" w:hAnsi="Arial" w:eastAsia="Arial" w:cs="Arial"/>
                <w:sz w:val="20"/>
                <w:szCs w:val="20"/>
                <w:lang w:val="es-ES"/>
              </w:rPr>
              <w:t xml:space="preserve">Paso 4: el registro permanece en la base de datos con una marca de baja (eliminación lógica).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El listado admite paginación (limit=2 devuelve ≤ 2 elementos).</w:t>
            </w:r>
          </w:p>
          <w:p>
            <w:pPr>
              <w:spacing w:before="20" w:after="20" w:line="240" w:lineRule="auto"/>
              <w:ind w:left="284" w:hanging="284"/>
              <w:jc w:val="left"/>
            </w:pPr>
            <w:r>
              <w:rPr>
                <w:rFonts w:ascii="Arial" w:hAnsi="Arial" w:eastAsia="Arial" w:cs="Arial"/>
                <w:sz w:val="20"/>
                <w:szCs w:val="20"/>
                <w:lang w:val="es-ES"/>
              </w:rPr>
              <w:t xml:space="preserve">☐ El filtro por nombre devuelve el cliente buscado.</w:t>
            </w:r>
          </w:p>
          <w:p>
            <w:pPr>
              <w:spacing w:before="20" w:after="20" w:line="240" w:lineRule="auto"/>
              <w:ind w:left="284" w:hanging="284"/>
              <w:jc w:val="left"/>
            </w:pPr>
            <w:r>
              <w:rPr>
                <w:rFonts w:ascii="Arial" w:hAnsi="Arial" w:eastAsia="Arial" w:cs="Arial"/>
                <w:sz w:val="20"/>
                <w:szCs w:val="20"/>
                <w:lang w:val="es-ES"/>
              </w:rPr>
              <w:t xml:space="preserve">☐ La edición responde 200.</w:t>
            </w:r>
          </w:p>
          <w:p>
            <w:pPr>
              <w:spacing w:before="20" w:after="20" w:line="240" w:lineRule="auto"/>
              <w:ind w:left="284" w:hanging="284"/>
              <w:jc w:val="left"/>
            </w:pPr>
            <w:r>
              <w:rPr>
                <w:rFonts w:ascii="Arial" w:hAnsi="Arial" w:eastAsia="Arial" w:cs="Arial"/>
                <w:sz w:val="20"/>
                <w:szCs w:val="20"/>
                <w:lang w:val="es-ES"/>
              </w:rPr>
              <w:t xml:space="preserve">☐ Eliminación lógica: el registro sigue en la BD con marca de baja.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Clientes ficticios "Lista n" con correo @atlasfake.com.</w:t>
            </w:r>
          </w:p>
          <w:p>
            <w:pPr>
              <w:spacing w:before="20" w:after="20" w:line="240" w:lineRule="auto"/>
              <w:jc w:val="left"/>
            </w:pPr>
            <w:r>
              <w:rPr>
                <w:rFonts w:ascii="Arial" w:hAnsi="Arial" w:eastAsia="Arial" w:cs="Arial"/>
                <w:sz w:val="20"/>
                <w:szCs w:val="20"/>
                <w:lang w:val="es-ES"/>
              </w:rPr>
              <w:t xml:space="preserve">Búsqueda por un fragmento del nombre.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 – API + base de datos</w:t>
            </w:r>
          </w:p>
        </w:tc>
      </w:tr>
    </w:tbl>
    <w:p>
      <w:pPr>
        <w:spacing w:before="0" w:after="200" w:line="240" w:lineRule="auto"/>
      </w:pPr>
    </w:p>
    <w:p>
      <w:pPr>
        <w:keepNext/>
        <w:spacing w:before="120" w:after="60" w:line="240" w:lineRule="auto"/>
        <w:jc w:val="left"/>
      </w:pPr>
      <w:bookmarkStart w:id="510" w:name="_TocTbl10"/>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10</w:t>
      </w:r>
      <w:r>
        <w:fldChar w:fldCharType="end"/>
      </w:r>
      <w:r>
        <w:rPr>
          <w:rFonts w:ascii="Arial" w:hAnsi="Arial" w:eastAsia="Arial" w:cs="Arial"/>
          <w:b w:val="1"/>
          <w:bCs w:val="1"/>
          <w:sz w:val="20"/>
          <w:szCs w:val="20"/>
          <w:lang w:val="es-ES"/>
        </w:rPr>
        <w:t xml:space="preserve">. Caso de prueba PT-FUNC-010: Registro de auditoría de acciones críticas</w:t>
      </w:r>
      <w:bookmarkEnd w:id="510"/>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PT-FUNC-010</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Registro de auditoría de acciones críticas</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RF-6.1 (apoyo: RB-2)</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las acciones críticas (crear, editar y eliminar clientes y contratos; subir y descargar documentos) quedan registradas con su usuario y detalle, y que la auditoría solo puede consultarse con autenticación.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token de administrador; cliente y contrato de prueba.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Crear y editar un cliente con POST y PUT /clientes.</w:t>
            </w:r>
          </w:p>
          <w:p>
            <w:pPr>
              <w:spacing w:before="20" w:after="20" w:line="240" w:lineRule="auto"/>
              <w:ind w:left="284" w:hanging="284"/>
              <w:jc w:val="left"/>
            </w:pPr>
            <w:r>
              <w:rPr>
                <w:rFonts w:ascii="Arial" w:hAnsi="Arial" w:eastAsia="Arial" w:cs="Arial"/>
                <w:sz w:val="20"/>
                <w:szCs w:val="20"/>
                <w:lang w:val="es-ES"/>
              </w:rPr>
              <w:t xml:space="preserve">2. Crear un contrato con documento y eliminarlo con DELETE /contratos/{id}.</w:t>
            </w:r>
          </w:p>
          <w:p>
            <w:pPr>
              <w:spacing w:before="20" w:after="20" w:line="240" w:lineRule="auto"/>
              <w:ind w:left="284" w:hanging="284"/>
              <w:jc w:val="left"/>
            </w:pPr>
            <w:r>
              <w:rPr>
                <w:rFonts w:ascii="Arial" w:hAnsi="Arial" w:eastAsia="Arial" w:cs="Arial"/>
                <w:sz w:val="20"/>
                <w:szCs w:val="20"/>
                <w:lang w:val="es-ES"/>
              </w:rPr>
              <w:t xml:space="preserve">3. Descargar el documento con GET /contratos/{id}/file.</w:t>
            </w:r>
          </w:p>
          <w:p>
            <w:pPr>
              <w:spacing w:before="20" w:after="20" w:line="240" w:lineRule="auto"/>
              <w:ind w:left="284" w:hanging="284"/>
              <w:jc w:val="left"/>
            </w:pPr>
            <w:r>
              <w:rPr>
                <w:rFonts w:ascii="Arial" w:hAnsi="Arial" w:eastAsia="Arial" w:cs="Arial"/>
                <w:sz w:val="20"/>
                <w:szCs w:val="20"/>
                <w:lang w:val="es-ES"/>
              </w:rPr>
              <w:t xml:space="preserve">4. GET /auditoria con token y buscar un registro por cada acción.</w:t>
            </w:r>
          </w:p>
          <w:p>
            <w:pPr>
              <w:spacing w:before="20" w:after="20" w:line="240" w:lineRule="auto"/>
              <w:ind w:left="284" w:hanging="284"/>
              <w:jc w:val="left"/>
            </w:pPr>
            <w:r>
              <w:rPr>
                <w:rFonts w:ascii="Arial" w:hAnsi="Arial" w:eastAsia="Arial" w:cs="Arial"/>
                <w:sz w:val="20"/>
                <w:szCs w:val="20"/>
                <w:lang w:val="es-ES"/>
              </w:rPr>
              <w:t xml:space="preserve">5. GET /auditoria sin token.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Pasos 1 a 3: cada acción crea un registro con su usuario y detalle.</w:t>
            </w:r>
          </w:p>
          <w:p>
            <w:pPr>
              <w:spacing w:before="20" w:after="20" w:line="240" w:lineRule="auto"/>
              <w:jc w:val="left"/>
            </w:pPr>
            <w:r>
              <w:rPr>
                <w:rFonts w:ascii="Arial" w:hAnsi="Arial" w:eastAsia="Arial" w:cs="Arial"/>
                <w:sz w:val="20"/>
                <w:szCs w:val="20"/>
                <w:lang w:val="es-ES"/>
              </w:rPr>
              <w:t xml:space="preserve">Paso 5: HTTP 401; la auditoría no es pública.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Se audita: crear cliente.</w:t>
            </w:r>
          </w:p>
          <w:p>
            <w:pPr>
              <w:spacing w:before="20" w:after="20" w:line="240" w:lineRule="auto"/>
              <w:ind w:left="284" w:hanging="284"/>
              <w:jc w:val="left"/>
            </w:pPr>
            <w:r>
              <w:rPr>
                <w:rFonts w:ascii="Arial" w:hAnsi="Arial" w:eastAsia="Arial" w:cs="Arial"/>
                <w:sz w:val="20"/>
                <w:szCs w:val="20"/>
                <w:lang w:val="es-ES"/>
              </w:rPr>
              <w:t xml:space="preserve">☐ Se audita: editar cliente.</w:t>
            </w:r>
          </w:p>
          <w:p>
            <w:pPr>
              <w:spacing w:before="20" w:after="20" w:line="240" w:lineRule="auto"/>
              <w:ind w:left="284" w:hanging="284"/>
              <w:jc w:val="left"/>
            </w:pPr>
            <w:r>
              <w:rPr>
                <w:rFonts w:ascii="Arial" w:hAnsi="Arial" w:eastAsia="Arial" w:cs="Arial"/>
                <w:sz w:val="20"/>
                <w:szCs w:val="20"/>
                <w:lang w:val="es-ES"/>
              </w:rPr>
              <w:t xml:space="preserve">☐ Se audita: crear contrato / subir documento.</w:t>
            </w:r>
          </w:p>
          <w:p>
            <w:pPr>
              <w:spacing w:before="20" w:after="20" w:line="240" w:lineRule="auto"/>
              <w:ind w:left="284" w:hanging="284"/>
              <w:jc w:val="left"/>
            </w:pPr>
            <w:r>
              <w:rPr>
                <w:rFonts w:ascii="Arial" w:hAnsi="Arial" w:eastAsia="Arial" w:cs="Arial"/>
                <w:sz w:val="20"/>
                <w:szCs w:val="20"/>
                <w:lang w:val="es-ES"/>
              </w:rPr>
              <w:t xml:space="preserve">☐ Se audita: descargar documento.</w:t>
            </w:r>
          </w:p>
          <w:p>
            <w:pPr>
              <w:spacing w:before="20" w:after="20" w:line="240" w:lineRule="auto"/>
              <w:ind w:left="284" w:hanging="284"/>
              <w:jc w:val="left"/>
            </w:pPr>
            <w:r>
              <w:rPr>
                <w:rFonts w:ascii="Arial" w:hAnsi="Arial" w:eastAsia="Arial" w:cs="Arial"/>
                <w:sz w:val="20"/>
                <w:szCs w:val="20"/>
                <w:lang w:val="es-ES"/>
              </w:rPr>
              <w:t xml:space="preserve">☐ Se audita: eliminar contrato.</w:t>
            </w:r>
          </w:p>
          <w:p>
            <w:pPr>
              <w:spacing w:before="20" w:after="20" w:line="240" w:lineRule="auto"/>
              <w:ind w:left="284" w:hanging="284"/>
              <w:jc w:val="left"/>
            </w:pPr>
            <w:r>
              <w:rPr>
                <w:rFonts w:ascii="Arial" w:hAnsi="Arial" w:eastAsia="Arial" w:cs="Arial"/>
                <w:sz w:val="20"/>
                <w:szCs w:val="20"/>
                <w:lang w:val="es-ES"/>
              </w:rPr>
              <w:t xml:space="preserve">☐ La auditoría solo es consultable con autenticación.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Cliente ficticio "Cliente AUD" y un contrato con PDF.</w:t>
            </w:r>
          </w:p>
          <w:p>
            <w:pPr>
              <w:spacing w:before="20" w:after="20" w:line="240" w:lineRule="auto"/>
              <w:jc w:val="left"/>
            </w:pPr>
            <w:r>
              <w:rPr>
                <w:rFonts w:ascii="Arial" w:hAnsi="Arial" w:eastAsia="Arial" w:cs="Arial"/>
                <w:sz w:val="20"/>
                <w:szCs w:val="20"/>
                <w:lang w:val="es-ES"/>
              </w:rPr>
              <w:t xml:space="preserve">Consulta de auditoría con y sin encabezado Authorization.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 – API + base de datos</w:t>
            </w:r>
          </w:p>
        </w:tc>
      </w:tr>
    </w:tbl>
    <w:p>
      <w:pPr>
        <w:spacing w:before="0" w:after="200" w:line="240" w:lineRule="auto"/>
      </w:pPr>
    </w:p>
    <w:p>
      <w:pPr>
        <w:keepNext/>
        <w:spacing w:before="120" w:after="60" w:line="240" w:lineRule="auto"/>
        <w:jc w:val="left"/>
      </w:pPr>
      <w:bookmarkStart w:id="511" w:name="_TocTbl11"/>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11</w:t>
      </w:r>
      <w:r>
        <w:fldChar w:fldCharType="end"/>
      </w:r>
      <w:r>
        <w:rPr>
          <w:rFonts w:ascii="Arial" w:hAnsi="Arial" w:eastAsia="Arial" w:cs="Arial"/>
          <w:b w:val="1"/>
          <w:bCs w:val="1"/>
          <w:sz w:val="20"/>
          <w:szCs w:val="20"/>
          <w:lang w:val="es-ES"/>
        </w:rPr>
        <w:t xml:space="preserve">. Caso de prueba PT-SEG-001: Hashing de contraseñas y política de contraseñas</w:t>
      </w:r>
      <w:bookmarkEnd w:id="511"/>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PT-SEG-001</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Hashing de contraseñas y política de contraseñas</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NFR-SEG-2; restricción ERS §2.4</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Comprobar que las contraseñas se almacenan con hash bcrypt (con sal y costo adecuado), que el sistema impone la política de contraseñas del ERS y que el inicio de sesión funciona sin exponer el valor almacenado.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acceso al contenedor atlas-postgres; resultados de SonarQube disponibles; usuarios semilla admin y editor existentes.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SAST: buscar el uso de bcrypt o argon2 en el código del backend y en package.json.</w:t>
            </w:r>
          </w:p>
          <w:p>
            <w:pPr>
              <w:spacing w:before="20" w:after="20" w:line="240" w:lineRule="auto"/>
              <w:ind w:left="284" w:hanging="284"/>
              <w:jc w:val="left"/>
            </w:pPr>
            <w:r>
              <w:rPr>
                <w:rFonts w:ascii="Arial" w:hAnsi="Arial" w:eastAsia="Arial" w:cs="Arial"/>
                <w:sz w:val="20"/>
                <w:szCs w:val="20"/>
                <w:lang w:val="es-ES"/>
              </w:rPr>
              <w:t xml:space="preserve">2. docker exec atlas-postgres psql -U postgres -d atlas -c "SELECT nombre_usuario, contrasena_hash FROM usuarios;".</w:t>
            </w:r>
          </w:p>
          <w:p>
            <w:pPr>
              <w:spacing w:before="20" w:after="20" w:line="240" w:lineRule="auto"/>
              <w:ind w:left="284" w:hanging="284"/>
              <w:jc w:val="left"/>
            </w:pPr>
            <w:r>
              <w:rPr>
                <w:rFonts w:ascii="Arial" w:hAnsi="Arial" w:eastAsia="Arial" w:cs="Arial"/>
                <w:sz w:val="20"/>
                <w:szCs w:val="20"/>
                <w:lang w:val="es-ES"/>
              </w:rPr>
              <w:t xml:space="preserve">3. Registrar usuarios con POST /usuarios usando las tres contraseñas de prueba.</w:t>
            </w:r>
          </w:p>
          <w:p>
            <w:pPr>
              <w:spacing w:before="20" w:after="20" w:line="240" w:lineRule="auto"/>
              <w:ind w:left="284" w:hanging="284"/>
              <w:jc w:val="left"/>
            </w:pPr>
            <w:r>
              <w:rPr>
                <w:rFonts w:ascii="Arial" w:hAnsi="Arial" w:eastAsia="Arial" w:cs="Arial"/>
                <w:sz w:val="20"/>
                <w:szCs w:val="20"/>
                <w:lang w:val="es-ES"/>
              </w:rPr>
              <w:t xml:space="preserve">4. Consultar de nuevo la base de datos para el usuario recién creado.</w:t>
            </w:r>
          </w:p>
          <w:p>
            <w:pPr>
              <w:spacing w:before="20" w:after="20" w:line="240" w:lineRule="auto"/>
              <w:ind w:left="284" w:hanging="284"/>
              <w:jc w:val="left"/>
            </w:pPr>
            <w:r>
              <w:rPr>
                <w:rFonts w:ascii="Arial" w:hAnsi="Arial" w:eastAsia="Arial" w:cs="Arial"/>
                <w:sz w:val="20"/>
                <w:szCs w:val="20"/>
                <w:lang w:val="es-ES"/>
              </w:rPr>
              <w:t xml:space="preserve">5. Iniciar sesión con la contraseña correcta y con una incorrecta.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Pasos 1, 2 y 4: dependencia y llamadas de hashing presentes; la columna tiene formato bcrypt ($2a$/$2b$/$2y$) con costo ≥ 10 y ninguna contraseña es legible.</w:t>
            </w:r>
          </w:p>
          <w:p>
            <w:pPr>
              <w:spacing w:before="20" w:after="20" w:line="240" w:lineRule="auto"/>
              <w:jc w:val="left"/>
            </w:pPr>
            <w:r>
              <w:rPr>
                <w:rFonts w:ascii="Arial" w:hAnsi="Arial" w:eastAsia="Arial" w:cs="Arial"/>
                <w:sz w:val="20"/>
                <w:szCs w:val="20"/>
                <w:lang w:val="es-ES"/>
              </w:rPr>
              <w:t xml:space="preserve">Paso 3: "abc" y "Atlas2026Segura" rechazadas por el backend (política: mínimo 12 caracteres con mayúscula, minúscula, número y símbolo); "Atlas#2026-Segura" aceptada.</w:t>
            </w:r>
          </w:p>
          <w:p>
            <w:pPr>
              <w:spacing w:before="20" w:after="20" w:line="240" w:lineRule="auto"/>
              <w:jc w:val="left"/>
            </w:pPr>
            <w:r>
              <w:rPr>
                <w:rFonts w:ascii="Arial" w:hAnsi="Arial" w:eastAsia="Arial" w:cs="Arial"/>
                <w:sz w:val="20"/>
                <w:szCs w:val="20"/>
                <w:lang w:val="es-ES"/>
              </w:rPr>
              <w:t xml:space="preserve">Paso 5: credencial correcta → 200 con token; incorrecta → 401 con mensaje genérico.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100 % de los registros de usuarios tienen hash bcrypt con costo ≥ 10.</w:t>
            </w:r>
          </w:p>
          <w:p>
            <w:pPr>
              <w:spacing w:before="20" w:after="20" w:line="240" w:lineRule="auto"/>
              <w:ind w:left="284" w:hanging="284"/>
              <w:jc w:val="left"/>
            </w:pPr>
            <w:r>
              <w:rPr>
                <w:rFonts w:ascii="Arial" w:hAnsi="Arial" w:eastAsia="Arial" w:cs="Arial"/>
                <w:sz w:val="20"/>
                <w:szCs w:val="20"/>
                <w:lang w:val="es-ES"/>
              </w:rPr>
              <w:t xml:space="preserve">☐ Dos usuarios con la misma contraseña producen hashes distintos (sal).</w:t>
            </w:r>
          </w:p>
          <w:p>
            <w:pPr>
              <w:spacing w:before="20" w:after="20" w:line="240" w:lineRule="auto"/>
              <w:ind w:left="284" w:hanging="284"/>
              <w:jc w:val="left"/>
            </w:pPr>
            <w:r>
              <w:rPr>
                <w:rFonts w:ascii="Arial" w:hAnsi="Arial" w:eastAsia="Arial" w:cs="Arial"/>
                <w:sz w:val="20"/>
                <w:szCs w:val="20"/>
                <w:lang w:val="es-ES"/>
              </w:rPr>
              <w:t xml:space="preserve">☐ El backend rechaza las contraseñas que incumplen la política.</w:t>
            </w:r>
          </w:p>
          <w:p>
            <w:pPr>
              <w:spacing w:before="20" w:after="20" w:line="240" w:lineRule="auto"/>
              <w:ind w:left="284" w:hanging="284"/>
              <w:jc w:val="left"/>
            </w:pPr>
            <w:r>
              <w:rPr>
                <w:rFonts w:ascii="Arial" w:hAnsi="Arial" w:eastAsia="Arial" w:cs="Arial"/>
                <w:sz w:val="20"/>
                <w:szCs w:val="20"/>
                <w:lang w:val="es-ES"/>
              </w:rPr>
              <w:t xml:space="preserve">☐ Ninguna respuesta ni log contiene la contraseña.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Usuarios existentes: admin, editor.</w:t>
            </w:r>
          </w:p>
          <w:p>
            <w:pPr>
              <w:spacing w:before="20" w:after="20" w:line="240" w:lineRule="auto"/>
              <w:jc w:val="left"/>
            </w:pPr>
            <w:r>
              <w:rPr>
                <w:rFonts w:ascii="Arial" w:hAnsi="Arial" w:eastAsia="Arial" w:cs="Arial"/>
                <w:sz w:val="20"/>
                <w:szCs w:val="20"/>
                <w:lang w:val="es-ES"/>
              </w:rPr>
              <w:t xml:space="preserve">Contraseñas: débil = "abc"; sin símbolo = "Atlas2026Segura"; conforme = "Atlas#2026-Segura".</w:t>
            </w:r>
          </w:p>
          <w:p>
            <w:pPr>
              <w:spacing w:before="20" w:after="20" w:line="240" w:lineRule="auto"/>
              <w:jc w:val="left"/>
            </w:pPr>
            <w:r>
              <w:rPr>
                <w:rFonts w:ascii="Arial" w:hAnsi="Arial" w:eastAsia="Arial" w:cs="Arial"/>
                <w:sz w:val="20"/>
                <w:szCs w:val="20"/>
                <w:lang w:val="es-ES"/>
              </w:rPr>
              <w:t xml:space="preserve">Alta: {"nombre_usuario":"qa_hash","contrasena_hash":"&lt;contraseña&gt;","correo":"qa_hash@atlasfake.com"}.</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 confidencialidad (SAST + inspección de BD + API)</w:t>
            </w:r>
          </w:p>
        </w:tc>
      </w:tr>
    </w:tbl>
    <w:p>
      <w:pPr>
        <w:spacing w:before="0" w:after="200" w:line="240" w:lineRule="auto"/>
      </w:pPr>
    </w:p>
    <w:p>
      <w:pPr>
        <w:keepNext/>
        <w:spacing w:before="120" w:after="60" w:line="240" w:lineRule="auto"/>
        <w:jc w:val="left"/>
      </w:pPr>
      <w:bookmarkStart w:id="512" w:name="_TocTbl12"/>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12</w:t>
      </w:r>
      <w:r>
        <w:fldChar w:fldCharType="end"/>
      </w:r>
      <w:r>
        <w:rPr>
          <w:rFonts w:ascii="Arial" w:hAnsi="Arial" w:eastAsia="Arial" w:cs="Arial"/>
          <w:b w:val="1"/>
          <w:bCs w:val="1"/>
          <w:sz w:val="20"/>
          <w:szCs w:val="20"/>
          <w:lang w:val="es-ES"/>
        </w:rPr>
        <w:t xml:space="preserve">. Caso de prueba PT-SEG-002: Control de acceso por rol en el backend (RBAC)</w:t>
      </w:r>
      <w:bookmarkEnd w:id="512"/>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PT-SEG-002</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Control de acceso por rol en el backend (RBAC)</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NFR-SEG-4, RF-3.2, RB-4, RB-5</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el backend, y no solo la interfaz, impide que el rol editor cree, modifique o elimine datos, y que el administrador conserva acceso completo.</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tokens de admin (TOKEN_ADMIN) y editor (TOKEN_EDITOR) obtenidos; un cliente C1 y un contrato K1 creados por el administrador.</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Decodificar el payload de ambos JWT y comprobar si incluyen el rol.</w:t>
            </w:r>
          </w:p>
          <w:p>
            <w:pPr>
              <w:spacing w:before="20" w:after="20" w:line="240" w:lineRule="auto"/>
              <w:ind w:left="284" w:hanging="284"/>
              <w:jc w:val="left"/>
            </w:pPr>
            <w:r>
              <w:rPr>
                <w:rFonts w:ascii="Arial" w:hAnsi="Arial" w:eastAsia="Arial" w:cs="Arial"/>
                <w:sz w:val="20"/>
                <w:szCs w:val="20"/>
                <w:lang w:val="es-ES"/>
              </w:rPr>
              <w:t xml:space="preserve">2. Con TOKEN_EDITOR ejecutar: GET /clientes, POST /clientes, PUT /clientes/{C1}, DELETE /clientes/{C1}, POST /contratos, DELETE /contratos/{K1}, POST /empresa-usuarios y DELETE /usuarios/{id}.</w:t>
            </w:r>
          </w:p>
          <w:p>
            <w:pPr>
              <w:spacing w:before="20" w:after="20" w:line="240" w:lineRule="auto"/>
              <w:ind w:left="284" w:hanging="284"/>
              <w:jc w:val="left"/>
            </w:pPr>
            <w:r>
              <w:rPr>
                <w:rFonts w:ascii="Arial" w:hAnsi="Arial" w:eastAsia="Arial" w:cs="Arial"/>
                <w:sz w:val="20"/>
                <w:szCs w:val="20"/>
                <w:lang w:val="es-ES"/>
              </w:rPr>
              <w:t xml:space="preserve">3. Repetir la lista con TOKEN_ADMIN.</w:t>
            </w:r>
          </w:p>
          <w:p>
            <w:pPr>
              <w:spacing w:before="20" w:after="20" w:line="240" w:lineRule="auto"/>
              <w:ind w:left="284" w:hanging="284"/>
              <w:jc w:val="left"/>
            </w:pPr>
            <w:r>
              <w:rPr>
                <w:rFonts w:ascii="Arial" w:hAnsi="Arial" w:eastAsia="Arial" w:cs="Arial"/>
                <w:sz w:val="20"/>
                <w:szCs w:val="20"/>
                <w:lang w:val="es-ES"/>
              </w:rPr>
              <w:t xml:space="preserve">4. En el frontend, iniciar sesión como editor, cambiar localStorage.role a "administrador", recargar e intentar crear un cliente.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Editor: GET → 200; todas las operaciones de escritura → 403 con cuerpo genérico.</w:t>
            </w:r>
          </w:p>
          <w:p>
            <w:pPr>
              <w:spacing w:before="20" w:after="20" w:line="240" w:lineRule="auto"/>
              <w:jc w:val="left"/>
            </w:pPr>
            <w:r>
              <w:rPr>
                <w:rFonts w:ascii="Arial" w:hAnsi="Arial" w:eastAsia="Arial" w:cs="Arial"/>
                <w:sz w:val="20"/>
                <w:szCs w:val="20"/>
                <w:lang w:val="es-ES"/>
              </w:rPr>
              <w:t xml:space="preserve">Administrador: lectura y escritura permitidas (2xx).</w:t>
            </w:r>
          </w:p>
          <w:p>
            <w:pPr>
              <w:spacing w:before="20" w:after="20" w:line="240" w:lineRule="auto"/>
              <w:jc w:val="left"/>
            </w:pPr>
            <w:r>
              <w:rPr>
                <w:rFonts w:ascii="Arial" w:hAnsi="Arial" w:eastAsia="Arial" w:cs="Arial"/>
                <w:sz w:val="20"/>
                <w:szCs w:val="20"/>
                <w:lang w:val="es-ES"/>
              </w:rPr>
              <w:t xml:space="preserve">Paso 4: aunque se altere el rol en el navegador, el servidor rechaza la operación.</w:t>
            </w:r>
          </w:p>
          <w:p>
            <w:pPr>
              <w:spacing w:before="20" w:after="20" w:line="240" w:lineRule="auto"/>
              <w:jc w:val="left"/>
            </w:pPr>
            <w:r>
              <w:rPr>
                <w:rFonts w:ascii="Arial" w:hAnsi="Arial" w:eastAsia="Arial" w:cs="Arial"/>
                <w:sz w:val="20"/>
                <w:szCs w:val="20"/>
                <w:lang w:val="es-ES"/>
              </w:rPr>
              <w:t xml:space="preserve">El token contiene el rol y el servidor lo valida (o lo consulta en empresa_usuarios).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0 operaciones de escritura exitosas con rol editor (de 8 intentos).</w:t>
            </w:r>
          </w:p>
          <w:p>
            <w:pPr>
              <w:spacing w:before="20" w:after="20" w:line="240" w:lineRule="auto"/>
              <w:ind w:left="284" w:hanging="284"/>
              <w:jc w:val="left"/>
            </w:pPr>
            <w:r>
              <w:rPr>
                <w:rFonts w:ascii="Arial" w:hAnsi="Arial" w:eastAsia="Arial" w:cs="Arial"/>
                <w:sz w:val="20"/>
                <w:szCs w:val="20"/>
                <w:lang w:val="es-ES"/>
              </w:rPr>
              <w:t xml:space="preserve">☐ 100 % de operaciones permitidas para el administrador.</w:t>
            </w:r>
          </w:p>
          <w:p>
            <w:pPr>
              <w:spacing w:before="20" w:after="20" w:line="240" w:lineRule="auto"/>
              <w:ind w:left="284" w:hanging="284"/>
              <w:jc w:val="left"/>
            </w:pPr>
            <w:r>
              <w:rPr>
                <w:rFonts w:ascii="Arial" w:hAnsi="Arial" w:eastAsia="Arial" w:cs="Arial"/>
                <w:sz w:val="20"/>
                <w:szCs w:val="20"/>
                <w:lang w:val="es-ES"/>
              </w:rPr>
              <w:t xml:space="preserve">☐ La decisión de autorización se toma en el servidor.</w:t>
            </w:r>
          </w:p>
          <w:p>
            <w:pPr>
              <w:spacing w:before="20" w:after="20" w:line="240" w:lineRule="auto"/>
              <w:ind w:left="284" w:hanging="284"/>
              <w:jc w:val="left"/>
            </w:pPr>
            <w:r>
              <w:rPr>
                <w:rFonts w:ascii="Arial" w:hAnsi="Arial" w:eastAsia="Arial" w:cs="Arial"/>
                <w:sz w:val="20"/>
                <w:szCs w:val="20"/>
                <w:lang w:val="es-ES"/>
              </w:rPr>
              <w:t xml:space="preserve">☐ Las respuestas 403 no revelan detalles internos.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TOKEN_ADMIN (admin/admin) y TOKEN_EDITOR (editor/editor), usuarios semilla ficticios.</w:t>
            </w:r>
          </w:p>
          <w:p>
            <w:pPr>
              <w:spacing w:before="20" w:after="20" w:line="240" w:lineRule="auto"/>
              <w:jc w:val="left"/>
            </w:pPr>
            <w:r>
              <w:rPr>
                <w:rFonts w:ascii="Arial" w:hAnsi="Arial" w:eastAsia="Arial" w:cs="Arial"/>
                <w:sz w:val="20"/>
                <w:szCs w:val="20"/>
                <w:lang w:val="es-ES"/>
              </w:rPr>
              <w:t xml:space="preserve">Cliente C1 y contrato K1 creados por el administrador.</w:t>
            </w:r>
          </w:p>
          <w:p>
            <w:pPr>
              <w:spacing w:before="20" w:after="20" w:line="240" w:lineRule="auto"/>
              <w:jc w:val="left"/>
            </w:pPr>
            <w:r>
              <w:rPr>
                <w:rFonts w:ascii="Arial" w:hAnsi="Arial" w:eastAsia="Arial" w:cs="Arial"/>
                <w:sz w:val="20"/>
                <w:szCs w:val="20"/>
                <w:lang w:val="es-ES"/>
              </w:rPr>
              <w:t xml:space="preserve">Operaciones: GET/POST/PUT/DELETE de clientes, POST/DELETE de contratos, POST /empresa-usuarios, DELETE /usuarios/{id}.</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 autorización (caja negra por API + inspección del token)</w:t>
            </w:r>
          </w:p>
        </w:tc>
      </w:tr>
    </w:tbl>
    <w:p>
      <w:pPr>
        <w:spacing w:before="0" w:after="200" w:line="240" w:lineRule="auto"/>
      </w:pPr>
    </w:p>
    <w:p>
      <w:pPr>
        <w:keepNext/>
        <w:spacing w:before="120" w:after="60" w:line="240" w:lineRule="auto"/>
        <w:jc w:val="left"/>
      </w:pPr>
      <w:bookmarkStart w:id="513" w:name="_TocTbl13"/>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13</w:t>
      </w:r>
      <w:r>
        <w:fldChar w:fldCharType="end"/>
      </w:r>
      <w:r>
        <w:rPr>
          <w:rFonts w:ascii="Arial" w:hAnsi="Arial" w:eastAsia="Arial" w:cs="Arial"/>
          <w:b w:val="1"/>
          <w:bCs w:val="1"/>
          <w:sz w:val="20"/>
          <w:szCs w:val="20"/>
          <w:lang w:val="es-ES"/>
        </w:rPr>
        <w:t xml:space="preserve">. Caso de prueba PT-SEG-008: Sesión JWT: expiración, firma y secreto</w:t>
      </w:r>
      <w:bookmarkEnd w:id="513"/>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PT-SEG-008</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Sesión JWT: expiración, firma y secreto</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NFR-SEG-9</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la sesión basada en JWT usa un secreto robusto y no público, rechaza los tokens alterados o expirados y limita su tiempo de vida.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con docker compose; acceso al contenedor atlas-backend para leer su variable JWT_SECRET.</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docker exec atlas-backend env y leer JWT_SECRET.</w:t>
            </w:r>
          </w:p>
          <w:p>
            <w:pPr>
              <w:spacing w:before="20" w:after="20" w:line="240" w:lineRule="auto"/>
              <w:ind w:left="284" w:hanging="284"/>
              <w:jc w:val="left"/>
            </w:pPr>
            <w:r>
              <w:rPr>
                <w:rFonts w:ascii="Arial" w:hAnsi="Arial" w:eastAsia="Arial" w:cs="Arial"/>
                <w:sz w:val="20"/>
                <w:szCs w:val="20"/>
                <w:lang w:val="es-ES"/>
              </w:rPr>
              <w:t xml:space="preserve">2. Firmar un token con el secreto por defecto del docker-compose y llamar a GET /clientes.</w:t>
            </w:r>
          </w:p>
          <w:p>
            <w:pPr>
              <w:spacing w:before="20" w:after="20" w:line="240" w:lineRule="auto"/>
              <w:ind w:left="284" w:hanging="284"/>
              <w:jc w:val="left"/>
            </w:pPr>
            <w:r>
              <w:rPr>
                <w:rFonts w:ascii="Arial" w:hAnsi="Arial" w:eastAsia="Arial" w:cs="Arial"/>
                <w:sz w:val="20"/>
                <w:szCs w:val="20"/>
                <w:lang w:val="es-ES"/>
              </w:rPr>
              <w:t xml:space="preserve">3. Enviar un token con la firma alterada.</w:t>
            </w:r>
          </w:p>
          <w:p>
            <w:pPr>
              <w:spacing w:before="20" w:after="20" w:line="240" w:lineRule="auto"/>
              <w:ind w:left="284" w:hanging="284"/>
              <w:jc w:val="left"/>
            </w:pPr>
            <w:r>
              <w:rPr>
                <w:rFonts w:ascii="Arial" w:hAnsi="Arial" w:eastAsia="Arial" w:cs="Arial"/>
                <w:sz w:val="20"/>
                <w:szCs w:val="20"/>
                <w:lang w:val="es-ES"/>
              </w:rPr>
              <w:t xml:space="preserve">4. Enviar un token con alg=none.</w:t>
            </w:r>
          </w:p>
          <w:p>
            <w:pPr>
              <w:spacing w:before="20" w:after="20" w:line="240" w:lineRule="auto"/>
              <w:ind w:left="284" w:hanging="284"/>
              <w:jc w:val="left"/>
            </w:pPr>
            <w:r>
              <w:rPr>
                <w:rFonts w:ascii="Arial" w:hAnsi="Arial" w:eastAsia="Arial" w:cs="Arial"/>
                <w:sz w:val="20"/>
                <w:szCs w:val="20"/>
                <w:lang w:val="es-ES"/>
              </w:rPr>
              <w:t xml:space="preserve">5. Enviar un token expirado, firmado correctamente.</w:t>
            </w:r>
          </w:p>
          <w:p>
            <w:pPr>
              <w:spacing w:before="20" w:after="20" w:line="240" w:lineRule="auto"/>
              <w:ind w:left="284" w:hanging="284"/>
              <w:jc w:val="left"/>
            </w:pPr>
            <w:r>
              <w:rPr>
                <w:rFonts w:ascii="Arial" w:hAnsi="Arial" w:eastAsia="Arial" w:cs="Arial"/>
                <w:sz w:val="20"/>
                <w:szCs w:val="20"/>
                <w:lang w:val="es-ES"/>
              </w:rPr>
              <w:t xml:space="preserve">6. Decodificar un token válido y calcular su tiempo de vida.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 1: secreto robusto, no un valor por defecto publicado.</w:t>
            </w:r>
          </w:p>
          <w:p>
            <w:pPr>
              <w:spacing w:before="20" w:after="20" w:line="240" w:lineRule="auto"/>
              <w:jc w:val="left"/>
            </w:pPr>
            <w:r>
              <w:rPr>
                <w:rFonts w:ascii="Arial" w:hAnsi="Arial" w:eastAsia="Arial" w:cs="Arial"/>
                <w:sz w:val="20"/>
                <w:szCs w:val="20"/>
                <w:lang w:val="es-ES"/>
              </w:rPr>
              <w:t xml:space="preserve">Pasos 2 a 5: HTTP 401 en todos los casos.</w:t>
            </w:r>
          </w:p>
          <w:p>
            <w:pPr>
              <w:spacing w:before="20" w:after="20" w:line="240" w:lineRule="auto"/>
              <w:jc w:val="left"/>
            </w:pPr>
            <w:r>
              <w:rPr>
                <w:rFonts w:ascii="Arial" w:hAnsi="Arial" w:eastAsia="Arial" w:cs="Arial"/>
                <w:sz w:val="20"/>
                <w:szCs w:val="20"/>
                <w:lang w:val="es-ES"/>
              </w:rPr>
              <w:t xml:space="preserve">Paso 6: tiempo de vida ≤ 2 h.</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El secreto JWT es robusto y no es un valor por defecto público.</w:t>
            </w:r>
          </w:p>
          <w:p>
            <w:pPr>
              <w:spacing w:before="20" w:after="20" w:line="240" w:lineRule="auto"/>
              <w:ind w:left="284" w:hanging="284"/>
              <w:jc w:val="left"/>
            </w:pPr>
            <w:r>
              <w:rPr>
                <w:rFonts w:ascii="Arial" w:hAnsi="Arial" w:eastAsia="Arial" w:cs="Arial"/>
                <w:sz w:val="20"/>
                <w:szCs w:val="20"/>
                <w:lang w:val="es-ES"/>
              </w:rPr>
              <w:t xml:space="preserve">☐ Un token firmado con el secreto por defecto es rechazado.</w:t>
            </w:r>
          </w:p>
          <w:p>
            <w:pPr>
              <w:spacing w:before="20" w:after="20" w:line="240" w:lineRule="auto"/>
              <w:ind w:left="284" w:hanging="284"/>
              <w:jc w:val="left"/>
            </w:pPr>
            <w:r>
              <w:rPr>
                <w:rFonts w:ascii="Arial" w:hAnsi="Arial" w:eastAsia="Arial" w:cs="Arial"/>
                <w:sz w:val="20"/>
                <w:szCs w:val="20"/>
                <w:lang w:val="es-ES"/>
              </w:rPr>
              <w:t xml:space="preserve">☐ Un token con firma alterada es rechazado.</w:t>
            </w:r>
          </w:p>
          <w:p>
            <w:pPr>
              <w:spacing w:before="20" w:after="20" w:line="240" w:lineRule="auto"/>
              <w:ind w:left="284" w:hanging="284"/>
              <w:jc w:val="left"/>
            </w:pPr>
            <w:r>
              <w:rPr>
                <w:rFonts w:ascii="Arial" w:hAnsi="Arial" w:eastAsia="Arial" w:cs="Arial"/>
                <w:sz w:val="20"/>
                <w:szCs w:val="20"/>
                <w:lang w:val="es-ES"/>
              </w:rPr>
              <w:t xml:space="preserve">☐ Un token con alg=none es rechazado.</w:t>
            </w:r>
          </w:p>
          <w:p>
            <w:pPr>
              <w:spacing w:before="20" w:after="20" w:line="240" w:lineRule="auto"/>
              <w:ind w:left="284" w:hanging="284"/>
              <w:jc w:val="left"/>
            </w:pPr>
            <w:r>
              <w:rPr>
                <w:rFonts w:ascii="Arial" w:hAnsi="Arial" w:eastAsia="Arial" w:cs="Arial"/>
                <w:sz w:val="20"/>
                <w:szCs w:val="20"/>
                <w:lang w:val="es-ES"/>
              </w:rPr>
              <w:t xml:space="preserve">☐ Un token expirado es rechazado.</w:t>
            </w:r>
          </w:p>
          <w:p>
            <w:pPr>
              <w:spacing w:before="20" w:after="20" w:line="240" w:lineRule="auto"/>
              <w:ind w:left="284" w:hanging="284"/>
              <w:jc w:val="left"/>
            </w:pPr>
            <w:r>
              <w:rPr>
                <w:rFonts w:ascii="Arial" w:hAnsi="Arial" w:eastAsia="Arial" w:cs="Arial"/>
                <w:sz w:val="20"/>
                <w:szCs w:val="20"/>
                <w:lang w:val="es-ES"/>
              </w:rPr>
              <w:t xml:space="preserve">☐ El tiempo de vida del token es acotado (≤ 2 h).</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Secreto por defecto del docker-compose: your-secret-key-change-in-production.</w:t>
            </w:r>
          </w:p>
          <w:p>
            <w:pPr>
              <w:spacing w:before="20" w:after="20" w:line="240" w:lineRule="auto"/>
              <w:jc w:val="left"/>
            </w:pPr>
            <w:r>
              <w:rPr>
                <w:rFonts w:ascii="Arial" w:hAnsi="Arial" w:eastAsia="Arial" w:cs="Arial"/>
                <w:sz w:val="20"/>
                <w:szCs w:val="20"/>
                <w:lang w:val="es-ES"/>
              </w:rPr>
              <w:t xml:space="preserve">Tokens forjados con datos ficticios del usuario semilla admin.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 autenticación y sesión</w:t>
            </w:r>
          </w:p>
        </w:tc>
      </w:tr>
    </w:tbl>
    <w:p>
      <w:pPr>
        <w:spacing w:before="0" w:after="200" w:line="240" w:lineRule="auto"/>
      </w:pPr>
    </w:p>
    <w:p>
      <w:pPr>
        <w:keepNext/>
        <w:spacing w:before="120" w:after="60" w:line="240" w:lineRule="auto"/>
        <w:jc w:val="left"/>
      </w:pPr>
      <w:bookmarkStart w:id="514" w:name="_TocTbl14"/>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14</w:t>
      </w:r>
      <w:r>
        <w:fldChar w:fldCharType="end"/>
      </w:r>
      <w:r>
        <w:rPr>
          <w:rFonts w:ascii="Arial" w:hAnsi="Arial" w:eastAsia="Arial" w:cs="Arial"/>
          <w:b w:val="1"/>
          <w:bCs w:val="1"/>
          <w:sz w:val="20"/>
          <w:szCs w:val="20"/>
          <w:lang w:val="es-ES"/>
        </w:rPr>
        <w:t xml:space="preserve">. Caso de prueba PT-SEG-009: Aislamiento entre empresas y acceso sin autenticación (IDOR)</w:t>
      </w:r>
      <w:bookmarkEnd w:id="514"/>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PT-SEG-009</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Aislamiento entre empresas y acceso sin autenticación (IDOR)</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RB-2 (apoyo: NFR-SEG-4)</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que un usuario de una empresa no puede ver ni modificar clientes, contratos, archivos ni auditoría de otra empresa, y que los endpoints de contratos y archivos exigen autenticación.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empresas A y B con un administrador cada una; cliente y contrato con PDF creados en la empresa 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Con el token de B: GET y PUT /clientes/{cliente de A}.</w:t>
            </w:r>
          </w:p>
          <w:p>
            <w:pPr>
              <w:spacing w:before="20" w:after="20" w:line="240" w:lineRule="auto"/>
              <w:ind w:left="284" w:hanging="284"/>
              <w:jc w:val="left"/>
            </w:pPr>
            <w:r>
              <w:rPr>
                <w:rFonts w:ascii="Arial" w:hAnsi="Arial" w:eastAsia="Arial" w:cs="Arial"/>
                <w:sz w:val="20"/>
                <w:szCs w:val="20"/>
                <w:lang w:val="es-ES"/>
              </w:rPr>
              <w:t xml:space="preserve">2. Con el token de B: GET /contratos/{contrato de A} y GET /contratos/{id}/file.</w:t>
            </w:r>
          </w:p>
          <w:p>
            <w:pPr>
              <w:spacing w:before="20" w:after="20" w:line="240" w:lineRule="auto"/>
              <w:ind w:left="284" w:hanging="284"/>
              <w:jc w:val="left"/>
            </w:pPr>
            <w:r>
              <w:rPr>
                <w:rFonts w:ascii="Arial" w:hAnsi="Arial" w:eastAsia="Arial" w:cs="Arial"/>
                <w:sz w:val="20"/>
                <w:szCs w:val="20"/>
                <w:lang w:val="es-ES"/>
              </w:rPr>
              <w:t xml:space="preserve">3. Con el token de B: GET /auditoria y POST /contratos para el cliente de A.</w:t>
            </w:r>
          </w:p>
          <w:p>
            <w:pPr>
              <w:spacing w:before="20" w:after="20" w:line="240" w:lineRule="auto"/>
              <w:ind w:left="284" w:hanging="284"/>
              <w:jc w:val="left"/>
            </w:pPr>
            <w:r>
              <w:rPr>
                <w:rFonts w:ascii="Arial" w:hAnsi="Arial" w:eastAsia="Arial" w:cs="Arial"/>
                <w:sz w:val="20"/>
                <w:szCs w:val="20"/>
                <w:lang w:val="es-ES"/>
              </w:rPr>
              <w:t xml:space="preserve">4. Sin token: GET /contratos/{id}, GET /contratos/{id}/file y POST /contratos.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Pasos 1 a 3: HTTP 403 o 404; ninguna lectura ni escritura sobre datos de A, y la auditoría solo muestra acciones de B.</w:t>
            </w:r>
          </w:p>
          <w:p>
            <w:pPr>
              <w:spacing w:before="20" w:after="20" w:line="240" w:lineRule="auto"/>
              <w:jc w:val="left"/>
            </w:pPr>
            <w:r>
              <w:rPr>
                <w:rFonts w:ascii="Arial" w:hAnsi="Arial" w:eastAsia="Arial" w:cs="Arial"/>
                <w:sz w:val="20"/>
                <w:szCs w:val="20"/>
                <w:lang w:val="es-ES"/>
              </w:rPr>
              <w:t xml:space="preserve">Paso 4: HTTP 401 en las tres peticiones.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0 recursos de otra empresa accesibles o modificables, con token de otra empresa o sin token (de 9 intentos).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Empresa A: cliente y contrato "Contrato base" con un PDF.</w:t>
            </w:r>
          </w:p>
          <w:p>
            <w:pPr>
              <w:spacing w:before="20" w:after="20" w:line="240" w:lineRule="auto"/>
              <w:jc w:val="left"/>
            </w:pPr>
            <w:r>
              <w:rPr>
                <w:rFonts w:ascii="Arial" w:hAnsi="Arial" w:eastAsia="Arial" w:cs="Arial"/>
                <w:sz w:val="20"/>
                <w:szCs w:val="20"/>
                <w:lang w:val="es-ES"/>
              </w:rPr>
              <w:t xml:space="preserve">Empresa B: administrador creado para la prueba; todos los datos son ficticios.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 autorización (caja negra por API)</w:t>
            </w:r>
          </w:p>
        </w:tc>
      </w:tr>
    </w:tbl>
    <w:p>
      <w:pPr>
        <w:spacing w:before="0" w:after="200" w:line="240" w:lineRule="auto"/>
      </w:pPr>
    </w:p>
    <w:p>
      <w:pPr>
        <w:keepNext/>
        <w:spacing w:before="120" w:after="60" w:line="240" w:lineRule="auto"/>
        <w:jc w:val="left"/>
      </w:pPr>
      <w:bookmarkStart w:id="515" w:name="_TocTbl15"/>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15</w:t>
      </w:r>
      <w:r>
        <w:fldChar w:fldCharType="end"/>
      </w:r>
      <w:r>
        <w:rPr>
          <w:rFonts w:ascii="Arial" w:hAnsi="Arial" w:eastAsia="Arial" w:cs="Arial"/>
          <w:b w:val="1"/>
          <w:bCs w:val="1"/>
          <w:sz w:val="20"/>
          <w:szCs w:val="20"/>
          <w:lang w:val="es-ES"/>
        </w:rPr>
        <w:t xml:space="preserve">. Caso de prueba PT-PERF-001: Tiempo de respuesta de operaciones CRUD</w:t>
      </w:r>
      <w:bookmarkEnd w:id="515"/>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PT-PERF-001</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Tiempo de respuesta de operaciones CRUD</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NFR-PERF-1 (apoyo: NFR-USAB-2)</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Medir la latencia de las operaciones CRUD simples bajo carga normal y compararla con el umbral del ERS (&lt; 300 ms).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Stack levantado; base de datos con datos semilla más 1.000 clientes generados; k6 instalado; un token por usuario virtual.</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Poblar la base de datos de prueba y obtener un token por usuario virtual.</w:t>
            </w:r>
          </w:p>
          <w:p>
            <w:pPr>
              <w:spacing w:before="20" w:after="20" w:line="240" w:lineRule="auto"/>
              <w:ind w:left="284" w:hanging="284"/>
              <w:jc w:val="left"/>
            </w:pPr>
            <w:r>
              <w:rPr>
                <w:rFonts w:ascii="Arial" w:hAnsi="Arial" w:eastAsia="Arial" w:cs="Arial"/>
                <w:sz w:val="20"/>
                <w:szCs w:val="20"/>
                <w:lang w:val="es-ES"/>
              </w:rPr>
              <w:t xml:space="preserve">2. Ejecutar k6 con umbrales http_req_duration p(95) &lt; 300 y http_req_failed &lt; 1 % (script 03-Anexos/Herramientas/k6/crud_latencia.js).</w:t>
            </w:r>
          </w:p>
          <w:p>
            <w:pPr>
              <w:spacing w:before="20" w:after="20" w:line="240" w:lineRule="auto"/>
              <w:ind w:left="284" w:hanging="284"/>
              <w:jc w:val="left"/>
            </w:pPr>
            <w:r>
              <w:rPr>
                <w:rFonts w:ascii="Arial" w:hAnsi="Arial" w:eastAsia="Arial" w:cs="Arial"/>
                <w:sz w:val="20"/>
                <w:szCs w:val="20"/>
                <w:lang w:val="es-ES"/>
              </w:rPr>
              <w:t xml:space="preserve">3. Registrar promedio, p(95), p(99) y tasa de error por endpoint.</w:t>
            </w:r>
          </w:p>
          <w:p>
            <w:pPr>
              <w:spacing w:before="20" w:after="20" w:line="240" w:lineRule="auto"/>
              <w:ind w:left="284" w:hanging="284"/>
              <w:jc w:val="left"/>
            </w:pPr>
            <w:r>
              <w:rPr>
                <w:rFonts w:ascii="Arial" w:hAnsi="Arial" w:eastAsia="Arial" w:cs="Arial"/>
                <w:sz w:val="20"/>
                <w:szCs w:val="20"/>
                <w:lang w:val="es-ES"/>
              </w:rPr>
              <w:t xml:space="preserve">4. Repetir POST /autenticacion/login 30 veces y medir la latencia.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p(95) &lt; 300 ms en cada endpoint CRUD simple.</w:t>
            </w:r>
          </w:p>
          <w:p>
            <w:pPr>
              <w:spacing w:before="20" w:after="20" w:line="240" w:lineRule="auto"/>
              <w:jc w:val="left"/>
            </w:pPr>
            <w:r>
              <w:rPr>
                <w:rFonts w:ascii="Arial" w:hAnsi="Arial" w:eastAsia="Arial" w:cs="Arial"/>
                <w:sz w:val="20"/>
                <w:szCs w:val="20"/>
                <w:lang w:val="es-ES"/>
              </w:rPr>
              <w:t xml:space="preserve">Tasa de errores &lt; 1 %.</w:t>
            </w:r>
          </w:p>
          <w:p>
            <w:pPr>
              <w:spacing w:before="20" w:after="20" w:line="240" w:lineRule="auto"/>
              <w:jc w:val="left"/>
            </w:pPr>
            <w:r>
              <w:rPr>
                <w:rFonts w:ascii="Arial" w:hAnsi="Arial" w:eastAsia="Arial" w:cs="Arial"/>
                <w:sz w:val="20"/>
                <w:szCs w:val="20"/>
                <w:lang w:val="es-ES"/>
              </w:rPr>
              <w:t xml:space="preserve">El login también cumple el umbral, por ser una operación simple del ERS.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p(95) &lt; 300 ms para todos los endpoints CRUD simples.</w:t>
            </w:r>
          </w:p>
          <w:p>
            <w:pPr>
              <w:spacing w:before="20" w:after="20" w:line="240" w:lineRule="auto"/>
              <w:ind w:left="284" w:hanging="284"/>
              <w:jc w:val="left"/>
            </w:pPr>
            <w:r>
              <w:rPr>
                <w:rFonts w:ascii="Arial" w:hAnsi="Arial" w:eastAsia="Arial" w:cs="Arial"/>
                <w:sz w:val="20"/>
                <w:szCs w:val="20"/>
                <w:lang w:val="es-ES"/>
              </w:rPr>
              <w:t xml:space="preserve">☐ Errores 5xx &lt; 1 %.</w:t>
            </w:r>
          </w:p>
          <w:p>
            <w:pPr>
              <w:spacing w:before="20" w:after="20" w:line="240" w:lineRule="auto"/>
              <w:ind w:left="284" w:hanging="284"/>
              <w:jc w:val="left"/>
            </w:pPr>
            <w:r>
              <w:rPr>
                <w:rFonts w:ascii="Arial" w:hAnsi="Arial" w:eastAsia="Arial" w:cs="Arial"/>
                <w:sz w:val="20"/>
                <w:szCs w:val="20"/>
                <w:lang w:val="es-ES"/>
              </w:rPr>
              <w:t xml:space="preserve">☐ El login cumple el mismo umbral.</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Carga normal: 20 usuarios virtuales durante 2 minutos, con tiempo de pensar de 1 s.</w:t>
            </w:r>
          </w:p>
          <w:p>
            <w:pPr>
              <w:spacing w:before="20" w:after="20" w:line="240" w:lineRule="auto"/>
              <w:jc w:val="left"/>
            </w:pPr>
            <w:r>
              <w:rPr>
                <w:rFonts w:ascii="Arial" w:hAnsi="Arial" w:eastAsia="Arial" w:cs="Arial"/>
                <w:sz w:val="20"/>
                <w:szCs w:val="20"/>
                <w:lang w:val="es-ES"/>
              </w:rPr>
              <w:t xml:space="preserve">Endpoints: GET /clientes, GET /clientes/{id}, POST /clientes, PUT /clientes/{id}, DELETE /clientes/{id}, GET /contratos y POST /autenticacion/login.</w:t>
            </w:r>
          </w:p>
          <w:p>
            <w:pPr>
              <w:spacing w:before="20" w:after="20" w:line="240" w:lineRule="auto"/>
              <w:jc w:val="left"/>
            </w:pPr>
            <w:r>
              <w:rPr>
                <w:rFonts w:ascii="Arial" w:hAnsi="Arial" w:eastAsia="Arial" w:cs="Arial"/>
                <w:sz w:val="20"/>
                <w:szCs w:val="20"/>
                <w:lang w:val="es-ES"/>
              </w:rPr>
              <w:t xml:space="preserve">El entorno es local: las cifras se reportan con las características del equipo y no se extrapolan a producción.</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Rendimiento – carga</w:t>
            </w:r>
          </w:p>
        </w:tc>
      </w:tr>
    </w:tbl>
    <w:p>
      <w:pPr>
        <w:spacing w:before="0" w:after="200" w:line="240" w:lineRule="auto"/>
      </w:pPr>
    </w:p>
    <w:p>
      <w:pPr>
        <w:keepNext/>
        <w:spacing w:before="120" w:after="60" w:line="240" w:lineRule="auto"/>
        <w:jc w:val="left"/>
      </w:pPr>
      <w:bookmarkStart w:id="516" w:name="_TocTbl16"/>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16</w:t>
      </w:r>
      <w:r>
        <w:fldChar w:fldCharType="end"/>
      </w:r>
      <w:r>
        <w:rPr>
          <w:rFonts w:ascii="Arial" w:hAnsi="Arial" w:eastAsia="Arial" w:cs="Arial"/>
          <w:b w:val="1"/>
          <w:bCs w:val="1"/>
          <w:sz w:val="20"/>
          <w:szCs w:val="20"/>
          <w:lang w:val="es-ES"/>
        </w:rPr>
        <w:t xml:space="preserve">. Caso de prueba PT-USAB-001: Accesibilidad para adultos mayores (WCAG 2.1 AA)</w:t>
      </w:r>
      <w:bookmarkEnd w:id="516"/>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1750"/>
        <w:gridCol w:w="4950"/>
        <w:gridCol w:w="3046"/>
      </w:tblGrid>
      <w:tr>
        <w:trPr>
          <w:cantSplit/>
          <w:trHeight w:val="320"/>
        </w:trPr>
        <w:tc>
          <w:tcPr>
            <w:tcW w:w="1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ID</w:t>
            </w:r>
          </w:p>
        </w:tc>
        <w:tc>
          <w:tcPr>
            <w:tcW w:w="49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NOMBRE</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r>
      <w:tr>
        <w:trPr>
          <w:cantSplit/>
          <w:trHeight w:val="320"/>
        </w:trPr>
        <w:tc>
          <w:tcPr>
            <w:tcW w:w="175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PT-USAB-001</w:t>
            </w:r>
          </w:p>
        </w:tc>
        <w:tc>
          <w:tcPr>
            <w:tcW w:w="495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Accesibilidad para adultos mayores (WCAG 2.1 AA)</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NFR-USAB-1; criterio ERS §3.1.1</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DESCRIPCIÓN</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Evaluar si el login, el registro y las pantallas principales son legibles y operables por adultos mayores, con criterios WCAG 2.1 nivel AA.</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PRECONDICIONES</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Frontend disponible en http://localhost:3350; Lighthouse y axe DevTools instalados; usuario de prueba creado; participantes mayores de 60 años si es posible.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PASOS</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1. Ejecutar Lighthouse (categoría Accesibilidad) y axe en cada URL.</w:t>
            </w:r>
          </w:p>
          <w:p>
            <w:pPr>
              <w:spacing w:before="20" w:after="20" w:line="240" w:lineRule="auto"/>
              <w:ind w:left="284" w:hanging="284"/>
              <w:jc w:val="left"/>
            </w:pPr>
            <w:r>
              <w:rPr>
                <w:rFonts w:ascii="Arial" w:hAnsi="Arial" w:eastAsia="Arial" w:cs="Arial"/>
                <w:sz w:val="20"/>
                <w:szCs w:val="20"/>
                <w:lang w:val="es-ES"/>
              </w:rPr>
              <w:t xml:space="preserve">2. Navegar solo con teclado (Tab, Shift+Tab, Enter, Esc) verificando foco visible y ausencia de trampas.</w:t>
            </w:r>
          </w:p>
          <w:p>
            <w:pPr>
              <w:spacing w:before="20" w:after="20" w:line="240" w:lineRule="auto"/>
              <w:ind w:left="284" w:hanging="284"/>
              <w:jc w:val="left"/>
            </w:pPr>
            <w:r>
              <w:rPr>
                <w:rFonts w:ascii="Arial" w:hAnsi="Arial" w:eastAsia="Arial" w:cs="Arial"/>
                <w:sz w:val="20"/>
                <w:szCs w:val="20"/>
                <w:lang w:val="es-ES"/>
              </w:rPr>
              <w:t xml:space="preserve">3. Medir contraste y tamaño de fuente base; ampliar el zoom al 200 %.</w:t>
            </w:r>
          </w:p>
          <w:p>
            <w:pPr>
              <w:spacing w:before="20" w:after="20" w:line="240" w:lineRule="auto"/>
              <w:ind w:left="284" w:hanging="284"/>
              <w:jc w:val="left"/>
            </w:pPr>
            <w:r>
              <w:rPr>
                <w:rFonts w:ascii="Arial" w:hAnsi="Arial" w:eastAsia="Arial" w:cs="Arial"/>
                <w:sz w:val="20"/>
                <w:szCs w:val="20"/>
                <w:lang w:val="es-ES"/>
              </w:rPr>
              <w:t xml:space="preserve">4. Pedir a los participantes iniciar sesión, crear un cliente y ubicar su contrato; registrar tiempo, errores y ayudas; aplicar el cuestionario SUS.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RESULTADO ESPERADO</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Puntaje de accesibilidad en Lighthouse ≥ 90.</w:t>
            </w:r>
          </w:p>
          <w:p>
            <w:pPr>
              <w:spacing w:before="20" w:after="20" w:line="240" w:lineRule="auto"/>
              <w:jc w:val="left"/>
            </w:pPr>
            <w:r>
              <w:rPr>
                <w:rFonts w:ascii="Arial" w:hAnsi="Arial" w:eastAsia="Arial" w:cs="Arial"/>
                <w:sz w:val="20"/>
                <w:szCs w:val="20"/>
                <w:lang w:val="es-ES"/>
              </w:rPr>
              <w:t xml:space="preserve">0 incidencias críticas o serias en axe.</w:t>
            </w:r>
          </w:p>
          <w:p>
            <w:pPr>
              <w:spacing w:before="20" w:after="20" w:line="240" w:lineRule="auto"/>
              <w:jc w:val="left"/>
            </w:pPr>
            <w:r>
              <w:rPr>
                <w:rFonts w:ascii="Arial" w:hAnsi="Arial" w:eastAsia="Arial" w:cs="Arial"/>
                <w:sz w:val="20"/>
                <w:szCs w:val="20"/>
                <w:lang w:val="es-ES"/>
              </w:rPr>
              <w:t xml:space="preserve">Contraste ≥ 4,5:1 y tarea completada sin bloqueos mayores.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CRITERIO DE ACEPTACIÓN</w:t>
            </w:r>
          </w:p>
        </w:tc>
      </w:tr>
      <w:tr>
        <w:trPr>
          <w:trHeight w:val="320"/>
        </w:trPr>
        <w:tc>
          <w:tcPr>
            <w:tcW w:w="9746" w:type="dxa"/>
            <w:gridSpan w:val="3"/>
            <w:tcMar>
              <w:left w:w="100" w:type="dxa"/>
              <w:right w:w="100" w:type="dxa"/>
            </w:tcMar>
            <w:vAlign w:val="center"/>
          </w:tcPr>
          <w:p>
            <w:pPr>
              <w:spacing w:before="20" w:after="20" w:line="240" w:lineRule="auto"/>
              <w:ind w:left="284" w:hanging="284"/>
              <w:jc w:val="left"/>
            </w:pPr>
            <w:r>
              <w:rPr>
                <w:rFonts w:ascii="Arial" w:hAnsi="Arial" w:eastAsia="Arial" w:cs="Arial"/>
                <w:sz w:val="20"/>
                <w:szCs w:val="20"/>
                <w:lang w:val="es-ES"/>
              </w:rPr>
              <w:t xml:space="preserve">☐ Lighthouse Accesibilidad ≥ 90 en las 5 URLs.</w:t>
            </w:r>
          </w:p>
          <w:p>
            <w:pPr>
              <w:spacing w:before="20" w:after="20" w:line="240" w:lineRule="auto"/>
              <w:ind w:left="284" w:hanging="284"/>
              <w:jc w:val="left"/>
            </w:pPr>
            <w:r>
              <w:rPr>
                <w:rFonts w:ascii="Arial" w:hAnsi="Arial" w:eastAsia="Arial" w:cs="Arial"/>
                <w:sz w:val="20"/>
                <w:szCs w:val="20"/>
                <w:lang w:val="es-ES"/>
              </w:rPr>
              <w:t xml:space="preserve">☐ 0 incidencias critical/serious en axe.</w:t>
            </w:r>
          </w:p>
          <w:p>
            <w:pPr>
              <w:spacing w:before="20" w:after="20" w:line="240" w:lineRule="auto"/>
              <w:ind w:left="284" w:hanging="284"/>
              <w:jc w:val="left"/>
            </w:pPr>
            <w:r>
              <w:rPr>
                <w:rFonts w:ascii="Arial" w:hAnsi="Arial" w:eastAsia="Arial" w:cs="Arial"/>
                <w:sz w:val="20"/>
                <w:szCs w:val="20"/>
                <w:lang w:val="es-ES"/>
              </w:rPr>
              <w:t xml:space="preserve">☐ Contraste de texto ≥ 4,5:1 y fuente base ≥ 12 px (mínimo del ERS).</w:t>
            </w:r>
          </w:p>
          <w:p>
            <w:pPr>
              <w:spacing w:before="20" w:after="20" w:line="240" w:lineRule="auto"/>
              <w:ind w:left="284" w:hanging="284"/>
              <w:jc w:val="left"/>
            </w:pPr>
            <w:r>
              <w:rPr>
                <w:rFonts w:ascii="Arial" w:hAnsi="Arial" w:eastAsia="Arial" w:cs="Arial"/>
                <w:sz w:val="20"/>
                <w:szCs w:val="20"/>
                <w:lang w:val="es-ES"/>
              </w:rPr>
              <w:t xml:space="preserve">☐ Objetivos táctiles ≥ 44×44 px y campos con label o ARIA.</w:t>
            </w:r>
          </w:p>
          <w:p>
            <w:pPr>
              <w:spacing w:before="20" w:after="20" w:line="240" w:lineRule="auto"/>
              <w:ind w:left="284" w:hanging="284"/>
              <w:jc w:val="left"/>
            </w:pPr>
            <w:r>
              <w:rPr>
                <w:rFonts w:ascii="Arial" w:hAnsi="Arial" w:eastAsia="Arial" w:cs="Arial"/>
                <w:sz w:val="20"/>
                <w:szCs w:val="20"/>
                <w:lang w:val="es-ES"/>
              </w:rPr>
              <w:t xml:space="preserve">☐ SUS promedio ≥ 70 y sin bloqueos mayores.</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DATOS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URLs: /login, /registro, /home, /clientes, /contratos.</w:t>
            </w:r>
          </w:p>
          <w:p>
            <w:pPr>
              <w:spacing w:before="20" w:after="20" w:line="240" w:lineRule="auto"/>
              <w:jc w:val="left"/>
            </w:pPr>
            <w:r>
              <w:rPr>
                <w:rFonts w:ascii="Arial" w:hAnsi="Arial" w:eastAsia="Arial" w:cs="Arial"/>
                <w:sz w:val="20"/>
                <w:szCs w:val="20"/>
                <w:lang w:val="es-ES"/>
              </w:rPr>
              <w:t xml:space="preserve">Participantes: hasta 5 adultos mayores; como puede no ser factible conseguirlos, la alternativa es 1 o 2 participantes más revisión heurística, y la limitación se documenta.</w:t>
            </w:r>
          </w:p>
          <w:p>
            <w:pPr>
              <w:spacing w:before="20" w:after="20" w:line="240" w:lineRule="auto"/>
              <w:jc w:val="left"/>
            </w:pPr>
            <w:r>
              <w:rPr>
                <w:rFonts w:ascii="Arial" w:hAnsi="Arial" w:eastAsia="Arial" w:cs="Arial"/>
                <w:sz w:val="20"/>
                <w:szCs w:val="20"/>
                <w:lang w:val="es-ES"/>
              </w:rPr>
              <w:t xml:space="preserve">Tareas: iniciar sesión; crear un cliente; ubicar el contrato de ese cliente.</w:t>
            </w:r>
          </w:p>
        </w:tc>
      </w:tr>
      <w:tr>
        <w:trPr>
          <w:cantSplit/>
          <w:trHeight w:val="320"/>
        </w:trPr>
        <w:tc>
          <w:tcPr>
            <w:tcW w:w="9746" w:type="dxa"/>
            <w:gridSpan w:val="3"/>
            <w:shd w:val="clear" w:color="auto" w:fill="E8E8E8"/>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TIPO DE PRUEBA</w:t>
            </w:r>
          </w:p>
        </w:tc>
      </w:tr>
      <w:tr>
        <w:trPr>
          <w:trHeight w:val="320"/>
        </w:trPr>
        <w:tc>
          <w:tcPr>
            <w:tcW w:w="9746" w:type="dxa"/>
            <w:gridSpan w:val="3"/>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Usabilidad / accesibilidad</w:t>
            </w:r>
          </w:p>
        </w:tc>
      </w:tr>
    </w:tbl>
    <w:p>
      <w:pPr>
        <w:spacing w:before="0" w:after="200" w:line="240" w:lineRule="auto"/>
      </w:pPr>
    </w:p>
    <w:p>
      <w:pPr>
        <w:pStyle w:val="Heading2"/>
        <w:jc w:val="left"/>
      </w:pPr>
      <w:bookmarkStart w:id="119" w:name="_Toc9000119"/>
      <w:r>
        <w:rPr>
          <w:rFonts w:ascii="Arial" w:hAnsi="Arial" w:eastAsia="Arial" w:cs="Arial"/>
          <w:b w:val="1"/>
          <w:bCs w:val="1"/>
          <w:sz w:val="24"/>
          <w:szCs w:val="24"/>
          <w:lang w:val="es-ES"/>
        </w:rPr>
        <w:t xml:space="preserve">4.2 Análisis de cobertura, pertinencia y coherencia del plan</w:t>
      </w:r>
      <w:bookmarkEnd w:id="119"/>
    </w:p>
    <w:p>
      <w:pPr>
        <w:keepNext/>
        <w:spacing w:before="0" w:after="120" w:line="360" w:lineRule="auto"/>
        <w:jc w:val="both"/>
      </w:pPr>
      <w:r>
        <w:rPr>
          <w:rFonts w:ascii="Arial" w:hAnsi="Arial" w:eastAsia="Arial" w:cs="Arial"/>
          <w:b w:val="1"/>
          <w:bCs w:val="1"/>
          <w:sz w:val="22"/>
          <w:szCs w:val="22"/>
          <w:lang w:val="es-ES"/>
        </w:rPr>
        <w:t xml:space="preserve">Cobertura.</w:t>
      </w:r>
      <w:r>
        <w:rPr>
          <w:rFonts w:ascii="Arial" w:hAnsi="Arial" w:eastAsia="Arial" w:cs="Arial"/>
          <w:sz w:val="22"/>
          <w:szCs w:val="22"/>
          <w:lang w:val="es-ES"/>
        </w:rPr>
        <w:t xml:space="preserve"> Se mide de dos formas: de </w:t>
      </w:r>
      <w:r>
        <w:rPr>
          <w:rFonts w:ascii="Arial" w:hAnsi="Arial" w:eastAsia="Arial" w:cs="Arial"/>
          <w:b w:val="1"/>
          <w:bCs w:val="1"/>
          <w:sz w:val="22"/>
          <w:szCs w:val="22"/>
          <w:lang w:val="es-ES"/>
        </w:rPr>
        <w:t xml:space="preserve">diseño</w:t>
      </w:r>
      <w:r>
        <w:rPr>
          <w:rFonts w:ascii="Arial" w:hAnsi="Arial" w:eastAsia="Arial" w:cs="Arial"/>
          <w:sz w:val="22"/>
          <w:szCs w:val="22"/>
          <w:lang w:val="es-ES"/>
        </w:rPr>
        <w:t xml:space="preserve"> (requerimientos del alcance con al menos un caso ÷ requerimientos del alcance) y de </w:t>
      </w:r>
      <w:r>
        <w:rPr>
          <w:rFonts w:ascii="Arial" w:hAnsi="Arial" w:eastAsia="Arial" w:cs="Arial"/>
          <w:b w:val="1"/>
          <w:bCs w:val="1"/>
          <w:sz w:val="22"/>
          <w:szCs w:val="22"/>
          <w:lang w:val="es-ES"/>
        </w:rPr>
        <w:t xml:space="preserve">ejecución</w:t>
      </w:r>
      <w:r>
        <w:rPr>
          <w:rFonts w:ascii="Arial" w:hAnsi="Arial" w:eastAsia="Arial" w:cs="Arial"/>
          <w:sz w:val="22"/>
          <w:szCs w:val="22"/>
          <w:lang w:val="es-ES"/>
        </w:rPr>
        <w:t xml:space="preserve"> (casos ejecutados ÷ casos priorizados). El ERS define 42 requerimientos; el alcance de este ciclo se acotó por riesgo a 16 de ellos (sección 1.2), de modo que la cobertura de diseño del alcance es del </w:t>
      </w:r>
      <w:r>
        <w:rPr>
          <w:rFonts w:ascii="Arial" w:hAnsi="Arial" w:eastAsia="Arial" w:cs="Arial"/>
          <w:b w:val="1"/>
          <w:bCs w:val="1"/>
          <w:sz w:val="22"/>
          <w:szCs w:val="22"/>
          <w:lang w:val="es-ES"/>
        </w:rPr>
        <w:t xml:space="preserve">100 %</w:t>
      </w:r>
      <w:r>
        <w:rPr>
          <w:rFonts w:ascii="Arial" w:hAnsi="Arial" w:eastAsia="Arial" w:cs="Arial"/>
          <w:sz w:val="22"/>
          <w:szCs w:val="22"/>
          <w:lang w:val="es-ES"/>
        </w:rPr>
        <w:t xml:space="preserve"> (16 de 16). Frente al ERS completo equivale a 38 %; los 26 requerimientos restantes no se verificaron y no pueden darse por cumplidos.</w:t>
      </w:r>
    </w:p>
    <w:p>
      <w:pPr>
        <w:keepNext/>
        <w:spacing w:before="120" w:after="60" w:line="240" w:lineRule="auto"/>
        <w:jc w:val="left"/>
      </w:pPr>
      <w:bookmarkStart w:id="517" w:name="_TocTbl17"/>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17</w:t>
      </w:r>
      <w:r>
        <w:fldChar w:fldCharType="end"/>
      </w:r>
      <w:r>
        <w:rPr>
          <w:rFonts w:ascii="Arial" w:hAnsi="Arial" w:eastAsia="Arial" w:cs="Arial"/>
          <w:b w:val="1"/>
          <w:bCs w:val="1"/>
          <w:sz w:val="20"/>
          <w:szCs w:val="20"/>
          <w:lang w:val="es-ES"/>
        </w:rPr>
        <w:t xml:space="preserve">. Cobertura de diseño por categoría de requerimientos</w:t>
      </w:r>
      <w:bookmarkEnd w:id="517"/>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600"/>
        <w:gridCol w:w="1100"/>
        <w:gridCol w:w="1100"/>
        <w:gridCol w:w="1300"/>
        <w:gridCol w:w="3646"/>
      </w:tblGrid>
      <w:tr>
        <w:trPr>
          <w:cantSplit/>
          <w:tblHeader/>
          <w:trHeight w:val="320"/>
        </w:trPr>
        <w:tc>
          <w:tcPr>
            <w:tcW w:w="26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Categoría del ERS</w:t>
            </w:r>
          </w:p>
        </w:tc>
        <w:tc>
          <w:tcPr>
            <w:tcW w:w="11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En el ERS</w:t>
            </w:r>
          </w:p>
        </w:tc>
        <w:tc>
          <w:tcPr>
            <w:tcW w:w="11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En el alcance</w:t>
            </w:r>
          </w:p>
        </w:tc>
        <w:tc>
          <w:tcPr>
            <w:tcW w:w="13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Con ≥ 1 caso</w:t>
            </w:r>
          </w:p>
        </w:tc>
        <w:tc>
          <w:tcPr>
            <w:tcW w:w="36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Casos que la verifican</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Funcionales (RF-1.1 a RF-6.1)</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17</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7</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7 (100 %)</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FUNC-001, FUNC-002, FUNC-008, FUNC-010, SEG-002</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Seguridad (NFR-SEG-1 a 9)</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9</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3</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3 (100 %)</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SEG-001, SEG-002, SEG-008</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Rendimiento (NFR-PERF-1 a 3)</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3</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 (100 %)</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PERF-001</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Usabilidad (NFR-USAB-1 a 4)</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4</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 (100 %)</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USAB-001</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Disponibilidad (NFR-DIS-1 y 2)</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2</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0</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Fuera del alcance</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Compatibilidad (NFR-COMPAT-1 y 2)</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2</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0</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Fuera del alcance</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Reglas de negocio (RB-1 a 5)</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5</w:t>
            </w:r>
          </w:p>
        </w:tc>
        <w:tc>
          <w:tcPr>
            <w:tcW w:w="11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4</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4 (100 %)</w:t>
            </w:r>
          </w:p>
        </w:tc>
        <w:tc>
          <w:tcPr>
            <w:tcW w:w="36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FUNC-001, SEG-002, SEG-009</w:t>
            </w:r>
          </w:p>
        </w:tc>
      </w:tr>
      <w:tr>
        <w:trPr>
          <w:cantSplit/>
          <w:trHeight w:val="320"/>
        </w:trPr>
        <w:tc>
          <w:tcPr>
            <w:tcW w:w="260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Total ERS</w:t>
            </w:r>
          </w:p>
        </w:tc>
        <w:tc>
          <w:tcPr>
            <w:tcW w:w="110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42</w:t>
            </w:r>
          </w:p>
        </w:tc>
        <w:tc>
          <w:tcPr>
            <w:tcW w:w="110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16</w:t>
            </w:r>
          </w:p>
        </w:tc>
        <w:tc>
          <w:tcPr>
            <w:tcW w:w="1300"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16 (100 %)</w:t>
            </w:r>
          </w:p>
        </w:tc>
        <w:tc>
          <w:tcPr>
            <w:tcW w:w="3646" w:type="dxa"/>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10 casos</w:t>
            </w:r>
          </w:p>
        </w:tc>
      </w:tr>
    </w:tbl>
    <w:p>
      <w:pPr>
        <w:spacing w:before="0" w:after="120" w:line="240" w:lineRule="auto"/>
      </w:pPr>
    </w:p>
    <w:p>
      <w:pPr>
        <w:spacing w:before="0" w:after="120" w:line="360" w:lineRule="auto"/>
        <w:jc w:val="both"/>
      </w:pPr>
      <w:r>
        <w:rPr>
          <w:rFonts w:ascii="Arial" w:hAnsi="Arial" w:eastAsia="Arial" w:cs="Arial"/>
          <w:sz w:val="22"/>
          <w:szCs w:val="22"/>
          <w:lang w:val="es-ES"/>
        </w:rPr>
        <w:t xml:space="preserve">Los diez casos verifican con evidencia ejecutada las cuatro reglas de negocio de mayor riesgo (RB-2 a RB-5), la autenticación y la sesión JWT, el flujo de contratos con documento, la gestión de clientes, la auditoría, el hash de contraseñas, el control de acceso por rol, el rendimiento CRUD y la accesibilidad. Los requerimientos de menor probabilidad o impacto (compatibilidad, disponibilidad, ayuda contextual, TLS y cifrado en reposo, entre otros) quedan fuera del alcance; en los de seguridad se apoyan en el análisis estático (sección 5.4).</w:t>
      </w:r>
    </w:p>
    <w:p>
      <w:pPr>
        <w:keepNext/>
        <w:spacing w:before="0" w:after="40" w:line="360" w:lineRule="auto"/>
        <w:jc w:val="both"/>
      </w:pPr>
      <w:r>
        <w:rPr>
          <w:rFonts w:ascii="Arial" w:hAnsi="Arial" w:eastAsia="Arial" w:cs="Arial"/>
          <w:b w:val="1"/>
          <w:bCs w:val="1"/>
          <w:sz w:val="22"/>
          <w:szCs w:val="22"/>
          <w:lang w:val="es-ES"/>
        </w:rPr>
        <w:t xml:space="preserve">Cobertura frente a estándares.</w:t>
      </w:r>
    </w:p>
    <w:p>
      <w:pPr>
        <w:keepNext/>
        <w:spacing w:before="120" w:after="60" w:line="240" w:lineRule="auto"/>
        <w:jc w:val="left"/>
      </w:pPr>
      <w:bookmarkStart w:id="518" w:name="_TocTbl18"/>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18</w:t>
      </w:r>
      <w:r>
        <w:fldChar w:fldCharType="end"/>
      </w:r>
      <w:r>
        <w:rPr>
          <w:rFonts w:ascii="Arial" w:hAnsi="Arial" w:eastAsia="Arial" w:cs="Arial"/>
          <w:b w:val="1"/>
          <w:bCs w:val="1"/>
          <w:sz w:val="20"/>
          <w:szCs w:val="20"/>
          <w:lang w:val="es-ES"/>
        </w:rPr>
        <w:t xml:space="preserve">. Cobertura frente a ISO/IEC 25010, OWASP Top 10 y WCAG</w:t>
      </w:r>
      <w:bookmarkEnd w:id="518"/>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3100"/>
        <w:gridCol w:w="2700"/>
        <w:gridCol w:w="3946"/>
      </w:tblGrid>
      <w:tr>
        <w:trPr>
          <w:cantSplit/>
          <w:tblHeader/>
          <w:trHeight w:val="320"/>
        </w:trPr>
        <w:tc>
          <w:tcPr>
            <w:tcW w:w="31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Estándar</w:t>
            </w:r>
          </w:p>
        </w:tc>
        <w:tc>
          <w:tcPr>
            <w:tcW w:w="27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Cubierto por</w:t>
            </w:r>
          </w:p>
        </w:tc>
        <w:tc>
          <w:tcPr>
            <w:tcW w:w="39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Observación</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ISO/IEC 25010: idoneidad funcional, eficiencia, usabilidad y seguridad</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 002, 008, 010; PT-PERF-001; PT-USAB-001; PT-SEG-001, 002, 008, 009</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Cobertura parcial: una muestra de los requerimientos de mayor riesgo.</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ISO/IEC 25010: compatibilidad, fiabilidad, mantenibilidad y portabilidad</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Análisis estático (mantenibilidad)</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caso de prueba: fuera del alcance.</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OWASP A01 (control de acceso), A02 (fallas criptográficas), A07 (autenticación) y A09 (registro)</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 009; PT-SEG-001; PT-FUNC-002, PT-SEG-008; PT-FUNC-010</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Cobertura directa.</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OWASP A03, A05 y A06</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SonarQube, ZAP baseline y Trivy</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Solo por herramienta, sin caso dirigido.</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OWASP A04, A08 y A10</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 (A04, parcial)</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A08 y A10 sin cobertura.</w:t>
            </w:r>
          </w:p>
        </w:tc>
      </w:tr>
      <w:tr>
        <w:trPr>
          <w:cantSplit/>
          <w:trHeight w:val="320"/>
        </w:trPr>
        <w:tc>
          <w:tcPr>
            <w:tcW w:w="31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WCAG 2.1 AA</w:t>
            </w:r>
          </w:p>
        </w:tc>
        <w:tc>
          <w:tcPr>
            <w:tcW w:w="2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Medición automatizada (Lighthouse y axe); no incluye evaluación con usuarios.</w:t>
            </w:r>
          </w:p>
        </w:tc>
      </w:tr>
    </w:tbl>
    <w:p>
      <w:pPr>
        <w:spacing w:before="0" w:after="120" w:line="240" w:lineRule="auto"/>
      </w:pPr>
    </w:p>
    <w:p>
      <w:pPr>
        <w:spacing w:before="0" w:after="120" w:line="360" w:lineRule="auto"/>
        <w:jc w:val="both"/>
      </w:pPr>
      <w:r>
        <w:rPr>
          <w:rFonts w:ascii="Arial" w:hAnsi="Arial" w:eastAsia="Arial" w:cs="Arial"/>
          <w:sz w:val="22"/>
          <w:szCs w:val="22"/>
          <w:lang w:val="es-ES"/>
        </w:rPr>
        <w:t xml:space="preserve">En el marco legal, la Ley 19.628 (art. 11) se verifica con PT-SEG-001, 002, 008 y 009; la Ley 20.422, con PT-USAB-001; la Ley 21.719 se usa como referencia prospectiva; y la Ley 21.459 es una restricción transversal. El criterio de salida "cobertura de código ≥ 80 %" no es aplicable: SonarQube mide 0,0 % porque el repositorio no tiene pruebas automatizadas.</w:t>
      </w:r>
    </w:p>
    <w:p>
      <w:pPr>
        <w:keepNext/>
        <w:spacing w:before="0" w:after="120" w:line="360" w:lineRule="auto"/>
        <w:jc w:val="both"/>
      </w:pPr>
      <w:r>
        <w:rPr>
          <w:rFonts w:ascii="Arial" w:hAnsi="Arial" w:eastAsia="Arial" w:cs="Arial"/>
          <w:b w:val="1"/>
          <w:bCs w:val="1"/>
          <w:sz w:val="22"/>
          <w:szCs w:val="22"/>
          <w:lang w:val="es-ES"/>
        </w:rPr>
        <w:t xml:space="preserve">Pertinencia.</w:t>
      </w:r>
      <w:r>
        <w:rPr>
          <w:rFonts w:ascii="Arial" w:hAnsi="Arial" w:eastAsia="Arial" w:cs="Arial"/>
          <w:sz w:val="22"/>
          <w:szCs w:val="22"/>
          <w:lang w:val="es-ES"/>
        </w:rPr>
        <w:t xml:space="preserve"> Los casos se asignan por riesgo (probabilidad × impacto), con la probabilidad respaldada por la revisión estática (hallazgos H-xx de la sección 5.4).</w:t>
      </w:r>
    </w:p>
    <w:p>
      <w:pPr>
        <w:keepNext/>
        <w:spacing w:before="120" w:after="60" w:line="240" w:lineRule="auto"/>
        <w:jc w:val="left"/>
      </w:pPr>
      <w:bookmarkStart w:id="519" w:name="_TocTbl19"/>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19</w:t>
      </w:r>
      <w:r>
        <w:fldChar w:fldCharType="end"/>
      </w:r>
      <w:r>
        <w:rPr>
          <w:rFonts w:ascii="Arial" w:hAnsi="Arial" w:eastAsia="Arial" w:cs="Arial"/>
          <w:b w:val="1"/>
          <w:bCs w:val="1"/>
          <w:sz w:val="20"/>
          <w:szCs w:val="20"/>
          <w:lang w:val="es-ES"/>
        </w:rPr>
        <w:t xml:space="preserve">. Pertinencia: riesgos, evidencia y pruebas asignadas</w:t>
      </w:r>
      <w:bookmarkEnd w:id="519"/>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400"/>
        <w:gridCol w:w="750"/>
        <w:gridCol w:w="900"/>
        <w:gridCol w:w="2800"/>
        <w:gridCol w:w="1850"/>
        <w:gridCol w:w="1046"/>
      </w:tblGrid>
      <w:tr>
        <w:trPr>
          <w:cantSplit/>
          <w:tblHeader/>
          <w:trHeight w:val="320"/>
        </w:trPr>
        <w:tc>
          <w:tcPr>
            <w:tcW w:w="24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Riesgo</w:t>
            </w:r>
          </w:p>
        </w:tc>
        <w:tc>
          <w:tcPr>
            <w:tcW w:w="7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Prob.</w:t>
            </w:r>
          </w:p>
        </w:tc>
        <w:tc>
          <w:tcPr>
            <w:tcW w:w="9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Impacto</w:t>
            </w:r>
          </w:p>
        </w:tc>
        <w:tc>
          <w:tcPr>
            <w:tcW w:w="28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Evidencia que sustenta la probabilidad</w:t>
            </w:r>
          </w:p>
        </w:tc>
        <w:tc>
          <w:tcPr>
            <w:tcW w:w="18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Pruebas asignadas</w:t>
            </w:r>
          </w:p>
        </w:tc>
        <w:tc>
          <w:tcPr>
            <w:tcW w:w="1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Prioridad</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Fuga de credenciales</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Crítico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Contraseñas sin hash (H-01); sin política de contraseñas (H-15); secreto JWT por defecto (H-03)</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PT-SEG-001, 008; PT-FUNC-002</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P1</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Acceso a datos de otra empresa o escalada de rol</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Crítico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control de rol (H-02); endpoints sin verificación de pertenencia (H-12, H-17, H-19)</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 009</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P1</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Documentos contractuales inseguros</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Carga de archivos sin filtro ni límite (H-08)</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P1</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Operaciones lentas</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Latencia de 4 s en login (H-05)</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PT-PERF-001</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P2</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Pérdida de trazabilidad</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Eliminación física (H-06); auditoría expuesta (H-19)</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PT-FUNC-008, 010</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P2</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Exclusión de adultos mayores</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Requisito explícito NFR-USAB-1</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P2</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Datos en tránsito o reposo sin protección; fallas de disponibilidad o compatibilidad</w:t>
            </w:r>
          </w:p>
        </w:tc>
        <w:tc>
          <w:tcPr>
            <w:tcW w:w="7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Media</w:t>
            </w:r>
          </w:p>
        </w:tc>
        <w:tc>
          <w:tcPr>
            <w:tcW w:w="9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Alto</w:t>
            </w:r>
          </w:p>
        </w:tc>
        <w:tc>
          <w:tcPr>
            <w:tcW w:w="2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TLS (H-09); sin cifrado en reposo (H-13)</w:t>
            </w:r>
          </w:p>
        </w:tc>
        <w:tc>
          <w:tcPr>
            <w:tcW w:w="18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caso; análisis estático</w:t>
            </w:r>
          </w:p>
        </w:tc>
        <w:tc>
          <w:tcPr>
            <w:tcW w:w="10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Fuera del alcance</w:t>
            </w:r>
          </w:p>
        </w:tc>
      </w:tr>
    </w:tbl>
    <w:p>
      <w:pPr>
        <w:spacing w:before="0" w:after="120" w:line="240" w:lineRule="auto"/>
      </w:pPr>
    </w:p>
    <w:p>
      <w:pPr>
        <w:spacing w:before="0" w:after="120" w:line="360" w:lineRule="auto"/>
        <w:jc w:val="both"/>
      </w:pPr>
      <w:r>
        <w:rPr>
          <w:rFonts w:ascii="Arial" w:hAnsi="Arial" w:eastAsia="Arial" w:cs="Arial"/>
          <w:b w:val="1"/>
          <w:bCs w:val="1"/>
          <w:sz w:val="22"/>
          <w:szCs w:val="22"/>
          <w:lang w:val="es-ES"/>
        </w:rPr>
        <w:t xml:space="preserve">Coherencia y brechas.</w:t>
      </w:r>
      <w:r>
        <w:rPr>
          <w:rFonts w:ascii="Arial" w:hAnsi="Arial" w:eastAsia="Arial" w:cs="Arial"/>
          <w:sz w:val="22"/>
          <w:szCs w:val="22"/>
          <w:lang w:val="es-ES"/>
        </w:rPr>
        <w:t xml:space="preserve"> Todo caso apunta a requerimientos existentes del ERS, los resultados esperados se derivan de su texto y los casos usan las rutas reales del backend; las herramientas se acotaron a las ejecutables en el entorno local. El criterio de salida "sin defectos críticos abiertos" no se cumple por los hallazgos de autorización, lo que es un resultado válido y no una incoherencia. Brechas declaradas (fuera del alcance): compatibilidad, disponibilidad, TLS, cifrado en reposo, enlace compartido y la mayor parte de usabilidad; no se reunieron adultos mayores, por lo que la usabilidad se midió solo con herramientas automáticas; las pruebas de carga son locales y no extrapolables; y el sistema no tiene pruebas unitarias.</w:t>
      </w:r>
    </w:p>
    <w:p>
      <w:pPr>
        <w:spacing w:before="0" w:after="120" w:line="360" w:lineRule="auto"/>
        <w:jc w:val="both"/>
      </w:pPr>
      <w:r>
        <w:rPr>
          <w:rFonts w:ascii="Arial" w:hAnsi="Arial" w:eastAsia="Arial" w:cs="Arial"/>
          <w:b w:val="1"/>
          <w:bCs w:val="1"/>
          <w:sz w:val="22"/>
          <w:szCs w:val="22"/>
          <w:lang w:val="es-ES"/>
        </w:rPr>
        <w:t xml:space="preserve">Conclusión.</w:t>
      </w:r>
      <w:r>
        <w:rPr>
          <w:rFonts w:ascii="Arial" w:hAnsi="Arial" w:eastAsia="Arial" w:cs="Arial"/>
          <w:sz w:val="22"/>
          <w:szCs w:val="22"/>
          <w:lang w:val="es-ES"/>
        </w:rPr>
        <w:t xml:space="preserve"> El alcance es pertinente al riesgo y coherente: los 16 requerimientos del alcance tienen caso (100 %) y los diez casos se ejecutaron (100 % de cobertura de ejecución). Los 26 requerimientos restantes del ERS quedan como riesgo residual en la sección 5.</w:t>
      </w:r>
    </w:p>
    <w:p>
      <w:pPr>
        <w:pStyle w:val="Heading1"/>
        <w:pBdr>
          <w:bottom w:val="single" w:sz="6" w:space="2" w:color="808080"/>
        </w:pBdr>
        <w:jc w:val="left"/>
      </w:pPr>
      <w:bookmarkStart w:id="120" w:name="_Toc9000120"/>
      <w:r>
        <w:rPr>
          <w:rFonts w:ascii="Arial" w:hAnsi="Arial" w:eastAsia="Arial" w:cs="Arial"/>
          <w:b w:val="1"/>
          <w:bCs w:val="1"/>
          <w:sz w:val="24"/>
          <w:szCs w:val="24"/>
          <w:lang w:val="es-ES"/>
        </w:rPr>
        <w:t xml:space="preserve">5. Ejecución de pruebas</w:t>
      </w:r>
      <w:bookmarkEnd w:id="120"/>
    </w:p>
    <w:p>
      <w:pPr>
        <w:spacing w:before="0" w:after="120" w:line="360" w:lineRule="auto"/>
        <w:jc w:val="both"/>
      </w:pPr>
      <w:r>
        <w:rPr>
          <w:rFonts w:ascii="Arial" w:hAnsi="Arial" w:eastAsia="Arial" w:cs="Arial"/>
          <w:sz w:val="22"/>
          <w:szCs w:val="22"/>
          <w:lang w:val="es-ES"/>
        </w:rPr>
        <w:t xml:space="preserve">Las pruebas se ejecutaron el 29 de octubre de 2026 sobre el stack Docker Compose de Atlas (postgres:15-alpine, backend Node 18 y frontend nginx) en un equipo Linux Mint 22.3, con Chrome 156, k6 2.3.0, OWASP ZAP (imagen stable), SonarQube 26.10 y Lighthouse/axe. Se usaron datos ficticios y solo el entorno local. Solo se informa lo ejecutado; cada resultado tiene su archivo de evidencia en 06-Evidencias/ejecucion/.</w:t>
      </w:r>
    </w:p>
    <w:p>
      <w:pPr>
        <w:pStyle w:val="Heading2"/>
        <w:jc w:val="left"/>
      </w:pPr>
      <w:bookmarkStart w:id="121" w:name="_Toc9000121"/>
      <w:r>
        <w:rPr>
          <w:rFonts w:ascii="Arial" w:hAnsi="Arial" w:eastAsia="Arial" w:cs="Arial"/>
          <w:b w:val="1"/>
          <w:bCs w:val="1"/>
          <w:sz w:val="24"/>
          <w:szCs w:val="24"/>
          <w:lang w:val="es-ES"/>
        </w:rPr>
        <w:t xml:space="preserve">5.1 Resumen de ejecución</w:t>
      </w:r>
      <w:bookmarkEnd w:id="121"/>
    </w:p>
    <w:p>
      <w:pPr>
        <w:keepNext/>
        <w:spacing w:before="120" w:after="60" w:line="240" w:lineRule="auto"/>
        <w:jc w:val="left"/>
      </w:pPr>
      <w:bookmarkStart w:id="520" w:name="_TocTbl20"/>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20</w:t>
      </w:r>
      <w:r>
        <w:fldChar w:fldCharType="end"/>
      </w:r>
      <w:r>
        <w:rPr>
          <w:rFonts w:ascii="Arial" w:hAnsi="Arial" w:eastAsia="Arial" w:cs="Arial"/>
          <w:b w:val="1"/>
          <w:bCs w:val="1"/>
          <w:sz w:val="20"/>
          <w:szCs w:val="20"/>
          <w:lang w:val="es-ES"/>
        </w:rPr>
        <w:t xml:space="preserve">. Resumen de ejecución</w:t>
      </w:r>
      <w:bookmarkEnd w:id="520"/>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6200"/>
        <w:gridCol w:w="3546"/>
      </w:tblGrid>
      <w:tr>
        <w:trPr>
          <w:cantSplit/>
          <w:tblHeader/>
          <w:trHeight w:val="320"/>
        </w:trPr>
        <w:tc>
          <w:tcPr>
            <w:tcW w:w="62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Métrica</w:t>
            </w:r>
          </w:p>
        </w:tc>
        <w:tc>
          <w:tcPr>
            <w:tcW w:w="35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Valor</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Casos de prueba priorizados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10</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Casos ejecutados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10 (100 % de cobertura de ejecución)</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Aprobados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Fallidos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9</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Bloqueados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0</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Criterios de aceptación verificados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23 cumplidos de 47 evaluados</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Análisis estático</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SonarQube: 4 vulnerabilidades (1 Blocker), 25 bugs, 9 code smells · Trivy: 10 vulnerabilidades altas en dependencias y 3 críticas y 50 altas en la imagen del backend · Gitleaks: 0 secretos · Semgrep: 2 hallazgos · ZAP baseline: 0 alertas altas y 5 medias</w:t>
            </w:r>
          </w:p>
        </w:tc>
      </w:tr>
      <w:tr>
        <w:trPr>
          <w:cantSplit/>
          <w:trHeight w:val="320"/>
        </w:trPr>
        <w:tc>
          <w:tcPr>
            <w:tcW w:w="62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Incidentes identificados</w:t>
            </w:r>
          </w:p>
        </w:tc>
        <w:tc>
          <w:tcPr>
            <w:tcW w:w="35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12: 4 críticos · 4 graves · 3 moderados · 1 leve</w:t>
            </w:r>
          </w:p>
        </w:tc>
      </w:tr>
    </w:tbl>
    <w:p>
      <w:pPr>
        <w:spacing w:before="0" w:after="120" w:line="240" w:lineRule="auto"/>
      </w:pPr>
    </w:p>
    <w:p>
      <w:pPr>
        <w:pStyle w:val="Heading2"/>
        <w:jc w:val="left"/>
      </w:pPr>
      <w:bookmarkStart w:id="122" w:name="_Toc9000122"/>
      <w:r>
        <w:rPr>
          <w:rFonts w:ascii="Arial" w:hAnsi="Arial" w:eastAsia="Arial" w:cs="Arial"/>
          <w:b w:val="1"/>
          <w:bCs w:val="1"/>
          <w:sz w:val="24"/>
          <w:szCs w:val="24"/>
          <w:lang w:val="es-ES"/>
        </w:rPr>
        <w:t xml:space="preserve">5.2 Detalle de ejecución de casos</w:t>
      </w:r>
      <w:bookmarkEnd w:id="122"/>
    </w:p>
    <w:p>
      <w:pPr>
        <w:keepNext/>
        <w:spacing w:before="120" w:after="60" w:line="240" w:lineRule="auto"/>
        <w:jc w:val="left"/>
      </w:pPr>
      <w:bookmarkStart w:id="521" w:name="_TocTbl21"/>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21</w:t>
      </w:r>
      <w:r>
        <w:fldChar w:fldCharType="end"/>
      </w:r>
      <w:r>
        <w:rPr>
          <w:rFonts w:ascii="Arial" w:hAnsi="Arial" w:eastAsia="Arial" w:cs="Arial"/>
          <w:b w:val="1"/>
          <w:bCs w:val="1"/>
          <w:sz w:val="20"/>
          <w:szCs w:val="20"/>
          <w:lang w:val="es-ES"/>
        </w:rPr>
        <w:t xml:space="preserve">. Detalle de ejecución por caso (29 de octubre de 2026, Docker local)</w:t>
      </w:r>
      <w:bookmarkEnd w:id="521"/>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150"/>
        <w:gridCol w:w="3800"/>
        <w:gridCol w:w="1300"/>
        <w:gridCol w:w="2246"/>
        <w:gridCol w:w="1250"/>
      </w:tblGrid>
      <w:tr>
        <w:trPr>
          <w:cantSplit/>
          <w:tblHeader/>
          <w:trHeight w:val="320"/>
        </w:trPr>
        <w:tc>
          <w:tcPr>
            <w:tcW w:w="11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7"/>
                <w:szCs w:val="17"/>
                <w:lang w:val="es-ES"/>
              </w:rPr>
              <w:t xml:space="preserve">CASO</w:t>
            </w:r>
          </w:p>
        </w:tc>
        <w:tc>
          <w:tcPr>
            <w:tcW w:w="38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7"/>
                <w:szCs w:val="17"/>
                <w:lang w:val="es-ES"/>
              </w:rPr>
              <w:t xml:space="preserve">DESCRIPCIÓN DEL RESULTADO</w:t>
            </w:r>
          </w:p>
        </w:tc>
        <w:tc>
          <w:tcPr>
            <w:tcW w:w="13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7"/>
                <w:szCs w:val="17"/>
                <w:lang w:val="es-ES"/>
              </w:rPr>
              <w:t xml:space="preserve">RESULTADO</w:t>
            </w:r>
          </w:p>
        </w:tc>
        <w:tc>
          <w:tcPr>
            <w:tcW w:w="22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7"/>
                <w:szCs w:val="17"/>
                <w:lang w:val="es-ES"/>
              </w:rPr>
              <w:t xml:space="preserve">EVIDENCIA</w:t>
            </w:r>
          </w:p>
        </w:tc>
        <w:tc>
          <w:tcPr>
            <w:tcW w:w="12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7"/>
                <w:szCs w:val="17"/>
                <w:lang w:val="es-ES"/>
              </w:rPr>
              <w:t xml:space="preserve">TIPO</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PT-FUNC-001</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Contrato y descarga correctos (hash idéntico); se aceptan un .exe y un archivo de 30 MB; el documento se guarda en la BD; cliente inexistente → 500 con err.message.</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PT-FUNC-001_01_flujo_contrato.txt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Funcional</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PT-FUNC-002</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Login válido → 200 con JWT (exp 2 h); credenciales inválidas → 401. Latencia de 4 s.</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Aprobado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PT-FUNC-002_01_login.txt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Funcional</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PT-FUNC-008</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Edición y filtro correctos; sin paginación (devuelve todos los clientes); eliminación física.</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PT-FUNC-008_01_clientes_crud.txt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Funcional</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PT-FUNC-010</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Crear, editar y eliminar se auditan; las descargas no; GET /auditoria sin token entrega todos los registros.</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PT-FUNC-010_01_auditoria.txt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Funcional</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PT-SEG-001</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Contraseñas en texto plano en la BD; sin bcrypt; "abc" y contraseñas sin símbolo aceptadas.</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PT-SEG-001_01_hash_politica.txt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Seguridad</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PT-SEG-002</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El token no incluye rol; el editor ejecutó 6 de 7 escrituras, incluida la creación de un usuario administrador.</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PT-SEG-002_01_rbac.txt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Seguridad</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PT-SEG-008</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Un token firmado con el secreto por defecto es aceptado; firma alterada, alg=none y expirado se rechazan.</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PT-SEG-008_01_jwt.txt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Seguridad</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PT-SEG-009</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Contratos y archivos de otra empresa accesibles (también sin token) y creación de contratos sin autenticación; los clientes sí están aislados.</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PT-SEG-009_01_aislamiento.txt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Seguridad</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PT-PERF-001</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POST, PUT y DELETE p95 entre 18 y 31 ms; GET /clientes y login p95 ≈ 4,0 s (umbral 300 ms).</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PT-PERF-001_01_k6.txt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Rendimiento</w:t>
            </w:r>
          </w:p>
        </w:tc>
      </w:tr>
      <w:tr>
        <w:trPr>
          <w:cantSplit/>
          <w:trHeight w:val="320"/>
        </w:trPr>
        <w:tc>
          <w:tcPr>
            <w:tcW w:w="11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PT-USAB-001</w:t>
            </w:r>
          </w:p>
        </w:tc>
        <w:tc>
          <w:tcPr>
            <w:tcW w:w="38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Lighthouse 89 a 96; 49 nodos críticos o serios en axe (botones sin nombre, contraste); 96 de 119 objetivos &lt; 44 px.</w:t>
            </w:r>
          </w:p>
        </w:tc>
        <w:tc>
          <w:tcPr>
            <w:tcW w:w="130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Fallido</w:t>
            </w:r>
          </w:p>
        </w:tc>
        <w:tc>
          <w:tcPr>
            <w:tcW w:w="2246"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PT-USAB-001_01_axe_lighthouse.txt</w:t>
            </w:r>
          </w:p>
        </w:tc>
        <w:tc>
          <w:tcPr>
            <w:tcW w:w="1250" w:type="dxa"/>
            <w:tcMar>
              <w:left w:w="100" w:type="dxa"/>
              <w:right w:w="100" w:type="dxa"/>
            </w:tcMar>
            <w:vAlign w:val="center"/>
          </w:tcPr>
          <w:p>
            <w:pPr>
              <w:spacing w:before="20" w:after="20" w:line="240" w:lineRule="auto"/>
              <w:jc w:val="left"/>
            </w:pPr>
            <w:r>
              <w:rPr>
                <w:rFonts w:ascii="Arial" w:hAnsi="Arial" w:eastAsia="Arial" w:cs="Arial"/>
                <w:sz w:val="17"/>
                <w:szCs w:val="17"/>
                <w:lang w:val="es-ES"/>
              </w:rPr>
              <w:t xml:space="preserve">Usabilidad</w:t>
            </w:r>
          </w:p>
        </w:tc>
      </w:tr>
    </w:tbl>
    <w:p>
      <w:pPr>
        <w:spacing w:before="0" w:after="120" w:line="240" w:lineRule="auto"/>
      </w:pPr>
    </w:p>
    <w:p>
      <w:pPr>
        <w:pStyle w:val="Heading2"/>
        <w:jc w:val="left"/>
      </w:pPr>
      <w:bookmarkStart w:id="123" w:name="_Toc9000123"/>
      <w:r>
        <w:rPr>
          <w:rFonts w:ascii="Arial" w:hAnsi="Arial" w:eastAsia="Arial" w:cs="Arial"/>
          <w:b w:val="1"/>
          <w:bCs w:val="1"/>
          <w:sz w:val="24"/>
          <w:szCs w:val="24"/>
          <w:lang w:val="es-ES"/>
        </w:rPr>
        <w:t xml:space="preserve">5.3 Criticidad de incidentes</w:t>
      </w:r>
      <w:bookmarkEnd w:id="123"/>
    </w:p>
    <w:p>
      <w:pPr>
        <w:keepNext/>
        <w:spacing w:before="120" w:after="60" w:line="240" w:lineRule="auto"/>
        <w:jc w:val="left"/>
      </w:pPr>
      <w:bookmarkStart w:id="522" w:name="_TocTbl22"/>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22</w:t>
      </w:r>
      <w:r>
        <w:fldChar w:fldCharType="end"/>
      </w:r>
      <w:r>
        <w:rPr>
          <w:rFonts w:ascii="Arial" w:hAnsi="Arial" w:eastAsia="Arial" w:cs="Arial"/>
          <w:b w:val="1"/>
          <w:bCs w:val="1"/>
          <w:sz w:val="20"/>
          <w:szCs w:val="20"/>
          <w:lang w:val="es-ES"/>
        </w:rPr>
        <w:t xml:space="preserve">. Escala de criticidad de incidentes</w:t>
      </w:r>
      <w:bookmarkEnd w:id="522"/>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500"/>
        <w:gridCol w:w="3900"/>
        <w:gridCol w:w="2500"/>
        <w:gridCol w:w="1846"/>
      </w:tblGrid>
      <w:tr>
        <w:trPr>
          <w:cantSplit/>
          <w:tblHeader/>
          <w:trHeight w:val="320"/>
        </w:trPr>
        <w:tc>
          <w:tcPr>
            <w:tcW w:w="1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CASO</w:t>
            </w:r>
          </w:p>
        </w:tc>
        <w:tc>
          <w:tcPr>
            <w:tcW w:w="39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DESCRIPCIÓN</w:t>
            </w:r>
          </w:p>
        </w:tc>
        <w:tc>
          <w:tcPr>
            <w:tcW w:w="2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IMPACTO</w:t>
            </w:r>
          </w:p>
        </w:tc>
        <w:tc>
          <w:tcPr>
            <w:tcW w:w="18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EVIDENCIA</w:t>
            </w:r>
          </w:p>
        </w:tc>
      </w:tr>
      <w:tr>
        <w:trPr>
          <w:cantSplit/>
          <w:trHeight w:val="320"/>
        </w:trPr>
        <w:tc>
          <w:tcPr>
            <w:tcW w:w="150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CRÍTICO</w:t>
            </w:r>
          </w:p>
        </w:tc>
        <w:tc>
          <w:tcPr>
            <w:tcW w:w="3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Compromete confidencialidad, integridad o autenticación de datos personales, o impide una función esencial; explotable con privilegios mínimos. Ej.: contraseñas sin hash, escritura sin control de rol.</w:t>
            </w:r>
          </w:p>
        </w:tc>
        <w:tc>
          <w:tcPr>
            <w:tcW w:w="2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Muy alto: el sistema no es seguro de usar</w:t>
            </w:r>
          </w:p>
        </w:tc>
        <w:tc>
          <w:tcPr>
            <w:tcW w:w="18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Remediación inmediata; bloquea la liberación</w:t>
            </w:r>
          </w:p>
        </w:tc>
      </w:tr>
      <w:tr>
        <w:trPr>
          <w:cantSplit/>
          <w:trHeight w:val="320"/>
        </w:trPr>
        <w:tc>
          <w:tcPr>
            <w:tcW w:w="15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GRAVE</w:t>
            </w:r>
          </w:p>
        </w:tc>
        <w:tc>
          <w:tcPr>
            <w:tcW w:w="3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Incumple un requerimiento esencial del ERS o expone un vector de ataque relevante, pero el sistema funciona parcialmente. Ej.: sin cierre de sesión, auditoría pública.</w:t>
            </w:r>
          </w:p>
        </w:tc>
        <w:tc>
          <w:tcPr>
            <w:tcW w:w="2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Alto: afecta áreas principales del usuario</w:t>
            </w:r>
          </w:p>
        </w:tc>
        <w:tc>
          <w:tcPr>
            <w:tcW w:w="18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Corregir con urgencia, antes de liberar</w:t>
            </w:r>
          </w:p>
        </w:tc>
      </w:tr>
      <w:tr>
        <w:trPr>
          <w:cantSplit/>
          <w:trHeight w:val="320"/>
        </w:trPr>
        <w:tc>
          <w:tcPr>
            <w:tcW w:w="15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MODERADO</w:t>
            </w:r>
          </w:p>
        </w:tc>
        <w:tc>
          <w:tcPr>
            <w:tcW w:w="3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Debilita una defensa o degrada la calidad sin ruptura inmediata. Ej.: CORS abierto, sin política de contraseñas.</w:t>
            </w:r>
          </w:p>
        </w:tc>
        <w:tc>
          <w:tcPr>
            <w:tcW w:w="2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Medio: el usuario puede trabajar con limitaciones</w:t>
            </w:r>
          </w:p>
        </w:tc>
        <w:tc>
          <w:tcPr>
            <w:tcW w:w="18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Próxima iteración</w:t>
            </w:r>
          </w:p>
        </w:tc>
      </w:tr>
      <w:tr>
        <w:trPr>
          <w:cantSplit/>
          <w:trHeight w:val="320"/>
        </w:trPr>
        <w:tc>
          <w:tcPr>
            <w:tcW w:w="1500" w:type="dxa"/>
            <w:shd w:val="clear" w:color="auto" w:fill="92D050"/>
            <w:tcMar>
              <w:left w:w="100" w:type="dxa"/>
              <w:right w:w="100" w:type="dxa"/>
            </w:tcMar>
            <w:vAlign w:val="center"/>
          </w:tcPr>
          <w:p>
            <w:pPr>
              <w:spacing w:before="20" w:after="20" w:line="240" w:lineRule="auto"/>
              <w:jc w:val="left"/>
            </w:pPr>
            <w:r>
              <w:rPr>
                <w:rFonts w:ascii="Arial" w:hAnsi="Arial" w:eastAsia="Arial" w:cs="Arial"/>
                <w:b w:val="1"/>
                <w:bCs w:val="1"/>
                <w:sz w:val="20"/>
                <w:szCs w:val="20"/>
                <w:lang w:val="es-ES"/>
              </w:rPr>
              <w:t xml:space="preserve">LEVE</w:t>
            </w:r>
          </w:p>
        </w:tc>
        <w:tc>
          <w:tcPr>
            <w:tcW w:w="3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Desviación menor o de buenas prácticas que no afecta la funcionalidad. Ej.: divulgación de la versión del framework.</w:t>
            </w:r>
          </w:p>
        </w:tc>
        <w:tc>
          <w:tcPr>
            <w:tcW w:w="2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Bajo: no impacta la operación</w:t>
            </w:r>
          </w:p>
        </w:tc>
        <w:tc>
          <w:tcPr>
            <w:tcW w:w="18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Según disponibilidad</w:t>
            </w:r>
          </w:p>
        </w:tc>
      </w:tr>
    </w:tbl>
    <w:p>
      <w:pPr>
        <w:spacing w:before="0" w:after="120" w:line="240" w:lineRule="auto"/>
      </w:pPr>
    </w:p>
    <w:p>
      <w:pPr>
        <w:keepNext/>
        <w:spacing w:before="120" w:after="60" w:line="240" w:lineRule="auto"/>
        <w:jc w:val="left"/>
      </w:pPr>
      <w:bookmarkStart w:id="523" w:name="_TocTbl23"/>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23</w:t>
      </w:r>
      <w:r>
        <w:fldChar w:fldCharType="end"/>
      </w:r>
      <w:r>
        <w:rPr>
          <w:rFonts w:ascii="Arial" w:hAnsi="Arial" w:eastAsia="Arial" w:cs="Arial"/>
          <w:b w:val="1"/>
          <w:bCs w:val="1"/>
          <w:sz w:val="20"/>
          <w:szCs w:val="20"/>
          <w:lang w:val="es-ES"/>
        </w:rPr>
        <w:t xml:space="preserve">. Incidentes identificados y su criticidad</w:t>
      </w:r>
      <w:bookmarkEnd w:id="523"/>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450"/>
        <w:gridCol w:w="3500"/>
        <w:gridCol w:w="1500"/>
        <w:gridCol w:w="1350"/>
        <w:gridCol w:w="1946"/>
      </w:tblGrid>
      <w:tr>
        <w:trPr>
          <w:cantSplit/>
          <w:tblHeader/>
          <w:trHeight w:val="320"/>
        </w:trPr>
        <w:tc>
          <w:tcPr>
            <w:tcW w:w="14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CASO</w:t>
            </w:r>
          </w:p>
        </w:tc>
        <w:tc>
          <w:tcPr>
            <w:tcW w:w="3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DESCRIPCIÓN</w:t>
            </w:r>
          </w:p>
        </w:tc>
        <w:tc>
          <w:tcPr>
            <w:tcW w:w="1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RESULTADO</w:t>
            </w:r>
          </w:p>
        </w:tc>
        <w:tc>
          <w:tcPr>
            <w:tcW w:w="13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IMPACTO</w:t>
            </w:r>
          </w:p>
        </w:tc>
        <w:tc>
          <w:tcPr>
            <w:tcW w:w="19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TIPO DE PRUEBA</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 (INC-01)</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control de rol en el backend: el editor ejecuta 6 de 7 escrituras y crea un usuario administrador (escalada de privilegios). Viola NFR-SEG-4, RF-3.2, RB-4.</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PT-SEG-001 (INC-02)</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Contraseñas en texto plano en la base de datos, sin bcrypt ni política de contraseñas. Viola NFR-SEG-2.</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PT-SEG-009 (INC-03)</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Contratos y archivos de otra empresa accesibles, incluso sin token, y contratos creables sin autenticación. Viola RB-2.</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PT-SEG-008 (INC-04)</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El secreto JWT por defecto del docker-compose permite forjar tokens válidos y suplantar a cualquier usuario; la firma alterada, alg=none y el token expirado sí se rechazan. Viola NFR-SEG-9.</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PT-FUNC-010 (INC-05)</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GET /auditoria sin autenticación entrega los registros de todas las empresas; las descargas de documentos no se auditan. Viola RF-6.1.</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 / seguridad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 (INC-06)</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 aceptan archivos .exe y de 30 MB, y el documento se guarda en la BD. Viola RF-5.2 y RF-5.3.</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PT-PERF-001 (INC-07)</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GET /clientes y el login tienen p95 de 4,0 s frente al umbral de 300 ms (retardo artificial en el código). Viola NFR-PERF-1.</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Rendimiento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SAST (INC-08)</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Credencial de base de datos por defecto en db.js:6 (SonarQube Blocker) y en el docker-compose. Viola NFR-SEG-8.</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Análisis estático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PT-FUNC-008 (INC-09)</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paginación y eliminación física de clientes. Viola RF-4.2.</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 (INC-10)</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Accesibilidad insuficiente: Lighthouse 89 en /clientes y /contratos, botones sin nombre y contraste bajo. Viola NFR-USAB-1.</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Usabilidad</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SAST (INC-11)</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25 bugs de confiabilidad (promesas sin manejo de errores en el frontend) y 10 vulnerabilidades altas en dependencias (p. ej. multer 1.x).</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Análisis estático</w:t>
            </w:r>
          </w:p>
        </w:tc>
      </w:tr>
      <w:tr>
        <w:trPr>
          <w:cantSplit/>
          <w:trHeight w:val="320"/>
        </w:trPr>
        <w:tc>
          <w:tcPr>
            <w:tcW w:w="14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SAST (INC-12)</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El framework expone su versión (X-Powered-By: Express).</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Fallido</w:t>
            </w:r>
          </w:p>
        </w:tc>
        <w:tc>
          <w:tcPr>
            <w:tcW w:w="1350" w:type="dxa"/>
            <w:shd w:val="clear" w:color="auto" w:fill="92D05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LEVE</w:t>
            </w:r>
          </w:p>
        </w:tc>
        <w:tc>
          <w:tcPr>
            <w:tcW w:w="1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Análisis estático</w:t>
            </w:r>
          </w:p>
        </w:tc>
      </w:tr>
    </w:tbl>
    <w:p>
      <w:pPr>
        <w:spacing w:before="0" w:after="120" w:line="240" w:lineRule="auto"/>
      </w:pPr>
    </w:p>
    <w:p>
      <w:pPr>
        <w:pStyle w:val="Heading2"/>
        <w:jc w:val="left"/>
      </w:pPr>
      <w:bookmarkStart w:id="124" w:name="_Toc9000124"/>
      <w:r>
        <w:rPr>
          <w:rFonts w:ascii="Arial" w:hAnsi="Arial" w:eastAsia="Arial" w:cs="Arial"/>
          <w:b w:val="1"/>
          <w:bCs w:val="1"/>
          <w:sz w:val="24"/>
          <w:szCs w:val="24"/>
          <w:lang w:val="es-ES"/>
        </w:rPr>
        <w:t xml:space="preserve">5.4 Análisis estático del código</w:t>
      </w:r>
      <w:bookmarkEnd w:id="124"/>
    </w:p>
    <w:p>
      <w:pPr>
        <w:spacing w:before="0" w:after="120" w:line="360" w:lineRule="auto"/>
        <w:jc w:val="both"/>
      </w:pPr>
      <w:r>
        <w:rPr>
          <w:rFonts w:ascii="Arial" w:hAnsi="Arial" w:eastAsia="Arial" w:cs="Arial"/>
          <w:sz w:val="22"/>
          <w:szCs w:val="22"/>
          <w:lang w:val="es-ES"/>
        </w:rPr>
        <w:t xml:space="preserve">Se ejecutaron SonarQube Community 26.10 y Semgrep (SAST), Gitleaks (secretos) y Trivy (dependencias, configuración e imagen) en Docker, más una revisión manual del código. SonarQube analizó una copia del código con las dependencias instaladas, sin modificar el original (Anexo B). Un resultado de cero hotspots no significa ausencia de vulnerabilidades: la edición Community no hace análisis de flujo, por lo que los defectos de autorización se detectaron con los casos dinámicos.</w:t>
      </w:r>
    </w:p>
    <w:p>
      <w:pPr>
        <w:keepNext/>
        <w:spacing w:before="120" w:after="60" w:line="240" w:lineRule="auto"/>
        <w:jc w:val="left"/>
      </w:pPr>
      <w:bookmarkStart w:id="524" w:name="_TocTbl24"/>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24</w:t>
      </w:r>
      <w:r>
        <w:fldChar w:fldCharType="end"/>
      </w:r>
      <w:r>
        <w:rPr>
          <w:rFonts w:ascii="Arial" w:hAnsi="Arial" w:eastAsia="Arial" w:cs="Arial"/>
          <w:b w:val="1"/>
          <w:bCs w:val="1"/>
          <w:sz w:val="20"/>
          <w:szCs w:val="20"/>
          <w:lang w:val="es-ES"/>
        </w:rPr>
        <w:t xml:space="preserve">. Resultados del análisis estático</w:t>
      </w:r>
      <w:bookmarkEnd w:id="524"/>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3000"/>
        <w:gridCol w:w="6746"/>
      </w:tblGrid>
      <w:tr>
        <w:trPr>
          <w:cantSplit/>
          <w:tblHeader/>
          <w:trHeight w:val="320"/>
        </w:trPr>
        <w:tc>
          <w:tcPr>
            <w:tcW w:w="30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Herramienta</w:t>
            </w:r>
          </w:p>
        </w:tc>
        <w:tc>
          <w:tcPr>
            <w:tcW w:w="67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Resultado</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SonarQube (6.955 líneas)</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4 vulnerabilidades (1 Blocker: credencial en db.js:6), 25 bugs, 9 code smells, 16,4 % de duplicación, 0 % de cobertura; Quality Gate OK</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Trivy: dependencias y Dockerfiles</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10 vulnerabilidades altas en BACKEND/package-lock.json (multer 1.4.5) y 2 configuraciones de riesgo alto en los Dockerfiles</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Trivy: imagen del backend (node:18-alpine)</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3 vulnerabilidades críticas y 50 altas (imagen base sin soporte)</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Gitleaks</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0 secretos detectados (la credencial de db.js la identifica SonarQube, no Gitleaks)</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Semgrep (115 reglas: javascript y owasp-top-ten)</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2 hallazgos: ambos Dockerfiles ejecutan el contenedor como root (regla missing-user)</w:t>
            </w:r>
          </w:p>
        </w:tc>
      </w:tr>
    </w:tbl>
    <w:p>
      <w:pPr>
        <w:spacing w:before="0" w:after="120" w:line="240" w:lineRule="auto"/>
      </w:pPr>
    </w:p>
    <w:p>
      <w:pPr>
        <w:keepNext/>
        <w:spacing w:before="0" w:after="120" w:line="360" w:lineRule="auto"/>
        <w:jc w:val="both"/>
      </w:pPr>
      <w:r>
        <w:rPr>
          <w:rFonts w:ascii="Arial" w:hAnsi="Arial" w:eastAsia="Arial" w:cs="Arial"/>
          <w:sz w:val="22"/>
          <w:szCs w:val="22"/>
          <w:lang w:val="es-ES"/>
        </w:rPr>
        <w:t xml:space="preserve">La revisión manual produjo 19 hallazgos con archivo y línea (4 críticos, 9 graves y 6 moderados). Los de los casos priorizados se confirman en la sección 5.2; los demás cuentan con evidencia complementaria en 06-Evidencias/ejecucion/. Además, OWASP ZAP baseline (frontend y API) reportó 0 alertas altas y 5 medias (sin Content Security Policy, sin cabecera anti-clickjacking, sin Subresource Integrity y configuración CORS abierta).</w:t>
      </w:r>
    </w:p>
    <w:p>
      <w:pPr>
        <w:keepNext/>
        <w:spacing w:before="120" w:after="60" w:line="240" w:lineRule="auto"/>
        <w:jc w:val="left"/>
      </w:pPr>
      <w:bookmarkStart w:id="525" w:name="_TocTbl25"/>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25</w:t>
      </w:r>
      <w:r>
        <w:fldChar w:fldCharType="end"/>
      </w:r>
      <w:r>
        <w:rPr>
          <w:rFonts w:ascii="Arial" w:hAnsi="Arial" w:eastAsia="Arial" w:cs="Arial"/>
          <w:b w:val="1"/>
          <w:bCs w:val="1"/>
          <w:sz w:val="20"/>
          <w:szCs w:val="20"/>
          <w:lang w:val="es-ES"/>
        </w:rPr>
        <w:t xml:space="preserve">. Hallazgos de la revisión estática manual contrastados con la ejecución</w:t>
      </w:r>
      <w:bookmarkEnd w:id="525"/>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700"/>
        <w:gridCol w:w="3500"/>
        <w:gridCol w:w="1500"/>
        <w:gridCol w:w="1400"/>
        <w:gridCol w:w="2646"/>
      </w:tblGrid>
      <w:tr>
        <w:trPr>
          <w:cantSplit/>
          <w:tblHeader/>
          <w:trHeight w:val="320"/>
        </w:trPr>
        <w:tc>
          <w:tcPr>
            <w:tcW w:w="7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ID</w:t>
            </w:r>
          </w:p>
        </w:tc>
        <w:tc>
          <w:tcPr>
            <w:tcW w:w="3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Hallazgo</w:t>
            </w:r>
          </w:p>
        </w:tc>
        <w:tc>
          <w:tcPr>
            <w:tcW w:w="1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Requerimiento</w:t>
            </w:r>
          </w:p>
        </w:tc>
        <w:tc>
          <w:tcPr>
            <w:tcW w:w="14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Criticidad</w:t>
            </w:r>
          </w:p>
        </w:tc>
        <w:tc>
          <w:tcPr>
            <w:tcW w:w="26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Estado</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H-01</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Contraseñas sin hash (auth.js:26; datos semilla en texto plano)</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NFR-SEG-2</w:t>
            </w:r>
          </w:p>
        </w:tc>
        <w:tc>
          <w:tcPr>
            <w:tcW w:w="140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PT-SEG-001</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H-02</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control de rol en el backend (token sin rol)</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NFR-SEG-4, RB-4</w:t>
            </w:r>
          </w:p>
        </w:tc>
        <w:tc>
          <w:tcPr>
            <w:tcW w:w="140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PT-SEG-002</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H-12</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POST /contratos sin autenticación ni verificación de empresa (IDOR)</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RB-2, RB-3</w:t>
            </w:r>
          </w:p>
        </w:tc>
        <w:tc>
          <w:tcPr>
            <w:tcW w:w="140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PT-SEG-009</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H-17</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Descarga de documentos sin autenticación (GET /contratos/:id/file)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RB-2, NFR-SEG-4</w:t>
            </w:r>
          </w:p>
        </w:tc>
        <w:tc>
          <w:tcPr>
            <w:tcW w:w="1400" w:type="dxa"/>
            <w:shd w:val="clear" w:color="auto" w:fill="FF00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CRÍTICO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PT-SEG-009</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H-03</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Secreto JWT por defecto en el código y el docker-compose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NFR-SEG-9</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PT-SEG-008</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H-04</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cierre de sesión ni revocación de tokens</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RF-1.2</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en prueba complementaria</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H-05</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Latencia artificial de 4 s en login y GET /contratos</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NFR-PERF-1</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PT-PERF-001</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H-08</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Carga de archivos sin filtro ni límite; documento guardado en la BD</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RF-5.2, RF-5.3</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PT-FUNC-001; SonarQube</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H-09</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TLS: nginx en puerto 80 y API por http</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NFR-SEG-1</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en prueba complementaria</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H-11</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Credenciales por defecto en código y docker-compose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NFR-SEG-8</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SonarQube</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H-13</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Datos bancarios sin cifrar en reposo</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NFR-SEG-3</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en prueba complementaria</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H-18</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RF-5.5 (enlace compartido) no implementado</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RF-5.5</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en prueba complementaria</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H-19</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Auditoría expuesta sin autenticación y manipulable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RF-6.1, RB-2</w:t>
            </w:r>
          </w:p>
        </w:tc>
        <w:tc>
          <w:tcPr>
            <w:tcW w:w="1400" w:type="dxa"/>
            <w:shd w:val="clear" w:color="auto" w:fill="FFA500"/>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GRAVE</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PT-FUNC-010</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H-06</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Eliminación física en lugar de lógica</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RF-4.2</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PT-FUNC-008</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H-07</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Errores 500 devuelven err.message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NFR-SEG-6</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en prueba complementaria</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H-10</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CORS abierto, sin helmet ni límite de intentos de login</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NFR-SEG-5</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SonarQube</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H-14</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Imagen node:18 sin soporte, contenedor como root, multer 1.x</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NFR-SEG-5</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Trivy</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H-15</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Sin política de contraseñas en el backend</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§2.4 ERS</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PT-SEG-001</w:t>
            </w:r>
          </w:p>
        </w:tc>
      </w:tr>
      <w:tr>
        <w:trPr>
          <w:cantSplit/>
          <w:trHeight w:val="320"/>
        </w:trPr>
        <w:tc>
          <w:tcPr>
            <w:tcW w:w="7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H-16</w:t>
            </w:r>
          </w:p>
        </w:tc>
        <w:tc>
          <w:tcPr>
            <w:tcW w:w="3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Token JWT guardado en localStorage</w:t>
            </w:r>
          </w:p>
        </w:tc>
        <w:tc>
          <w:tcPr>
            <w:tcW w:w="15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NFR-SEG-9</w:t>
            </w:r>
          </w:p>
        </w:tc>
        <w:tc>
          <w:tcPr>
            <w:tcW w:w="1400" w:type="dxa"/>
            <w:shd w:val="clear" w:color="auto" w:fill="FFE066"/>
            <w:tcMar>
              <w:left w:w="100" w:type="dxa"/>
              <w:right w:w="100" w:type="dxa"/>
            </w:tcMar>
            <w:vAlign w:val="center"/>
          </w:tcPr>
          <w:p>
            <w:pPr>
              <w:spacing w:before="20" w:after="20" w:line="240" w:lineRule="auto"/>
              <w:jc w:val="left"/>
            </w:pPr>
            <w:r>
              <w:rPr>
                <w:rFonts w:ascii="Arial" w:hAnsi="Arial" w:eastAsia="Arial" w:cs="Arial"/>
                <w:b w:val="1"/>
                <w:bCs w:val="1"/>
                <w:sz w:val="18"/>
                <w:szCs w:val="18"/>
                <w:lang w:val="es-ES"/>
              </w:rPr>
              <w:t xml:space="preserve">MODERADO</w:t>
            </w:r>
          </w:p>
        </w:tc>
        <w:tc>
          <w:tcPr>
            <w:tcW w:w="26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Confirmado: código y pruebas de interfaz</w:t>
            </w:r>
          </w:p>
        </w:tc>
      </w:tr>
    </w:tbl>
    <w:p>
      <w:pPr>
        <w:spacing w:before="0" w:after="120" w:line="240" w:lineRule="auto"/>
      </w:pPr>
    </w:p>
    <w:p>
      <w:pPr>
        <w:pStyle w:val="Heading1"/>
        <w:pBdr>
          <w:bottom w:val="single" w:sz="6" w:space="2" w:color="808080"/>
        </w:pBdr>
        <w:jc w:val="left"/>
      </w:pPr>
      <w:bookmarkStart w:id="125" w:name="_Toc9000125"/>
      <w:r>
        <w:rPr>
          <w:rFonts w:ascii="Arial" w:hAnsi="Arial" w:eastAsia="Arial" w:cs="Arial"/>
          <w:b w:val="1"/>
          <w:bCs w:val="1"/>
          <w:sz w:val="24"/>
          <w:szCs w:val="24"/>
          <w:lang w:val="es-ES"/>
        </w:rPr>
        <w:t xml:space="preserve">6. Análisis ético y normativo de los resultados</w:t>
      </w:r>
      <w:bookmarkEnd w:id="125"/>
    </w:p>
    <w:p>
      <w:pPr>
        <w:pStyle w:val="Heading2"/>
        <w:jc w:val="left"/>
      </w:pPr>
      <w:bookmarkStart w:id="126" w:name="_Toc9000126"/>
      <w:r>
        <w:rPr>
          <w:rFonts w:ascii="Arial" w:hAnsi="Arial" w:eastAsia="Arial" w:cs="Arial"/>
          <w:b w:val="1"/>
          <w:bCs w:val="1"/>
          <w:sz w:val="24"/>
          <w:szCs w:val="24"/>
          <w:lang w:val="es-ES"/>
        </w:rPr>
        <w:t xml:space="preserve">6.1 Resultados frente a la normativa</w:t>
      </w:r>
      <w:bookmarkEnd w:id="126"/>
    </w:p>
    <w:p>
      <w:pPr>
        <w:keepNext/>
        <w:spacing w:before="120" w:after="60" w:line="240" w:lineRule="auto"/>
        <w:jc w:val="left"/>
      </w:pPr>
      <w:bookmarkStart w:id="526" w:name="_TocTbl26"/>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26</w:t>
      </w:r>
      <w:r>
        <w:fldChar w:fldCharType="end"/>
      </w:r>
      <w:r>
        <w:rPr>
          <w:rFonts w:ascii="Arial" w:hAnsi="Arial" w:eastAsia="Arial" w:cs="Arial"/>
          <w:b w:val="1"/>
          <w:bCs w:val="1"/>
          <w:sz w:val="20"/>
          <w:szCs w:val="20"/>
          <w:lang w:val="es-ES"/>
        </w:rPr>
        <w:t xml:space="preserve">. Resultados frente a la normativa</w:t>
      </w:r>
      <w:bookmarkEnd w:id="526"/>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400"/>
        <w:gridCol w:w="1700"/>
        <w:gridCol w:w="2600"/>
        <w:gridCol w:w="3046"/>
      </w:tblGrid>
      <w:tr>
        <w:trPr>
          <w:cantSplit/>
          <w:tblHeader/>
          <w:trHeight w:val="320"/>
        </w:trPr>
        <w:tc>
          <w:tcPr>
            <w:tcW w:w="24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Resultado</w:t>
            </w:r>
          </w:p>
        </w:tc>
        <w:tc>
          <w:tcPr>
            <w:tcW w:w="17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Requerimiento</w:t>
            </w:r>
          </w:p>
        </w:tc>
        <w:tc>
          <w:tcPr>
            <w:tcW w:w="26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Norma o principio comprometido</w:t>
            </w:r>
          </w:p>
        </w:tc>
        <w:tc>
          <w:tcPr>
            <w:tcW w:w="30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Lectura</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INC-01 y INC-04: el editor escribe y crea administradores; un token forjado suplanta a cualquiera</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NFR-SEG-4, 9; RB-4</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art. 11; OWASP A01 y A07</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Cualquier persona con el secreto del compose puede operar como administrador y alterar datos de clientes de las pymes.</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INC-02: contraseñas en texto plano</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NFR-SEG-2</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art. 11; Ley 21.719 (seguridad)</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Un acceso a la base de datos expone credenciales reutilizables de los usuarios.</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INC-03 y INC-05: contratos, archivos y auditoría accesibles sin control</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RB-2; RF-6.1</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art. 11; OWASP A01 y A09</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Los documentos contractuales de una empresa pueden ser leídos por otra o por un anónimo; sin trazabilidad de descargas.</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INC-08: credenciales por defecto en el código y en el compose</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NFR-SEG-8</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art. 11; OWASP A05</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Los secretos están publicados en el repositorio y permiten acceder a la base de datos.</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INC-10: accesibilidad insuficiente (Lighthouse 89, botones sin nombre, contraste bajo)</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NFR-USAB-1</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20.422; WCAG 2.1 AA</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Barreras para adultos mayores y usuarios de lectores de pantalla; sin evaluación con usuarios reales.</w:t>
            </w:r>
          </w:p>
        </w:tc>
      </w:tr>
      <w:tr>
        <w:trPr>
          <w:cantSplit/>
          <w:trHeight w:val="320"/>
        </w:trPr>
        <w:tc>
          <w:tcPr>
            <w:tcW w:w="24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INC-07: p95 de 4,0 s frente a 300 ms</w:t>
            </w:r>
          </w:p>
        </w:tc>
        <w:tc>
          <w:tcPr>
            <w:tcW w:w="1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NFR-PERF-1</w:t>
            </w:r>
          </w:p>
        </w:tc>
        <w:tc>
          <w:tcPr>
            <w:tcW w:w="26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ISO/IEC 25010 – eficiencia</w:t>
            </w:r>
          </w:p>
        </w:tc>
        <w:tc>
          <w:tcPr>
            <w:tcW w:w="30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Más de 13 veces el umbral del ERS; defecto de calidad por un retardo artificial en el código.</w:t>
            </w:r>
          </w:p>
        </w:tc>
      </w:tr>
    </w:tbl>
    <w:p>
      <w:pPr>
        <w:spacing w:before="0" w:after="120" w:line="240" w:lineRule="auto"/>
      </w:pPr>
    </w:p>
    <w:p>
      <w:pPr>
        <w:pStyle w:val="Heading2"/>
        <w:jc w:val="left"/>
      </w:pPr>
      <w:bookmarkStart w:id="127" w:name="_Toc9000127"/>
      <w:r>
        <w:rPr>
          <w:rFonts w:ascii="Arial" w:hAnsi="Arial" w:eastAsia="Arial" w:cs="Arial"/>
          <w:b w:val="1"/>
          <w:bCs w:val="1"/>
          <w:sz w:val="24"/>
          <w:szCs w:val="24"/>
          <w:lang w:val="es-ES"/>
        </w:rPr>
        <w:t xml:space="preserve">6.2 Análisis ético</w:t>
      </w:r>
      <w:bookmarkEnd w:id="127"/>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Responsabilidad profesional:</w:t>
      </w:r>
      <w:r>
        <w:rPr>
          <w:rFonts w:ascii="Arial" w:hAnsi="Arial" w:eastAsia="Arial" w:cs="Arial"/>
          <w:sz w:val="22"/>
          <w:szCs w:val="22"/>
          <w:lang w:val="es-ES"/>
        </w:rPr>
        <w:t xml:space="preserve"> los defectos de seguridad afectan a los clientes finales de las pymes; se reportan con su criticidad real, sin minimizarlos.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Honestidad de los resultados:</w:t>
      </w:r>
      <w:r>
        <w:rPr>
          <w:rFonts w:ascii="Arial" w:hAnsi="Arial" w:eastAsia="Arial" w:cs="Arial"/>
          <w:sz w:val="22"/>
          <w:szCs w:val="22"/>
          <w:lang w:val="es-ES"/>
        </w:rPr>
        <w:t xml:space="preserve"> se informan 9 casos fallidos y 1 aprobado tal como ocurrieron y se declaran las limitaciones (sin usuarios reales, pruebas de carga locales y alcance acotado a 10 casos).</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Privacidad desde el diseño:</w:t>
      </w:r>
      <w:r>
        <w:rPr>
          <w:rFonts w:ascii="Arial" w:hAnsi="Arial" w:eastAsia="Arial" w:cs="Arial"/>
          <w:sz w:val="22"/>
          <w:szCs w:val="22"/>
          <w:lang w:val="es-ES"/>
        </w:rPr>
        <w:t xml:space="preserve"> debe evaluarse si Atlas necesita guardar el número de cuenta completo y por cuánto tiempo conserva datos de clientes eliminados (hoy la eliminación es física).</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Inclusión:</w:t>
      </w:r>
      <w:r>
        <w:rPr>
          <w:rFonts w:ascii="Arial" w:hAnsi="Arial" w:eastAsia="Arial" w:cs="Arial"/>
          <w:sz w:val="22"/>
          <w:szCs w:val="22"/>
          <w:lang w:val="es-ES"/>
        </w:rPr>
        <w:t xml:space="preserve"> el requerimiento para adultos mayores es un compromiso de equidad, no solo un criterio de aceptación.</w:t>
      </w:r>
    </w:p>
    <w:p>
      <w:pPr>
        <w:pStyle w:val="ListParagraph"/>
        <w:numPr>
          <w:ilvl w:val="0"/>
          <w:numId w:val="34"/>
        </w:numPr>
        <w:spacing w:before="0" w:after="60" w:line="360" w:lineRule="auto"/>
        <w:contextualSpacing w:val="0"/>
        <w:jc w:val="both"/>
      </w:pPr>
      <w:r>
        <w:rPr>
          <w:rFonts w:ascii="Arial" w:hAnsi="Arial" w:eastAsia="Arial" w:cs="Arial"/>
          <w:b w:val="1"/>
          <w:bCs w:val="1"/>
          <w:sz w:val="22"/>
          <w:szCs w:val="22"/>
          <w:lang w:val="es-ES"/>
        </w:rPr>
        <w:t xml:space="preserve">Uso responsable de las pruebas:</w:t>
      </w:r>
      <w:r>
        <w:rPr>
          <w:rFonts w:ascii="Arial" w:hAnsi="Arial" w:eastAsia="Arial" w:cs="Arial"/>
          <w:sz w:val="22"/>
          <w:szCs w:val="22"/>
          <w:lang w:val="es-ES"/>
        </w:rPr>
        <w:t xml:space="preserve"> solo en el entorno entregado por la asignatura, con datos ficticios (Ley 21.459); los hallazgos se comunican al equipo docente sin detalle explotable.</w:t>
      </w:r>
    </w:p>
    <w:p>
      <w:pPr>
        <w:pStyle w:val="Heading2"/>
        <w:jc w:val="left"/>
      </w:pPr>
      <w:bookmarkStart w:id="128" w:name="_Toc9000128"/>
      <w:r>
        <w:rPr>
          <w:rFonts w:ascii="Arial" w:hAnsi="Arial" w:eastAsia="Arial" w:cs="Arial"/>
          <w:b w:val="1"/>
          <w:bCs w:val="1"/>
          <w:sz w:val="24"/>
          <w:szCs w:val="24"/>
          <w:lang w:val="es-ES"/>
        </w:rPr>
        <w:t xml:space="preserve">6.3 Recomendaciones</w:t>
      </w:r>
      <w:bookmarkEnd w:id="128"/>
    </w:p>
    <w:p>
      <w:pPr>
        <w:keepNext/>
        <w:spacing w:before="120" w:after="60" w:line="240" w:lineRule="auto"/>
        <w:jc w:val="left"/>
      </w:pPr>
      <w:bookmarkStart w:id="527" w:name="_TocTbl27"/>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27</w:t>
      </w:r>
      <w:r>
        <w:fldChar w:fldCharType="end"/>
      </w:r>
      <w:r>
        <w:rPr>
          <w:rFonts w:ascii="Arial" w:hAnsi="Arial" w:eastAsia="Arial" w:cs="Arial"/>
          <w:b w:val="1"/>
          <w:bCs w:val="1"/>
          <w:sz w:val="20"/>
          <w:szCs w:val="20"/>
          <w:lang w:val="es-ES"/>
        </w:rPr>
        <w:t xml:space="preserve">. Recomendaciones vinculadas a la evidencia</w:t>
      </w:r>
      <w:bookmarkEnd w:id="527"/>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500"/>
        <w:gridCol w:w="4700"/>
        <w:gridCol w:w="1300"/>
        <w:gridCol w:w="1900"/>
        <w:gridCol w:w="1346"/>
      </w:tblGrid>
      <w:tr>
        <w:trPr>
          <w:cantSplit/>
          <w:tblHeader/>
          <w:trHeight w:val="320"/>
        </w:trPr>
        <w:tc>
          <w:tcPr>
            <w:tcW w:w="5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w:t>
            </w:r>
          </w:p>
        </w:tc>
        <w:tc>
          <w:tcPr>
            <w:tcW w:w="47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Recomendación</w:t>
            </w:r>
          </w:p>
        </w:tc>
        <w:tc>
          <w:tcPr>
            <w:tcW w:w="13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Incidente</w:t>
            </w:r>
          </w:p>
        </w:tc>
        <w:tc>
          <w:tcPr>
            <w:tcW w:w="19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Norma / principio</w:t>
            </w:r>
          </w:p>
        </w:tc>
        <w:tc>
          <w:tcPr>
            <w:tcW w:w="13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Prioridad</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R1</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Hashear contraseñas con bcrypt (costo ≥ 10) o Argon2, migrar las existentes y exigir una política de contraseñas en el backend.</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INC-02</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19.628 art. 11</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Inmediata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R2</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Incluir el rol en el JWT y aplicar un middleware de autorización en el backend; no confiar en el rol que envía el cliente.</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INC-01</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OWASP A01</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Inmediata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R3</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Verificar token y pertenencia a la empresa en todos los endpoints (contratos, archivos, auditoría) con un middleware global, y auditar también las descargas.</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INC-03, INC-05</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RB-2; RF-6.1; OWASP A01</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Inmediata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R4</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Exigir JWT_SECRET y credenciales de BD por variable de entorno; eliminar los valores por defecto del código y de docker-compose.</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INC-04, INC-08</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OWASP A05</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Inmediata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R5</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Eliminar el retardo artificial de 4 s y volver a medir con k6 hasta cumplir p95 &lt; 300 ms.</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INC-07</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ISO/IEC 25010</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Alta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R6</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Validar tipo y tamaño de archivo, guardar documentos fuera de la BD y actualizar la imagen base y multer.</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INC-06, INC-11</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RF-5.2, RF-5.3; OWASP A06</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Alta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R7</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Paginar el listado de clientes y reemplazar la eliminación física por una lógica.</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INC-09</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RF-4.2</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Media</w:t>
            </w:r>
          </w:p>
        </w:tc>
      </w:tr>
      <w:tr>
        <w:trPr>
          <w:cantSplit/>
          <w:trHeight w:val="320"/>
        </w:trPr>
        <w:tc>
          <w:tcPr>
            <w:tcW w:w="5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R8</w:t>
            </w:r>
          </w:p>
        </w:tc>
        <w:tc>
          <w:tcPr>
            <w:tcW w:w="47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Hacer la interfaz accesible: nombres en botones, contraste y objetivos táctiles ≥ 44 px.</w:t>
            </w:r>
          </w:p>
        </w:tc>
        <w:tc>
          <w:tcPr>
            <w:tcW w:w="13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INC-10</w:t>
            </w:r>
          </w:p>
        </w:tc>
        <w:tc>
          <w:tcPr>
            <w:tcW w:w="19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Ley 20.422; WCAG 2.1 AA</w:t>
            </w:r>
          </w:p>
        </w:tc>
        <w:tc>
          <w:tcPr>
            <w:tcW w:w="13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Media</w:t>
            </w:r>
          </w:p>
        </w:tc>
      </w:tr>
    </w:tbl>
    <w:p>
      <w:pPr>
        <w:spacing w:before="0" w:after="120" w:line="240" w:lineRule="auto"/>
      </w:pPr>
    </w:p>
    <w:p>
      <w:pPr>
        <w:pStyle w:val="Heading2"/>
        <w:jc w:val="left"/>
      </w:pPr>
      <w:bookmarkStart w:id="129" w:name="_Toc9000129"/>
      <w:r>
        <w:rPr>
          <w:rFonts w:ascii="Arial" w:hAnsi="Arial" w:eastAsia="Arial" w:cs="Arial"/>
          <w:b w:val="1"/>
          <w:bCs w:val="1"/>
          <w:sz w:val="24"/>
          <w:szCs w:val="24"/>
          <w:lang w:val="es-ES"/>
        </w:rPr>
        <w:t xml:space="preserve">6.4 Conclusión</w:t>
      </w:r>
      <w:bookmarkEnd w:id="129"/>
    </w:p>
    <w:p>
      <w:pPr>
        <w:spacing w:before="0" w:after="120" w:line="360" w:lineRule="auto"/>
        <w:jc w:val="both"/>
      </w:pPr>
      <w:r>
        <w:rPr>
          <w:rFonts w:ascii="Arial" w:hAnsi="Arial" w:eastAsia="Arial" w:cs="Arial"/>
          <w:sz w:val="22"/>
          <w:szCs w:val="22"/>
          <w:lang w:val="es-ES"/>
        </w:rPr>
        <w:t xml:space="preserve">Se ejecutaron los 10 casos priorizados: 1 aprobado y 9 fallidos, con 12 incidentes (4 críticos, 4 graves, 3 moderados y 1 leve). El sistema </w:t>
      </w:r>
      <w:r>
        <w:rPr>
          <w:rFonts w:ascii="Arial" w:hAnsi="Arial" w:eastAsia="Arial" w:cs="Arial"/>
          <w:b w:val="1"/>
          <w:bCs w:val="1"/>
          <w:sz w:val="22"/>
          <w:szCs w:val="22"/>
          <w:lang w:val="es-ES"/>
        </w:rPr>
        <w:t xml:space="preserve">no está en condiciones de liberarse</w:t>
      </w:r>
      <w:r>
        <w:rPr>
          <w:rFonts w:ascii="Arial" w:hAnsi="Arial" w:eastAsia="Arial" w:cs="Arial"/>
          <w:sz w:val="22"/>
          <w:szCs w:val="22"/>
          <w:lang w:val="es-ES"/>
        </w:rPr>
        <w:t xml:space="preserve">: la ausencia de control de rol, las contraseñas en texto plano, la falta de aislamiento entre empresas y el secreto JWT por defecto comprometen la confidencialidad e integridad de los datos personales de terceros, con incumplimiento del deber de cuidado de la Ley 19.628. Los requerimientos fuera del alcance (compatibilidad, disponibilidad y parte de usabilidad y seguridad) quedan como riesgo residual.</w:t>
      </w:r>
    </w:p>
    <w:p>
      <w:pPr>
        <w:pStyle w:val="Heading1"/>
        <w:pageBreakBefore/>
        <w:pBdr>
          <w:bottom w:val="single" w:sz="6" w:space="2" w:color="808080"/>
        </w:pBdr>
        <w:jc w:val="left"/>
      </w:pPr>
      <w:bookmarkStart w:id="130" w:name="_Toc9000130"/>
      <w:r>
        <w:rPr>
          <w:rFonts w:ascii="Arial" w:hAnsi="Arial" w:eastAsia="Arial" w:cs="Arial"/>
          <w:b w:val="1"/>
          <w:bCs w:val="1"/>
          <w:sz w:val="24"/>
          <w:szCs w:val="24"/>
          <w:lang w:val="es-ES"/>
        </w:rPr>
        <w:t xml:space="preserve">Anexo A. Matriz de trazabilidad requerimiento–caso</w:t>
      </w:r>
      <w:bookmarkEnd w:id="130"/>
    </w:p>
    <w:p>
      <w:pPr>
        <w:spacing w:before="0" w:after="120" w:line="360" w:lineRule="auto"/>
        <w:jc w:val="both"/>
      </w:pPr>
      <w:r>
        <w:rPr>
          <w:rFonts w:ascii="Arial" w:hAnsi="Arial" w:eastAsia="Arial" w:cs="Arial"/>
          <w:sz w:val="22"/>
          <w:szCs w:val="22"/>
          <w:lang w:val="es-ES"/>
        </w:rPr>
        <w:t xml:space="preserve">La matriz relaciona cada caso con los requerimientos del alcance (ERS v1.1): 17 filas (16 requerimientos y 1 criterio de aceptación de interfaz), todas con al menos un caso de prueba (cobertura de diseño del alcance: 100 %). Los 26 requerimientos restantes del ERS están fuera del alcance de este ciclo (sección 1.2).</w:t>
      </w:r>
    </w:p>
    <w:p>
      <w:pPr>
        <w:keepNext/>
        <w:spacing w:before="120" w:after="60" w:line="240" w:lineRule="auto"/>
        <w:jc w:val="left"/>
      </w:pPr>
      <w:bookmarkStart w:id="528" w:name="_TocTbl28"/>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28</w:t>
      </w:r>
      <w:r>
        <w:fldChar w:fldCharType="end"/>
      </w:r>
      <w:r>
        <w:rPr>
          <w:rFonts w:ascii="Arial" w:hAnsi="Arial" w:eastAsia="Arial" w:cs="Arial"/>
          <w:b w:val="1"/>
          <w:bCs w:val="1"/>
          <w:sz w:val="20"/>
          <w:szCs w:val="20"/>
          <w:lang w:val="es-ES"/>
        </w:rPr>
        <w:t xml:space="preserve">. Matriz de trazabilidad requerimiento–caso</w:t>
      </w:r>
      <w:bookmarkEnd w:id="528"/>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2200"/>
        <w:gridCol w:w="3600"/>
        <w:gridCol w:w="3946"/>
      </w:tblGrid>
      <w:tr>
        <w:trPr>
          <w:cantSplit/>
          <w:tblHeader/>
          <w:trHeight w:val="320"/>
        </w:trPr>
        <w:tc>
          <w:tcPr>
            <w:tcW w:w="22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Requerimiento</w:t>
            </w:r>
          </w:p>
        </w:tc>
        <w:tc>
          <w:tcPr>
            <w:tcW w:w="36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Caso(s) de prueba</w:t>
            </w:r>
          </w:p>
        </w:tc>
        <w:tc>
          <w:tcPr>
            <w:tcW w:w="39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Tipo</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RF-1.1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PT-FUNC-002</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RF-3.2</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(autorización)</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RF-4.2</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PT-FUNC-008</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 (E2E)</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RF-5.2</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RF-5.3</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RF-6.1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PT-FUNC-010</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NFR-SEG-2</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(SAST + BD)</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NFR-SEG-4</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(autorización)</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NFR-SEG-9</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PT-SEG-008</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(sesión)</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NFR-PERF-1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PT-PERF-001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Rendimiento (carga)</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NFR-USAB-1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Usabilidad / Accesibilidad</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RB-2</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PT-SEG-009</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(aislamiento)</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RB-3</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PT-FUNC-001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RB-4</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(autorización)</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RB-5</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PT-SEG-002</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Seguridad / Funcional</w:t>
            </w:r>
          </w:p>
        </w:tc>
      </w:tr>
      <w:tr>
        <w:trPr>
          <w:cantSplit/>
          <w:trHeight w:val="320"/>
        </w:trPr>
        <w:tc>
          <w:tcPr>
            <w:tcW w:w="22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§3.1.1</w:t>
            </w:r>
          </w:p>
        </w:tc>
        <w:tc>
          <w:tcPr>
            <w:tcW w:w="36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PT-USAB-001</w:t>
            </w:r>
          </w:p>
        </w:tc>
        <w:tc>
          <w:tcPr>
            <w:tcW w:w="394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Usabilidad</w:t>
            </w:r>
          </w:p>
        </w:tc>
      </w:tr>
    </w:tbl>
    <w:p>
      <w:pPr>
        <w:pStyle w:val="Heading1"/>
        <w:pageBreakBefore/>
        <w:pBdr>
          <w:bottom w:val="single" w:sz="6" w:space="2" w:color="808080"/>
        </w:pBdr>
        <w:jc w:val="left"/>
      </w:pPr>
      <w:bookmarkStart w:id="131" w:name="_Toc9000131"/>
      <w:r>
        <w:rPr>
          <w:rFonts w:ascii="Arial" w:hAnsi="Arial" w:eastAsia="Arial" w:cs="Arial"/>
          <w:b w:val="1"/>
          <w:bCs w:val="1"/>
          <w:sz w:val="24"/>
          <w:szCs w:val="24"/>
          <w:lang w:val="es-ES"/>
        </w:rPr>
        <w:t xml:space="preserve">Anexo B. Evidencia del análisis estático con SonarQube</w:t>
      </w:r>
      <w:bookmarkEnd w:id="131"/>
    </w:p>
    <w:p>
      <w:pPr>
        <w:keepNext/>
        <w:spacing w:before="120" w:after="60" w:line="240" w:lineRule="auto"/>
        <w:jc w:val="left"/>
      </w:pPr>
      <w:bookmarkStart w:id="529" w:name="_TocTbl29"/>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29</w:t>
      </w:r>
      <w:r>
        <w:fldChar w:fldCharType="end"/>
      </w:r>
      <w:r>
        <w:rPr>
          <w:rFonts w:ascii="Arial" w:hAnsi="Arial" w:eastAsia="Arial" w:cs="Arial"/>
          <w:b w:val="1"/>
          <w:bCs w:val="1"/>
          <w:sz w:val="20"/>
          <w:szCs w:val="20"/>
          <w:lang w:val="es-ES"/>
        </w:rPr>
        <w:t xml:space="preserve">. Ficha del análisis con SonarQube</w:t>
      </w:r>
      <w:bookmarkEnd w:id="529"/>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3000"/>
        <w:gridCol w:w="6746"/>
      </w:tblGrid>
      <w:tr>
        <w:trPr>
          <w:cantSplit/>
          <w:tblHeader/>
          <w:trHeight w:val="320"/>
        </w:trPr>
        <w:tc>
          <w:tcPr>
            <w:tcW w:w="30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Ficha del análisis</w:t>
            </w:r>
          </w:p>
        </w:tc>
        <w:tc>
          <w:tcPr>
            <w:tcW w:w="674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20"/>
                <w:szCs w:val="20"/>
                <w:lang w:val="es-ES"/>
              </w:rPr>
              <w:t xml:space="preserve">Detalle</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Herramienta</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SonarQube Community 26.10.0.133078 en Docker (imagen sonarqube:community) y sonarsource/sonar-scanner-cli</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Proyecto y fecha</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atlas-ep3 · 29 de octubre de 2026</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Alcance</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BACKEND/src y FRONTEND/src de CodigoFuenteA, analizados con dependencias instaladas (npm install); el código original no se modificó</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Métricas</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6955 líneas de código · 4 vulnerabilidades · 25 bugs · 9 code smells · 0 security hotspots · 16,4 % de duplicación · cobertura 0,0 %</w:t>
            </w:r>
          </w:p>
        </w:tc>
      </w:tr>
      <w:tr>
        <w:trPr>
          <w:cantSplit/>
          <w:trHeight w:val="320"/>
        </w:trPr>
        <w:tc>
          <w:tcPr>
            <w:tcW w:w="3000"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Archivos de evidencia</w:t>
            </w:r>
          </w:p>
        </w:tc>
        <w:tc>
          <w:tcPr>
            <w:tcW w:w="6746" w:type="dxa"/>
            <w:tcMar>
              <w:left w:w="100" w:type="dxa"/>
              <w:right w:w="100" w:type="dxa"/>
            </w:tcMar>
            <w:vAlign w:val="center"/>
          </w:tcPr>
          <w:p>
            <w:pPr>
              <w:spacing w:before="20" w:after="20" w:line="240" w:lineRule="auto"/>
              <w:jc w:val="left"/>
            </w:pPr>
            <w:r>
              <w:rPr>
                <w:rFonts w:ascii="Arial" w:hAnsi="Arial" w:eastAsia="Arial" w:cs="Arial"/>
                <w:sz w:val="20"/>
                <w:szCs w:val="20"/>
                <w:lang w:val="es-ES"/>
              </w:rPr>
              <w:t xml:space="preserve">Carpeta 06-Evidencias/estatico/: sonarqube_metricas.json, sonarqube_vulnerabilidades.json, sonarqube_bugs.json, sonarqube_code_smells.json y capturas sonarqube_01 a 04</w:t>
            </w:r>
          </w:p>
        </w:tc>
      </w:tr>
    </w:tbl>
    <w:p>
      <w:pPr>
        <w:spacing w:before="0" w:after="120" w:line="240" w:lineRule="auto"/>
      </w:pPr>
    </w:p>
    <w:p>
      <w:pPr>
        <w:keepNext/>
        <w:spacing w:before="120" w:after="60" w:line="240" w:lineRule="auto"/>
        <w:jc w:val="left"/>
      </w:pPr>
      <w:bookmarkStart w:id="530" w:name="_TocTbl30"/>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30</w:t>
      </w:r>
      <w:r>
        <w:fldChar w:fldCharType="end"/>
      </w:r>
      <w:r>
        <w:rPr>
          <w:rFonts w:ascii="Arial" w:hAnsi="Arial" w:eastAsia="Arial" w:cs="Arial"/>
          <w:b w:val="1"/>
          <w:bCs w:val="1"/>
          <w:sz w:val="20"/>
          <w:szCs w:val="20"/>
          <w:lang w:val="es-ES"/>
        </w:rPr>
        <w:t xml:space="preserve">. Vulnerabilidades detectadas por SonarQube</w:t>
      </w:r>
      <w:bookmarkEnd w:id="530"/>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Look w:val="04A0" w:firstRow="1" w:lastRow="0" w:firstColumn="1" w:lastColumn="0" w:noHBand="0" w:noVBand="1"/>
      </w:tblPr>
      <w:tblGrid>
        <w:gridCol w:w="1250"/>
        <w:gridCol w:w="1650"/>
        <w:gridCol w:w="1800"/>
        <w:gridCol w:w="2350"/>
        <w:gridCol w:w="1000"/>
        <w:gridCol w:w="1696"/>
      </w:tblGrid>
      <w:tr>
        <w:trPr>
          <w:cantSplit/>
          <w:tblHeader/>
          <w:trHeight w:val="320"/>
        </w:trPr>
        <w:tc>
          <w:tcPr>
            <w:tcW w:w="12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Severidad</w:t>
            </w:r>
          </w:p>
        </w:tc>
        <w:tc>
          <w:tcPr>
            <w:tcW w:w="16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Regla</w:t>
            </w:r>
          </w:p>
        </w:tc>
        <w:tc>
          <w:tcPr>
            <w:tcW w:w="18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Ubicación</w:t>
            </w:r>
          </w:p>
        </w:tc>
        <w:tc>
          <w:tcPr>
            <w:tcW w:w="235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Mensaje de SonarQube</w:t>
            </w:r>
          </w:p>
        </w:tc>
        <w:tc>
          <w:tcPr>
            <w:tcW w:w="1000"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Esfuerzo</w:t>
            </w:r>
          </w:p>
        </w:tc>
        <w:tc>
          <w:tcPr>
            <w:tcW w:w="1696" w:type="dxa"/>
            <w:shd w:val="clear" w:color="auto" w:fill="000000"/>
            <w:tcMar>
              <w:left w:w="100" w:type="dxa"/>
              <w:right w:w="100" w:type="dxa"/>
            </w:tcMar>
            <w:vAlign w:val="center"/>
          </w:tcPr>
          <w:p>
            <w:pPr>
              <w:spacing w:before="20" w:after="20" w:line="240" w:lineRule="auto"/>
              <w:jc w:val="left"/>
            </w:pPr>
            <w:r>
              <w:rPr>
                <w:rFonts w:ascii="Arial" w:hAnsi="Arial" w:eastAsia="Arial" w:cs="Arial"/>
                <w:b w:val="1"/>
                <w:bCs w:val="1"/>
                <w:color w:val="FFFFFF"/>
                <w:sz w:val="18"/>
                <w:szCs w:val="18"/>
                <w:lang w:val="es-ES"/>
              </w:rPr>
              <w:t xml:space="preserve">Hallazgo · req.</w:t>
            </w:r>
          </w:p>
        </w:tc>
      </w:tr>
      <w:tr>
        <w:trPr>
          <w:cantSplit/>
          <w:trHeight w:val="320"/>
        </w:trPr>
        <w:tc>
          <w:tcPr>
            <w:tcW w:w="12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BLOCKER</w:t>
            </w:r>
          </w:p>
        </w:tc>
        <w:tc>
          <w:tcPr>
            <w:tcW w:w="16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secrets:S6698</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BACKEND/src/db.js:6</w:t>
            </w:r>
          </w:p>
        </w:tc>
        <w:tc>
          <w:tcPr>
            <w:tcW w:w="23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Make sure this PostgreSQL password gets changed and removed from the code.</w:t>
            </w:r>
          </w:p>
        </w:tc>
        <w:tc>
          <w:tcPr>
            <w:tcW w:w="10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30min</w:t>
            </w:r>
          </w:p>
        </w:tc>
        <w:tc>
          <w:tcPr>
            <w:tcW w:w="16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H-11 · NFR-SEG-8</w:t>
            </w:r>
          </w:p>
        </w:tc>
      </w:tr>
      <w:tr>
        <w:trPr>
          <w:cantSplit/>
          <w:trHeight w:val="320"/>
        </w:trPr>
        <w:tc>
          <w:tcPr>
            <w:tcW w:w="12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MAJOR</w:t>
            </w:r>
          </w:p>
        </w:tc>
        <w:tc>
          <w:tcPr>
            <w:tcW w:w="16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javascript:S5122</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BACKEND/src/app.js:22</w:t>
            </w:r>
          </w:p>
        </w:tc>
        <w:tc>
          <w:tcPr>
            <w:tcW w:w="23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Make sure that enabling CORS is safe here.</w:t>
            </w:r>
          </w:p>
        </w:tc>
        <w:tc>
          <w:tcPr>
            <w:tcW w:w="10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4h</w:t>
            </w:r>
          </w:p>
        </w:tc>
        <w:tc>
          <w:tcPr>
            <w:tcW w:w="16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H-10 · NFR-SEG-5</w:t>
            </w:r>
          </w:p>
        </w:tc>
      </w:tr>
      <w:tr>
        <w:trPr>
          <w:cantSplit/>
          <w:trHeight w:val="320"/>
        </w:trPr>
        <w:tc>
          <w:tcPr>
            <w:tcW w:w="12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MAJOR</w:t>
            </w:r>
          </w:p>
        </w:tc>
        <w:tc>
          <w:tcPr>
            <w:tcW w:w="16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javascript:S5693</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BACKEND/src/routes/contracts.js:15</w:t>
            </w:r>
          </w:p>
        </w:tc>
        <w:tc>
          <w:tcPr>
            <w:tcW w:w="23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Make sure the content length limit is safe here.</w:t>
            </w:r>
          </w:p>
        </w:tc>
        <w:tc>
          <w:tcPr>
            <w:tcW w:w="10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5min</w:t>
            </w:r>
          </w:p>
        </w:tc>
        <w:tc>
          <w:tcPr>
            <w:tcW w:w="16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H-08 · RF-5.2</w:t>
            </w:r>
          </w:p>
        </w:tc>
      </w:tr>
      <w:tr>
        <w:trPr>
          <w:cantSplit/>
          <w:trHeight w:val="320"/>
        </w:trPr>
        <w:tc>
          <w:tcPr>
            <w:tcW w:w="12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MINOR</w:t>
            </w:r>
          </w:p>
        </w:tc>
        <w:tc>
          <w:tcPr>
            <w:tcW w:w="16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javascript:S5689</w:t>
            </w:r>
          </w:p>
        </w:tc>
        <w:tc>
          <w:tcPr>
            <w:tcW w:w="18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BACKEND/src/app.js:20</w:t>
            </w:r>
          </w:p>
        </w:tc>
        <w:tc>
          <w:tcPr>
            <w:tcW w:w="235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This framework implicitly discloses version information by default. Make sure it is safe here.</w:t>
            </w:r>
          </w:p>
        </w:tc>
        <w:tc>
          <w:tcPr>
            <w:tcW w:w="1000"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5min</w:t>
            </w:r>
          </w:p>
        </w:tc>
        <w:tc>
          <w:tcPr>
            <w:tcW w:w="1696" w:type="dxa"/>
            <w:tcMar>
              <w:left w:w="100" w:type="dxa"/>
              <w:right w:w="100" w:type="dxa"/>
            </w:tcMar>
            <w:vAlign w:val="center"/>
          </w:tcPr>
          <w:p>
            <w:pPr>
              <w:spacing w:before="20" w:after="20" w:line="240" w:lineRule="auto"/>
              <w:jc w:val="left"/>
            </w:pPr>
            <w:r>
              <w:rPr>
                <w:rFonts w:ascii="Arial" w:hAnsi="Arial" w:eastAsia="Arial" w:cs="Arial"/>
                <w:sz w:val="18"/>
                <w:szCs w:val="18"/>
                <w:lang w:val="es-ES"/>
              </w:rPr>
              <w:t xml:space="preserve">H-10 · NFR-SEG-5</w:t>
            </w:r>
          </w:p>
        </w:tc>
      </w:tr>
    </w:tbl>
    <w:p>
      <w:pPr>
        <w:spacing w:before="0" w:after="120" w:line="240" w:lineRule="auto"/>
      </w:pPr>
    </w:p>
    <w:p>
      <w:pPr>
        <w:spacing w:before="0" w:after="120" w:line="360" w:lineRule="auto"/>
        <w:jc w:val="left"/>
      </w:pPr>
      <w:r>
        <w:rPr>
          <w:rFonts w:ascii="Arial" w:hAnsi="Arial" w:eastAsia="Arial" w:cs="Arial"/>
          <w:b w:val="1"/>
          <w:bCs w:val="1"/>
          <w:sz w:val="22"/>
          <w:szCs w:val="22"/>
          <w:lang w:val="es-ES"/>
        </w:rPr>
        <w:t xml:space="preserve">Bugs (25):</w:t>
      </w:r>
      <w:r>
        <w:rPr>
          <w:rFonts w:ascii="Arial" w:hAnsi="Arial" w:eastAsia="Arial" w:cs="Arial"/>
          <w:sz w:val="22"/>
          <w:szCs w:val="22"/>
          <w:lang w:val="es-ES"/>
        </w:rPr>
        <w:t xml:space="preserve"> 24 por promesas sin await ni .catch en el frontend (regla S9383) y 1 por falta de familia de fuentes genérica; son defectos de confiabilidad, no de seguridad. </w:t>
      </w:r>
      <w:r>
        <w:rPr>
          <w:rFonts w:ascii="Arial" w:hAnsi="Arial" w:eastAsia="Arial" w:cs="Arial"/>
          <w:b w:val="1"/>
          <w:bCs w:val="1"/>
          <w:sz w:val="22"/>
          <w:szCs w:val="22"/>
          <w:lang w:val="es-ES"/>
        </w:rPr>
        <w:t xml:space="preserve">Code smells (9):</w:t>
      </w:r>
      <w:r>
        <w:rPr>
          <w:rFonts w:ascii="Arial" w:hAnsi="Arial" w:eastAsia="Arial" w:cs="Arial"/>
          <w:sz w:val="22"/>
          <w:szCs w:val="22"/>
          <w:lang w:val="es-ES"/>
        </w:rPr>
        <w:t xml:space="preserve"> todos por usar parseInt en lugar de Number.parseInt (regla S7773), con impacto bajo. El panel muestra Reliability = 34 porque agrupa por cualidad afectada: suma los 25 bugs y los 9 code smells que también inciden en confiabilidad.</w:t>
      </w:r>
    </w:p>
    <w:p>
      <w:pPr>
        <w:keepNext/>
        <w:spacing w:before="0" w:after="60"/>
        <w:jc w:val="center"/>
      </w:pPr>
      <w:r>
        <w:drawing>
          <wp:inline distT="0" distB="0" distL="0" distR="0">
            <wp:extent cx="5394960" cy="3746500"/>
            <wp:docPr id="901" name="sonar_1" descr="Resumen del proyecto en SonarQube"/>
            <wp:cNvGraphicFramePr>
              <a:graphicFrameLocks noChangeAspect="1"/>
            </wp:cNvGraphicFramePr>
            <a:graphic>
              <a:graphicData uri="http://schemas.openxmlformats.org/drawingml/2006/picture">
                <pic:pic>
                  <pic:nvPicPr>
                    <pic:cNvPr id="901" name="sonar_1.png"/>
                    <pic:cNvPicPr/>
                  </pic:nvPicPr>
                  <pic:blipFill>
                    <a:blip r:embed="rIdSonar1"/>
                    <a:stretch>
                      <a:fillRect/>
                    </a:stretch>
                  </pic:blipFill>
                  <pic:spPr>
                    <a:xfrm>
                      <a:off x="0" y="0"/>
                      <a:ext cx="5394960" cy="3746500"/>
                    </a:xfrm>
                    <a:prstGeom prst="rect">
                      <a:avLst/>
                    </a:prstGeom>
                  </pic:spPr>
                </pic:pic>
              </a:graphicData>
            </a:graphic>
          </wp:inline>
        </w:drawing>
      </w:r>
    </w:p>
    <w:p>
      <w:pPr>
        <w:spacing w:before="0" w:after="200" w:line="360" w:lineRule="auto"/>
        <w:jc w:val="left"/>
      </w:pPr>
      <w:r>
        <w:rPr>
          <w:rFonts w:ascii="Arial" w:hAnsi="Arial" w:eastAsia="Arial" w:cs="Arial"/>
          <w:i w:val="1"/>
          <w:iCs w:val="1"/>
          <w:sz w:val="18"/>
          <w:szCs w:val="18"/>
          <w:lang w:val="es-ES"/>
        </w:rPr>
        <w:t xml:space="preserve">Figura B.1. Resumen del proyecto: Quality Gate "Passed", Security 4, Reliability 34, Maintainability 9, duplicación 16,4 %.</w:t>
      </w:r>
    </w:p>
    <w:p>
      <w:pPr>
        <w:keepNext/>
        <w:spacing w:before="0" w:after="60"/>
        <w:jc w:val="center"/>
      </w:pPr>
      <w:r>
        <w:drawing>
          <wp:inline distT="0" distB="0" distL="0" distR="0">
            <wp:extent cx="5394960" cy="3746500"/>
            <wp:docPr id="902" name="sonar_2" descr="Vulnerabilidades en SonarQube"/>
            <wp:cNvGraphicFramePr>
              <a:graphicFrameLocks noChangeAspect="1"/>
            </wp:cNvGraphicFramePr>
            <a:graphic>
              <a:graphicData uri="http://schemas.openxmlformats.org/drawingml/2006/picture">
                <pic:pic>
                  <pic:nvPicPr>
                    <pic:cNvPr id="902" name="sonar_2.png"/>
                    <pic:cNvPicPr/>
                  </pic:nvPicPr>
                  <pic:blipFill>
                    <a:blip r:embed="rIdSonar2"/>
                    <a:stretch>
                      <a:fillRect/>
                    </a:stretch>
                  </pic:blipFill>
                  <pic:spPr>
                    <a:xfrm>
                      <a:off x="0" y="0"/>
                      <a:ext cx="5394960" cy="3746500"/>
                    </a:xfrm>
                    <a:prstGeom prst="rect">
                      <a:avLst/>
                    </a:prstGeom>
                  </pic:spPr>
                </pic:pic>
              </a:graphicData>
            </a:graphic>
          </wp:inline>
        </w:drawing>
      </w:r>
    </w:p>
    <w:p>
      <w:pPr>
        <w:spacing w:before="0" w:after="200" w:line="360" w:lineRule="auto"/>
        <w:jc w:val="left"/>
      </w:pPr>
      <w:r>
        <w:rPr>
          <w:rFonts w:ascii="Arial" w:hAnsi="Arial" w:eastAsia="Arial" w:cs="Arial"/>
          <w:i w:val="1"/>
          <w:iCs w:val="1"/>
          <w:sz w:val="18"/>
          <w:szCs w:val="18"/>
          <w:lang w:val="es-ES"/>
        </w:rPr>
        <w:t xml:space="preserve">Figura B.2. Las 4 vulnerabilidades, con db.js:6 clasificada Blocker.</w:t>
      </w:r>
    </w:p>
    <w:p>
      <w:pPr>
        <w:keepNext/>
        <w:spacing w:before="0" w:after="60"/>
        <w:jc w:val="center"/>
      </w:pPr>
      <w:r>
        <w:drawing>
          <wp:inline distT="0" distB="0" distL="0" distR="0">
            <wp:extent cx="5394960" cy="3746500"/>
            <wp:docPr id="903" name="sonar_3" descr="Bugs en SonarQube"/>
            <wp:cNvGraphicFramePr>
              <a:graphicFrameLocks noChangeAspect="1"/>
            </wp:cNvGraphicFramePr>
            <a:graphic>
              <a:graphicData uri="http://schemas.openxmlformats.org/drawingml/2006/picture">
                <pic:pic>
                  <pic:nvPicPr>
                    <pic:cNvPr id="903" name="sonar_3.png"/>
                    <pic:cNvPicPr/>
                  </pic:nvPicPr>
                  <pic:blipFill>
                    <a:blip r:embed="rIdSonar3"/>
                    <a:stretch>
                      <a:fillRect/>
                    </a:stretch>
                  </pic:blipFill>
                  <pic:spPr>
                    <a:xfrm>
                      <a:off x="0" y="0"/>
                      <a:ext cx="5394960" cy="3746500"/>
                    </a:xfrm>
                    <a:prstGeom prst="rect">
                      <a:avLst/>
                    </a:prstGeom>
                  </pic:spPr>
                </pic:pic>
              </a:graphicData>
            </a:graphic>
          </wp:inline>
        </w:drawing>
      </w:r>
    </w:p>
    <w:p>
      <w:pPr>
        <w:spacing w:before="0" w:after="200" w:line="360" w:lineRule="auto"/>
        <w:jc w:val="left"/>
      </w:pPr>
      <w:r>
        <w:rPr>
          <w:rFonts w:ascii="Arial" w:hAnsi="Arial" w:eastAsia="Arial" w:cs="Arial"/>
          <w:i w:val="1"/>
          <w:iCs w:val="1"/>
          <w:sz w:val="18"/>
          <w:szCs w:val="18"/>
          <w:lang w:val="es-ES"/>
        </w:rPr>
        <w:t xml:space="preserve">Figura B.3. Bugs (25): promesas sin manejar en componentes del frontend.</w:t>
      </w:r>
    </w:p>
    <w:p>
      <w:pPr>
        <w:pStyle w:val="Heading1"/>
        <w:pageBreakBefore/>
        <w:pBdr>
          <w:bottom w:val="single" w:sz="6" w:space="2" w:color="808080"/>
        </w:pBdr>
        <w:jc w:val="left"/>
      </w:pPr>
      <w:bookmarkStart w:id="132" w:name="_Toc9000132"/>
      <w:r>
        <w:rPr>
          <w:rFonts w:ascii="Arial" w:hAnsi="Arial" w:eastAsia="Arial" w:cs="Arial"/>
          <w:b w:val="1"/>
          <w:bCs w:val="1"/>
          <w:sz w:val="24"/>
          <w:szCs w:val="24"/>
          <w:lang w:val="es-ES"/>
        </w:rPr>
        <w:t xml:space="preserve">Anexo C. Extractos de la evidencia de ejecución</w:t>
      </w:r>
      <w:bookmarkEnd w:id="132"/>
    </w:p>
    <w:p>
      <w:pPr>
        <w:spacing w:before="0" w:after="120" w:line="360" w:lineRule="auto"/>
        <w:jc w:val="left"/>
      </w:pPr>
      <w:r>
        <w:rPr>
          <w:rFonts w:ascii="Arial" w:hAnsi="Arial" w:eastAsia="Arial" w:cs="Arial"/>
          <w:sz w:val="22"/>
          <w:szCs w:val="22"/>
          <w:lang w:val="es-ES"/>
        </w:rPr>
        <w:t xml:space="preserve">Extractos de los archivos de evidencia guardados en 06-Evidencias/ejecucion/ (cada caso tiene su archivo completo, con peticiones, respuestas y veredicto por criterio).</w:t>
      </w:r>
    </w:p>
    <w:p>
      <w:pPr>
        <w:keepNext/>
        <w:spacing w:before="120" w:after="60" w:line="240" w:lineRule="auto"/>
        <w:jc w:val="left"/>
      </w:pPr>
      <w:bookmarkStart w:id="531" w:name="_TocTbl31"/>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31</w:t>
      </w:r>
      <w:r>
        <w:fldChar w:fldCharType="end"/>
      </w:r>
      <w:r>
        <w:rPr>
          <w:rFonts w:ascii="Arial" w:hAnsi="Arial" w:eastAsia="Arial" w:cs="Arial"/>
          <w:b w:val="1"/>
          <w:bCs w:val="1"/>
          <w:sz w:val="20"/>
          <w:szCs w:val="20"/>
          <w:lang w:val="es-ES"/>
        </w:rPr>
        <w:t xml:space="preserve">. Evidencia PT-SEG-001: contraseñas en la base de datos (PT-SEG-001_01_hash_politica.txt)</w:t>
      </w:r>
      <w:bookmarkEnd w:id="531"/>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9746"/>
      </w:tblGrid>
      <w:tr>
        <w:tc>
          <w:tcPr>
            <w:tcW w:w="9746" w:type="dxa"/>
            <w:shd w:val="clear" w:color="auto" w:fill="F2F2F2"/>
            <w:tcMar>
              <w:left w:w="120" w:type="dxa"/>
              <w:right w:w="120" w:type="dxa"/>
            </w:tcMar>
          </w:tcPr>
          <w:p>
            <w:pPr>
              <w:spacing w:before="0" w:after="0" w:line="240" w:lineRule="auto"/>
              <w:jc w:val="left"/>
            </w:pPr>
            <w:r>
              <w:rPr>
                <w:rFonts w:ascii="Courier New" w:hAnsi="Courier New" w:cs="Courier New"/>
                <w:sz w:val="16"/>
                <w:szCs w:val="16"/>
                <w:lang w:val="es-ES"/>
              </w:rPr>
              <w:t xml:space="preserve">[NO CUMPLE] La dependencia y las llamadas de hashing existen en el backend</w:t>
            </w:r>
          </w:p>
          <w:p>
            <w:pPr>
              <w:spacing w:before="0" w:after="0" w:line="240" w:lineRule="auto"/>
              <w:jc w:val="left"/>
            </w:pPr>
            <w:r>
              <w:rPr>
                <w:rFonts w:ascii="Courier New" w:hAnsi="Courier New" w:cs="Courier New"/>
                <w:sz w:val="16"/>
                <w:szCs w:val="16"/>
                <w:lang w:val="es-ES"/>
              </w:rPr>
              <w:t xml:space="preserve">2) Base de datos: SELECT nombre_usuario, contrasena_hash FROM usuarios:</w:t>
            </w:r>
          </w:p>
          <w:p>
            <w:pPr>
              <w:spacing w:before="0" w:after="0" w:line="240" w:lineRule="auto"/>
              <w:jc w:val="left"/>
            </w:pPr>
            <w:r>
              <w:rPr>
                <w:rFonts w:ascii="Courier New" w:hAnsi="Courier New" w:cs="Courier New"/>
                <w:sz w:val="16"/>
                <w:szCs w:val="16"/>
                <w:lang w:val="es-ES"/>
              </w:rPr>
              <w:t xml:space="preserve">admin|admin</w:t>
            </w:r>
          </w:p>
          <w:p>
            <w:pPr>
              <w:spacing w:before="0" w:after="0" w:line="240" w:lineRule="auto"/>
              <w:jc w:val="left"/>
            </w:pPr>
            <w:r>
              <w:rPr>
                <w:rFonts w:ascii="Courier New" w:hAnsi="Courier New" w:cs="Courier New"/>
                <w:sz w:val="16"/>
                <w:szCs w:val="16"/>
                <w:lang w:val="es-ES"/>
              </w:rPr>
              <w:t xml:space="preserve">editor|editor</w:t>
            </w:r>
          </w:p>
          <w:p>
            <w:pPr>
              <w:spacing w:before="0" w:after="0" w:line="240" w:lineRule="auto"/>
              <w:jc w:val="left"/>
            </w:pPr>
            <w:r>
              <w:rPr>
                <w:rFonts w:ascii="Courier New" w:hAnsi="Courier New" w:cs="Courier New"/>
                <w:sz w:val="16"/>
                <w:szCs w:val="16"/>
                <w:lang w:val="es-ES"/>
              </w:rPr>
              <w:t xml:space="preserve">[NO CUMPLE] 100 % de los registros tienen hash bcrypt ($2a$/$2b$/$2y$) — 0/6</w:t>
            </w:r>
          </w:p>
          <w:p>
            <w:pPr>
              <w:spacing w:before="0" w:after="0" w:line="240" w:lineRule="auto"/>
              <w:jc w:val="left"/>
            </w:pPr>
            <w:r>
              <w:rPr>
                <w:rFonts w:ascii="Courier New" w:hAnsi="Courier New" w:cs="Courier New"/>
                <w:sz w:val="16"/>
                <w:szCs w:val="16"/>
                <w:lang w:val="es-ES"/>
              </w:rPr>
              <w:t xml:space="preserve">[NO CUMPLE] El backend rechaza las contraseñas que incumplen la política (≥ 12, mayúscula, minúscula, número y símbolo</w:t>
            </w:r>
          </w:p>
          <w:p>
            <w:pPr>
              <w:spacing w:before="0" w:after="0" w:line="240" w:lineRule="auto"/>
              <w:jc w:val="left"/>
            </w:pPr>
            <w:r>
              <w:rPr>
                <w:rFonts w:ascii="Courier New" w:hAnsi="Courier New" w:cs="Courier New"/>
                <w:sz w:val="16"/>
                <w:szCs w:val="16"/>
                <w:lang w:val="es-ES"/>
              </w:rPr>
              <w:t xml:space="preserve">[NO CUMPLE] La contraseña almacenada no es legible (hash con sal) — valor en BD: Atlas#2026-Segura</w:t>
            </w:r>
          </w:p>
          <w:p>
            <w:pPr>
              <w:spacing w:before="0" w:after="0" w:line="240" w:lineRule="auto"/>
              <w:jc w:val="left"/>
            </w:pPr>
            <w:r>
              <w:rPr>
                <w:rFonts w:ascii="Courier New" w:hAnsi="Courier New" w:cs="Courier New"/>
                <w:sz w:val="16"/>
                <w:szCs w:val="16"/>
                <w:lang w:val="es-ES"/>
              </w:rPr>
              <w:t xml:space="preserve">VEREDICTO: Fallido  (0/4 criterios cumplidos)</w:t>
            </w:r>
          </w:p>
        </w:tc>
      </w:tr>
    </w:tbl>
    <w:p>
      <w:pPr>
        <w:spacing w:before="0" w:after="120" w:line="240" w:lineRule="auto"/>
      </w:pPr>
    </w:p>
    <w:p>
      <w:pPr>
        <w:keepNext/>
        <w:spacing w:before="120" w:after="60" w:line="240" w:lineRule="auto"/>
        <w:jc w:val="left"/>
      </w:pPr>
      <w:bookmarkStart w:id="532" w:name="_TocTbl32"/>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32</w:t>
      </w:r>
      <w:r>
        <w:fldChar w:fldCharType="end"/>
      </w:r>
      <w:r>
        <w:rPr>
          <w:rFonts w:ascii="Arial" w:hAnsi="Arial" w:eastAsia="Arial" w:cs="Arial"/>
          <w:b w:val="1"/>
          <w:bCs w:val="1"/>
          <w:sz w:val="20"/>
          <w:szCs w:val="20"/>
          <w:lang w:val="es-ES"/>
        </w:rPr>
        <w:t xml:space="preserve">. Evidencia PT-SEG-002: operaciones del editor (PT-SEG-002_01_rbac.txt)</w:t>
      </w:r>
      <w:bookmarkEnd w:id="532"/>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9746"/>
      </w:tblGrid>
      <w:tr>
        <w:tc>
          <w:tcPr>
            <w:tcW w:w="9746" w:type="dxa"/>
            <w:shd w:val="clear" w:color="auto" w:fill="F2F2F2"/>
            <w:tcMar>
              <w:left w:w="120" w:type="dxa"/>
              <w:right w:w="120" w:type="dxa"/>
            </w:tcMar>
          </w:tcPr>
          <w:p>
            <w:pPr>
              <w:spacing w:before="0" w:after="0" w:line="240" w:lineRule="auto"/>
              <w:jc w:val="left"/>
            </w:pPr>
            <w:r>
              <w:rPr>
                <w:rFonts w:ascii="Courier New" w:hAnsi="Courier New" w:cs="Courier New"/>
                <w:sz w:val="16"/>
                <w:szCs w:val="16"/>
                <w:lang w:val="es-ES"/>
              </w:rPr>
              <w:t xml:space="preserve">1) Payload JWT editor: {"usuarioId": "2", "nombreUsuario": "editor", "empresaUsuarioId": "2", "empresaId": "1", "iat":</w:t>
            </w:r>
          </w:p>
          <w:p>
            <w:pPr>
              <w:spacing w:before="0" w:after="0" w:line="240" w:lineRule="auto"/>
              <w:jc w:val="left"/>
            </w:pPr>
            <w:r>
              <w:rPr>
                <w:rFonts w:ascii="Courier New" w:hAnsi="Courier New" w:cs="Courier New"/>
                <w:sz w:val="16"/>
                <w:szCs w:val="16"/>
                <w:lang w:val="es-ES"/>
              </w:rPr>
              <w:t xml:space="preserve">[NO CUMPLE] El token incluye el rol del usuario — campos: ['usuarioId', 'nombreUsuario', 'empresaUsuarioId', 'empresaI</w:t>
            </w:r>
          </w:p>
          <w:p>
            <w:pPr>
              <w:spacing w:before="0" w:after="0" w:line="240" w:lineRule="auto"/>
              <w:jc w:val="left"/>
            </w:pPr>
            <w:r>
              <w:rPr>
                <w:rFonts w:ascii="Courier New" w:hAnsi="Courier New" w:cs="Courier New"/>
                <w:sz w:val="16"/>
                <w:szCs w:val="16"/>
                <w:lang w:val="es-ES"/>
              </w:rPr>
              <w:t xml:space="preserve">POST /clientes -&gt; HTTP 201 (6 ms) [escritura] {"id":"15","nombre":"Editor crea 1793286817","correo":"edit_1793286817</w:t>
            </w:r>
          </w:p>
          <w:p>
            <w:pPr>
              <w:spacing w:before="0" w:after="0" w:line="240" w:lineRule="auto"/>
              <w:jc w:val="left"/>
            </w:pPr>
            <w:r>
              <w:rPr>
                <w:rFonts w:ascii="Courier New" w:hAnsi="Courier New" w:cs="Courier New"/>
                <w:sz w:val="16"/>
                <w:szCs w:val="16"/>
                <w:lang w:val="es-ES"/>
              </w:rPr>
              <w:t xml:space="preserve">PUT /clientes/14 -&gt; HTTP 200 (4 ms) [escritura] {"id":"14","nombre":"Editor edita 1793286817","correo":"rbac_179328681</w:t>
            </w:r>
          </w:p>
          <w:p>
            <w:pPr>
              <w:spacing w:before="0" w:after="0" w:line="240" w:lineRule="auto"/>
              <w:jc w:val="left"/>
            </w:pPr>
            <w:r>
              <w:rPr>
                <w:rFonts w:ascii="Courier New" w:hAnsi="Courier New" w:cs="Courier New"/>
                <w:sz w:val="16"/>
                <w:szCs w:val="16"/>
                <w:lang w:val="es-ES"/>
              </w:rPr>
              <w:t xml:space="preserve">DELETE /clientes/14 -&gt; HTTP 500 (3 ms) [escritura] {"error":"Error al eliminar cliente","glosa":"update or delete on t</w:t>
            </w:r>
          </w:p>
          <w:p>
            <w:pPr>
              <w:spacing w:before="0" w:after="0" w:line="240" w:lineRule="auto"/>
              <w:jc w:val="left"/>
            </w:pPr>
            <w:r>
              <w:rPr>
                <w:rFonts w:ascii="Courier New" w:hAnsi="Courier New" w:cs="Courier New"/>
                <w:sz w:val="16"/>
                <w:szCs w:val="16"/>
                <w:lang w:val="es-ES"/>
              </w:rPr>
              <w:t xml:space="preserve">POST /contratos -&gt; HTTP 201 (10 ms) [escritura] {"id":"13","cliente_id":"14","titulo":"Editor K 1793286817","descripci</w:t>
            </w:r>
          </w:p>
          <w:p>
            <w:pPr>
              <w:spacing w:before="0" w:after="0" w:line="240" w:lineRule="auto"/>
              <w:jc w:val="left"/>
            </w:pPr>
            <w:r>
              <w:rPr>
                <w:rFonts w:ascii="Courier New" w:hAnsi="Courier New" w:cs="Courier New"/>
                <w:sz w:val="16"/>
                <w:szCs w:val="16"/>
                <w:lang w:val="es-ES"/>
              </w:rPr>
              <w:t xml:space="preserve">DELETE /contratos/12 -&gt; HTTP 200 (2 ms) [escritura] {"deleted":true}</w:t>
            </w:r>
          </w:p>
          <w:p>
            <w:pPr>
              <w:spacing w:before="0" w:after="0" w:line="240" w:lineRule="auto"/>
              <w:jc w:val="left"/>
            </w:pPr>
            <w:r>
              <w:rPr>
                <w:rFonts w:ascii="Courier New" w:hAnsi="Courier New" w:cs="Courier New"/>
                <w:sz w:val="16"/>
                <w:szCs w:val="16"/>
                <w:lang w:val="es-ES"/>
              </w:rPr>
              <w:t xml:space="preserve">POST /empresa-usuarios -&gt; HTTP 201 (3 ms) [escritura] {"id":"7","empresa_id":"1","usuario_id":"13","rol_id":"1","creat</w:t>
            </w:r>
          </w:p>
          <w:p>
            <w:pPr>
              <w:spacing w:before="0" w:after="0" w:line="240" w:lineRule="auto"/>
              <w:jc w:val="left"/>
            </w:pPr>
            <w:r>
              <w:rPr>
                <w:rFonts w:ascii="Courier New" w:hAnsi="Courier New" w:cs="Courier New"/>
                <w:sz w:val="16"/>
                <w:szCs w:val="16"/>
                <w:lang w:val="es-ES"/>
              </w:rPr>
              <w:t xml:space="preserve">DELETE /usuarios/12 -&gt; HTTP 200 (2 ms) [escritura] {"deleted":true}</w:t>
            </w:r>
          </w:p>
          <w:p>
            <w:pPr>
              <w:spacing w:before="0" w:after="0" w:line="240" w:lineRule="auto"/>
              <w:jc w:val="left"/>
            </w:pPr>
            <w:r>
              <w:rPr>
                <w:rFonts w:ascii="Courier New" w:hAnsi="Courier New" w:cs="Courier New"/>
                <w:sz w:val="16"/>
                <w:szCs w:val="16"/>
                <w:lang w:val="es-ES"/>
              </w:rPr>
              <w:t xml:space="preserve">[NO CUMPLE] 0 operaciones de escritura exitosas con rol editor — 6/7 escrituras exitosas</w:t>
            </w:r>
          </w:p>
          <w:p>
            <w:pPr>
              <w:spacing w:before="0" w:after="0" w:line="240" w:lineRule="auto"/>
              <w:jc w:val="left"/>
            </w:pPr>
            <w:r>
              <w:rPr>
                <w:rFonts w:ascii="Courier New" w:hAnsi="Courier New" w:cs="Courier New"/>
                <w:sz w:val="16"/>
                <w:szCs w:val="16"/>
                <w:lang w:val="es-ES"/>
              </w:rPr>
              <w:t xml:space="preserve">[NO CUMPLE] Las escrituras del editor se deniegan con 403 — códigos obtenidos: [201, 200, 500, 201, 200, 201, 200]</w:t>
            </w:r>
          </w:p>
          <w:p>
            <w:pPr>
              <w:spacing w:before="0" w:after="0" w:line="240" w:lineRule="auto"/>
              <w:jc w:val="left"/>
            </w:pPr>
            <w:r>
              <w:rPr>
                <w:rFonts w:ascii="Courier New" w:hAnsi="Courier New" w:cs="Courier New"/>
                <w:sz w:val="16"/>
                <w:szCs w:val="16"/>
                <w:lang w:val="es-ES"/>
              </w:rPr>
              <w:t xml:space="preserve">VEREDICTO: Fallido  (1/4 criterios cumplidos)</w:t>
            </w:r>
          </w:p>
        </w:tc>
      </w:tr>
    </w:tbl>
    <w:p>
      <w:pPr>
        <w:spacing w:before="0" w:after="120" w:line="240" w:lineRule="auto"/>
      </w:pPr>
    </w:p>
    <w:p>
      <w:pPr>
        <w:keepNext/>
        <w:spacing w:before="120" w:after="60" w:line="240" w:lineRule="auto"/>
        <w:jc w:val="left"/>
      </w:pPr>
      <w:bookmarkStart w:id="533" w:name="_TocTbl33"/>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33</w:t>
      </w:r>
      <w:r>
        <w:fldChar w:fldCharType="end"/>
      </w:r>
      <w:r>
        <w:rPr>
          <w:rFonts w:ascii="Arial" w:hAnsi="Arial" w:eastAsia="Arial" w:cs="Arial"/>
          <w:b w:val="1"/>
          <w:bCs w:val="1"/>
          <w:sz w:val="20"/>
          <w:szCs w:val="20"/>
          <w:lang w:val="es-ES"/>
        </w:rPr>
        <w:t xml:space="preserve">. Evidencia PT-SEG-009: acceso a recursos de otra empresa y sin token (PT-SEG-009_01_aislamiento.txt)</w:t>
      </w:r>
      <w:bookmarkEnd w:id="533"/>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9746"/>
      </w:tblGrid>
      <w:tr>
        <w:tc>
          <w:tcPr>
            <w:tcW w:w="9746" w:type="dxa"/>
            <w:shd w:val="clear" w:color="auto" w:fill="F2F2F2"/>
            <w:tcMar>
              <w:left w:w="120" w:type="dxa"/>
              <w:right w:w="120" w:type="dxa"/>
            </w:tcMar>
          </w:tcPr>
          <w:p>
            <w:pPr>
              <w:spacing w:before="0" w:after="0" w:line="240" w:lineRule="auto"/>
              <w:jc w:val="left"/>
            </w:pPr>
            <w:r>
              <w:rPr>
                <w:rFonts w:ascii="Courier New" w:hAnsi="Courier New" w:cs="Courier New"/>
                <w:sz w:val="16"/>
                <w:szCs w:val="16"/>
                <w:lang w:val="es-ES"/>
              </w:rPr>
              <w:t xml:space="preserve">GET /clientes/11387 -&gt; HTTP 404 (2 ms) [empresa B] '{"error":"No encontrado"}'</w:t>
            </w:r>
          </w:p>
          <w:p>
            <w:pPr>
              <w:spacing w:before="0" w:after="0" w:line="240" w:lineRule="auto"/>
              <w:jc w:val="left"/>
            </w:pPr>
            <w:r>
              <w:rPr>
                <w:rFonts w:ascii="Courier New" w:hAnsi="Courier New" w:cs="Courier New"/>
                <w:sz w:val="16"/>
                <w:szCs w:val="16"/>
                <w:lang w:val="es-ES"/>
              </w:rPr>
              <w:t xml:space="preserve">GET /contratos/37 -&gt; HTTP 200 (1 ms) [empresa B] ACCESIBLE '{"id":"37","cliente_id":"11387","titulo":"Contrato base","</w:t>
            </w:r>
          </w:p>
          <w:p>
            <w:pPr>
              <w:spacing w:before="0" w:after="0" w:line="240" w:lineRule="auto"/>
              <w:jc w:val="left"/>
            </w:pPr>
            <w:r>
              <w:rPr>
                <w:rFonts w:ascii="Courier New" w:hAnsi="Courier New" w:cs="Courier New"/>
                <w:sz w:val="16"/>
                <w:szCs w:val="16"/>
                <w:lang w:val="es-ES"/>
              </w:rPr>
              <w:t xml:space="preserve">GET /contratos/37/file -&gt; HTTP 200 (2 ms) [empresa B] ACCESIBLE '%PDF-1.4\n�����A\x14��.��N���\x19\x7f�/\tq"i�\x06K�堉�</w:t>
            </w:r>
          </w:p>
          <w:p>
            <w:pPr>
              <w:spacing w:before="0" w:after="0" w:line="240" w:lineRule="auto"/>
              <w:jc w:val="left"/>
            </w:pPr>
            <w:r>
              <w:rPr>
                <w:rFonts w:ascii="Courier New" w:hAnsi="Courier New" w:cs="Courier New"/>
                <w:sz w:val="16"/>
                <w:szCs w:val="16"/>
                <w:lang w:val="es-ES"/>
              </w:rPr>
              <w:t xml:space="preserve">PUT /clientes/11387 -&gt; HTTP 404 (1 ms) [empresa B] '{"error":"No encontrado"}'</w:t>
            </w:r>
          </w:p>
          <w:p>
            <w:pPr>
              <w:spacing w:before="0" w:after="0" w:line="240" w:lineRule="auto"/>
              <w:jc w:val="left"/>
            </w:pPr>
            <w:r>
              <w:rPr>
                <w:rFonts w:ascii="Courier New" w:hAnsi="Courier New" w:cs="Courier New"/>
                <w:sz w:val="16"/>
                <w:szCs w:val="16"/>
                <w:lang w:val="es-ES"/>
              </w:rPr>
              <w:t xml:space="preserve">GET /auditoria -&gt; HTTP 200 (89 ms) [empresa B] ACCESIBLE '[{"id":"23367","usuario_id":"admin","accion":"CONTRATOS_CREA</w:t>
            </w:r>
          </w:p>
          <w:p>
            <w:pPr>
              <w:spacing w:before="0" w:after="0" w:line="240" w:lineRule="auto"/>
              <w:jc w:val="left"/>
            </w:pPr>
            <w:r>
              <w:rPr>
                <w:rFonts w:ascii="Courier New" w:hAnsi="Courier New" w:cs="Courier New"/>
                <w:sz w:val="16"/>
                <w:szCs w:val="16"/>
                <w:lang w:val="es-ES"/>
              </w:rPr>
              <w:t xml:space="preserve">GET /contratos/37/file -&gt; HTTP 200 (2 ms) [sin token] ACCESIBLE '%PDF-1.4\n�����A\x14��.��N���\x19\x7f�/\tq"i�\x06K�堉�</w:t>
            </w:r>
          </w:p>
          <w:p>
            <w:pPr>
              <w:spacing w:before="0" w:after="0" w:line="240" w:lineRule="auto"/>
              <w:jc w:val="left"/>
            </w:pPr>
            <w:r>
              <w:rPr>
                <w:rFonts w:ascii="Courier New" w:hAnsi="Courier New" w:cs="Courier New"/>
                <w:sz w:val="16"/>
                <w:szCs w:val="16"/>
                <w:lang w:val="es-ES"/>
              </w:rPr>
              <w:t xml:space="preserve">GET /contratos/37 -&gt; HTTP 200 (1 ms) [sin token] ACCESIBLE '{"id":"37","cliente_id":"11387","titulo":"Contrato base","</w:t>
            </w:r>
          </w:p>
          <w:p>
            <w:pPr>
              <w:spacing w:before="0" w:after="0" w:line="240" w:lineRule="auto"/>
              <w:jc w:val="left"/>
            </w:pPr>
            <w:r>
              <w:rPr>
                <w:rFonts w:ascii="Courier New" w:hAnsi="Courier New" w:cs="Courier New"/>
                <w:sz w:val="16"/>
                <w:szCs w:val="16"/>
                <w:lang w:val="es-ES"/>
              </w:rPr>
              <w:t xml:space="preserve">POST /contratos -&gt; HTTP 201 (4 ms) [empresa B] ACCESIBLE '{"id":"38","cliente_id":"11387","titulo":"Contrato intruso 1</w:t>
            </w:r>
          </w:p>
          <w:p>
            <w:pPr>
              <w:spacing w:before="0" w:after="0" w:line="240" w:lineRule="auto"/>
              <w:jc w:val="left"/>
            </w:pPr>
            <w:r>
              <w:rPr>
                <w:rFonts w:ascii="Courier New" w:hAnsi="Courier New" w:cs="Courier New"/>
                <w:sz w:val="16"/>
                <w:szCs w:val="16"/>
                <w:lang w:val="es-ES"/>
              </w:rPr>
              <w:t xml:space="preserve">POST /contratos -&gt; HTTP 500 (2 ms) [sin token] '{"error":"Error al crear contrato","glosa":"null value in co'</w:t>
            </w:r>
          </w:p>
          <w:p>
            <w:pPr>
              <w:spacing w:before="0" w:after="0" w:line="240" w:lineRule="auto"/>
              <w:jc w:val="left"/>
            </w:pPr>
            <w:r>
              <w:rPr>
                <w:rFonts w:ascii="Courier New" w:hAnsi="Courier New" w:cs="Courier New"/>
                <w:sz w:val="16"/>
                <w:szCs w:val="16"/>
                <w:lang w:val="es-ES"/>
              </w:rPr>
              <w:t xml:space="preserve">[NO CUMPLE] 0 recursos de otra empresa accesibles o modificables — 6/9 accesos permitidos</w:t>
            </w:r>
          </w:p>
          <w:p>
            <w:pPr>
              <w:spacing w:before="0" w:after="0" w:line="240" w:lineRule="auto"/>
              <w:jc w:val="left"/>
            </w:pPr>
            <w:r>
              <w:rPr>
                <w:rFonts w:ascii="Courier New" w:hAnsi="Courier New" w:cs="Courier New"/>
                <w:sz w:val="16"/>
                <w:szCs w:val="16"/>
                <w:lang w:val="es-ES"/>
              </w:rPr>
              <w:t xml:space="preserve">VEREDICTO: Fallido  (0/1 criterios cumplidos)</w:t>
            </w:r>
          </w:p>
        </w:tc>
      </w:tr>
    </w:tbl>
    <w:p>
      <w:pPr>
        <w:spacing w:before="0" w:after="120" w:line="240" w:lineRule="auto"/>
      </w:pPr>
    </w:p>
    <w:p>
      <w:pPr>
        <w:keepNext/>
        <w:spacing w:before="120" w:after="60" w:line="240" w:lineRule="auto"/>
        <w:jc w:val="left"/>
      </w:pPr>
      <w:bookmarkStart w:id="534" w:name="_TocTbl34"/>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34</w:t>
      </w:r>
      <w:r>
        <w:fldChar w:fldCharType="end"/>
      </w:r>
      <w:r>
        <w:rPr>
          <w:rFonts w:ascii="Arial" w:hAnsi="Arial" w:eastAsia="Arial" w:cs="Arial"/>
          <w:b w:val="1"/>
          <w:bCs w:val="1"/>
          <w:sz w:val="20"/>
          <w:szCs w:val="20"/>
          <w:lang w:val="es-ES"/>
        </w:rPr>
        <w:t xml:space="preserve">. Evidencia PT-SEG-008: token forjado con el secreto por defecto (PT-SEG-008_01_jwt.txt)</w:t>
      </w:r>
      <w:bookmarkEnd w:id="534"/>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9746"/>
      </w:tblGrid>
      <w:tr>
        <w:tc>
          <w:tcPr>
            <w:tcW w:w="9746" w:type="dxa"/>
            <w:shd w:val="clear" w:color="auto" w:fill="F2F2F2"/>
            <w:tcMar>
              <w:left w:w="120" w:type="dxa"/>
              <w:right w:w="120" w:type="dxa"/>
            </w:tcMar>
          </w:tcPr>
          <w:p>
            <w:pPr>
              <w:spacing w:before="0" w:after="0" w:line="240" w:lineRule="auto"/>
              <w:jc w:val="left"/>
            </w:pPr>
            <w:r>
              <w:rPr>
                <w:rFonts w:ascii="Courier New" w:hAnsi="Courier New" w:cs="Courier New"/>
                <w:sz w:val="16"/>
                <w:szCs w:val="16"/>
                <w:lang w:val="es-ES"/>
              </w:rPr>
              <w:t xml:space="preserve">1) JWT_SECRET efectivo en el contenedor del backend: "your-secret-key-change-in-production"</w:t>
            </w:r>
          </w:p>
          <w:p>
            <w:pPr>
              <w:spacing w:before="0" w:after="0" w:line="240" w:lineRule="auto"/>
              <w:jc w:val="left"/>
            </w:pPr>
            <w:r>
              <w:rPr>
                <w:rFonts w:ascii="Courier New" w:hAnsi="Courier New" w:cs="Courier New"/>
                <w:sz w:val="16"/>
                <w:szCs w:val="16"/>
                <w:lang w:val="es-ES"/>
              </w:rPr>
              <w:t xml:space="preserve">[NO CUMPLE] El secreto JWT es robusto y no es un valor por defecto público — valor: your-secret-key-change-in-producti</w:t>
            </w:r>
          </w:p>
          <w:p>
            <w:pPr>
              <w:spacing w:before="0" w:after="0" w:line="240" w:lineRule="auto"/>
              <w:jc w:val="left"/>
            </w:pPr>
            <w:r>
              <w:rPr>
                <w:rFonts w:ascii="Courier New" w:hAnsi="Courier New" w:cs="Courier New"/>
                <w:sz w:val="16"/>
                <w:szCs w:val="16"/>
                <w:lang w:val="es-ES"/>
              </w:rPr>
              <w:t xml:space="preserve">GET /clientes -&gt; HTTP 200 (4007 ms) (token forjado con el secreto por defecto del docker-compose)</w:t>
            </w:r>
          </w:p>
          <w:p>
            <w:pPr>
              <w:spacing w:before="0" w:after="0" w:line="240" w:lineRule="auto"/>
              <w:jc w:val="left"/>
            </w:pPr>
            <w:r>
              <w:rPr>
                <w:rFonts w:ascii="Courier New" w:hAnsi="Courier New" w:cs="Courier New"/>
                <w:sz w:val="16"/>
                <w:szCs w:val="16"/>
                <w:lang w:val="es-ES"/>
              </w:rPr>
              <w:t xml:space="preserve">[NO CUMPLE] Un token firmado con el secreto por defecto es rechazado — HTTP 200</w:t>
            </w:r>
          </w:p>
          <w:p>
            <w:pPr>
              <w:spacing w:before="0" w:after="0" w:line="240" w:lineRule="auto"/>
              <w:jc w:val="left"/>
            </w:pPr>
            <w:r>
              <w:rPr>
                <w:rFonts w:ascii="Courier New" w:hAnsi="Courier New" w:cs="Courier New"/>
                <w:sz w:val="16"/>
                <w:szCs w:val="16"/>
                <w:lang w:val="es-ES"/>
              </w:rPr>
              <w:t xml:space="preserve">VEREDICTO: Fallido  (4/6 criterios cumplidos)</w:t>
            </w:r>
          </w:p>
        </w:tc>
      </w:tr>
    </w:tbl>
    <w:p>
      <w:pPr>
        <w:spacing w:before="0" w:after="120" w:line="240" w:lineRule="auto"/>
      </w:pPr>
    </w:p>
    <w:p>
      <w:pPr>
        <w:keepNext/>
        <w:spacing w:before="120" w:after="60" w:line="240" w:lineRule="auto"/>
        <w:jc w:val="left"/>
      </w:pPr>
      <w:bookmarkStart w:id="535" w:name="_TocTbl35"/>
      <w:r>
        <w:rPr>
          <w:rFonts w:ascii="Arial" w:hAnsi="Arial" w:eastAsia="Arial" w:cs="Arial"/>
          <w:b w:val="1"/>
          <w:bCs w:val="1"/>
          <w:sz w:val="20"/>
          <w:szCs w:val="20"/>
          <w:lang w:val="es-ES"/>
        </w:rPr>
        <w:t xml:space="preserve">Tabla </w:t>
      </w:r>
      <w:r>
        <w:fldChar w:fldCharType="begin"/>
      </w:r>
      <w:r>
        <w:instrText xml:space="preserve"> SEQ Tabla \* ARABIC </w:instrText>
      </w:r>
      <w:r>
        <w:fldChar w:fldCharType="separate"/>
      </w:r>
      <w:r>
        <w:rPr>
          <w:rFonts w:ascii="Arial" w:hAnsi="Arial" w:eastAsia="Arial" w:cs="Arial"/>
          <w:b w:val="1"/>
          <w:bCs w:val="1"/>
          <w:sz w:val="20"/>
          <w:szCs w:val="20"/>
          <w:lang w:val="es-ES"/>
        </w:rPr>
        <w:t xml:space="preserve">35</w:t>
      </w:r>
      <w:r>
        <w:fldChar w:fldCharType="end"/>
      </w:r>
      <w:r>
        <w:rPr>
          <w:rFonts w:ascii="Arial" w:hAnsi="Arial" w:eastAsia="Arial" w:cs="Arial"/>
          <w:b w:val="1"/>
          <w:bCs w:val="1"/>
          <w:sz w:val="20"/>
          <w:szCs w:val="20"/>
          <w:lang w:val="es-ES"/>
        </w:rPr>
        <w:t xml:space="preserve">. Evidencia PT-PERF-001: latencia por endpoint con k6 (PT-PERF-001_01_k6.txt)</w:t>
      </w:r>
      <w:bookmarkEnd w:id="535"/>
    </w:p>
    <w:tbl>
      <w:tblPr>
        <w:tblW w:w="9746"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Layout w:type="fixed"/>
      </w:tblPr>
      <w:tblGrid>
        <w:gridCol w:w="9746"/>
      </w:tblGrid>
      <w:tr>
        <w:tc>
          <w:tcPr>
            <w:tcW w:w="9746" w:type="dxa"/>
            <w:shd w:val="clear" w:color="auto" w:fill="F2F2F2"/>
            <w:tcMar>
              <w:left w:w="120" w:type="dxa"/>
              <w:right w:w="120" w:type="dxa"/>
            </w:tcMar>
          </w:tcPr>
          <w:p>
            <w:pPr>
              <w:spacing w:before="0" w:after="0" w:line="240" w:lineRule="auto"/>
              <w:jc w:val="left"/>
            </w:pPr>
            <w:r>
              <w:rPr>
                <w:rFonts w:ascii="Courier New" w:hAnsi="Courier New" w:cs="Courier New"/>
                <w:sz w:val="16"/>
                <w:szCs w:val="16"/>
                <w:lang w:val="es-ES"/>
              </w:rPr>
              <w:t xml:space="preserve">RESUMEN POR ENDPOINT (p95 frente al umbral de 300 ms):</w:t>
            </w:r>
          </w:p>
          <w:p>
            <w:pPr>
              <w:spacing w:before="0" w:after="0" w:line="240" w:lineRule="auto"/>
              <w:jc w:val="left"/>
            </w:pPr>
            <w:r>
              <w:rPr>
                <w:rFonts w:ascii="Courier New" w:hAnsi="Courier New" w:cs="Courier New"/>
                <w:sz w:val="16"/>
                <w:szCs w:val="16"/>
                <w:lang w:val="es-ES"/>
              </w:rPr>
              <w:t xml:space="preserve">GET /clientes                p95 =   4024.8 ms   avg =   4008.9 ms   max =   4087.4 ms</w:t>
            </w:r>
          </w:p>
          <w:p>
            <w:pPr>
              <w:spacing w:before="0" w:after="0" w:line="240" w:lineRule="auto"/>
              <w:jc w:val="left"/>
            </w:pPr>
            <w:r>
              <w:rPr>
                <w:rFonts w:ascii="Courier New" w:hAnsi="Courier New" w:cs="Courier New"/>
                <w:sz w:val="16"/>
                <w:szCs w:val="16"/>
                <w:lang w:val="es-ES"/>
              </w:rPr>
              <w:t xml:space="preserve">POST /clientes               p95 =     30.8 ms   avg =     11.5 ms   max =     69.9 ms</w:t>
            </w:r>
          </w:p>
          <w:p>
            <w:pPr>
              <w:spacing w:before="0" w:after="0" w:line="240" w:lineRule="auto"/>
              <w:jc w:val="left"/>
            </w:pPr>
            <w:r>
              <w:rPr>
                <w:rFonts w:ascii="Courier New" w:hAnsi="Courier New" w:cs="Courier New"/>
                <w:sz w:val="16"/>
                <w:szCs w:val="16"/>
                <w:lang w:val="es-ES"/>
              </w:rPr>
              <w:t xml:space="preserve">PUT /clientes                p95 =     23.4 ms   avg =      9.0 ms   max =     40.9 ms</w:t>
            </w:r>
          </w:p>
          <w:p>
            <w:pPr>
              <w:spacing w:before="0" w:after="0" w:line="240" w:lineRule="auto"/>
              <w:jc w:val="left"/>
            </w:pPr>
            <w:r>
              <w:rPr>
                <w:rFonts w:ascii="Courier New" w:hAnsi="Courier New" w:cs="Courier New"/>
                <w:sz w:val="16"/>
                <w:szCs w:val="16"/>
                <w:lang w:val="es-ES"/>
              </w:rPr>
              <w:t xml:space="preserve">DELETE /clientes             p95 =     17.8 ms   avg =      6.9 ms   max =     29.0 ms</w:t>
            </w:r>
          </w:p>
          <w:p>
            <w:pPr>
              <w:spacing w:before="0" w:after="0" w:line="240" w:lineRule="auto"/>
              <w:jc w:val="left"/>
            </w:pPr>
            <w:r>
              <w:rPr>
                <w:rFonts w:ascii="Courier New" w:hAnsi="Courier New" w:cs="Courier New"/>
                <w:sz w:val="16"/>
                <w:szCs w:val="16"/>
                <w:lang w:val="es-ES"/>
              </w:rPr>
              <w:t xml:space="preserve">POST /autenticacion/login    p95 =   4010.4 ms   avg =   4008.4 ms   max =   4057.0 ms</w:t>
            </w:r>
          </w:p>
        </w:tc>
      </w:tr>
    </w:tbl>
    <w:sectPr>
      <w:pgSz w:w="11906" w:h="16838" w:orient="portrait"/>
      <w:pgMar w:top="1134" w:right="1080" w:bottom="998" w:left="1080" w:header="720" w:footer="720" w:gutter="0"/>
      <w:cols w:space="720"/>
      <w:docGrid w:linePitch="360"/>
      <w:headerReference w:type="default" r:id="R400c80176d694492"/>
      <w:footerReference w:type="default" r:id="Rf1bb750583484ce4"/>
      <w:titlePg w:val="1"/>
      <w:headerReference w:type="first" r:id="Ra90dc43cac144be7"/>
      <w:footerReference w:type="first" r:id="R3855cc0d1db3499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855"/>
    </w:tblGrid>
    <w:tr w:rsidR="209B6E02" w:rsidTr="209B6E02" w14:paraId="459543D9">
      <w:trPr>
        <w:trHeight w:val="300"/>
      </w:trPr>
      <w:tc>
        <w:tcPr>
          <w:tcW w:w="3005" w:type="dxa"/>
          <w:tcMar/>
        </w:tcPr>
        <w:p w:rsidR="209B6E02" w:rsidP="209B6E02" w:rsidRDefault="209B6E02" w14:paraId="5C4B1773" w14:textId="0C1F7E2C">
          <w:pPr>
            <w:pStyle w:val="Header"/>
            <w:bidi w:val="0"/>
            <w:ind w:left="-115"/>
            <w:jc w:val="left"/>
          </w:pPr>
        </w:p>
      </w:tc>
      <w:tc>
        <w:tcPr>
          <w:tcW w:w="3005" w:type="dxa"/>
          <w:tcMar/>
        </w:tcPr>
        <w:p w:rsidR="209B6E02" w:rsidP="209B6E02" w:rsidRDefault="209B6E02" w14:paraId="757F7515" w14:textId="3C32D982">
          <w:pPr>
            <w:pStyle w:val="Header"/>
            <w:bidi w:val="0"/>
            <w:jc w:val="center"/>
          </w:pPr>
          <w:r>
            <w:fldChar w:fldCharType="begin"/>
          </w:r>
          <w:r>
            <w:instrText xml:space="preserve">PAGE</w:instrText>
          </w:r>
          <w:r>
            <w:fldChar w:fldCharType="separate"/>
          </w:r>
          <w:r>
            <w:fldChar w:fldCharType="end"/>
          </w:r>
        </w:p>
      </w:tc>
      <w:tc>
        <w:tcPr>
          <w:tcW w:w="3855" w:type="dxa"/>
          <w:tcMar/>
        </w:tcPr>
        <w:p w:rsidR="209B6E02" w:rsidP="209B6E02" w:rsidRDefault="209B6E02" w14:paraId="73DDED54" w14:textId="3843AA16">
          <w:pPr>
            <w:pStyle w:val="Header"/>
            <w:bidi w:val="0"/>
            <w:ind w:right="-115"/>
            <w:jc w:val="right"/>
          </w:pPr>
        </w:p>
      </w:tc>
    </w:tr>
  </w:tbl>
  <w:p w:rsidR="209B6E02" w:rsidP="209B6E02" w:rsidRDefault="209B6E02" w14:paraId="6AC8B352" w14:textId="5C5B9D9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4DAAF539">
      <w:trPr>
        <w:trHeight w:val="300"/>
      </w:trPr>
      <w:tc>
        <w:tcPr>
          <w:tcW w:w="3245" w:type="dxa"/>
          <w:tcMar/>
        </w:tcPr>
        <w:p w:rsidR="10530DD9" w:rsidP="10530DD9" w:rsidRDefault="10530DD9" w14:paraId="7E5DDA9E" w14:textId="697D19B5">
          <w:pPr>
            <w:pStyle w:val="Header"/>
            <w:bidi w:val="0"/>
            <w:ind w:left="-115"/>
            <w:jc w:val="left"/>
          </w:pPr>
        </w:p>
      </w:tc>
      <w:tc>
        <w:tcPr>
          <w:tcW w:w="3245" w:type="dxa"/>
          <w:tcMar/>
        </w:tcPr>
        <w:p w:rsidR="10530DD9" w:rsidP="10530DD9" w:rsidRDefault="10530DD9" w14:paraId="5A2CF208" w14:textId="36B97FB7">
          <w:pPr>
            <w:pStyle w:val="Header"/>
            <w:bidi w:val="0"/>
            <w:jc w:val="center"/>
          </w:pPr>
        </w:p>
      </w:tc>
      <w:tc>
        <w:tcPr>
          <w:tcW w:w="3245" w:type="dxa"/>
          <w:tcMar/>
        </w:tcPr>
        <w:p w:rsidR="10530DD9" w:rsidP="10530DD9" w:rsidRDefault="10530DD9" w14:paraId="34BE315D" w14:textId="790952C3">
          <w:pPr>
            <w:pStyle w:val="Header"/>
            <w:bidi w:val="0"/>
            <w:ind w:right="-115"/>
            <w:jc w:val="right"/>
          </w:pPr>
        </w:p>
      </w:tc>
    </w:tr>
  </w:tbl>
  <w:p w:rsidR="10530DD9" w:rsidP="10530DD9" w:rsidRDefault="10530DD9" w14:paraId="5299D61F" w14:textId="125FC8C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none" w:color="D1D1D1" w:themeColor="background2" w:themeShade="E6" w:sz="12"/>
        <w:left w:val="none" w:color="D1D1D1" w:themeColor="background2" w:themeShade="E6" w:sz="12"/>
        <w:bottom w:val="single" w:color="D1D1D1" w:themeColor="background2" w:themeShade="E6" w:sz="12"/>
        <w:right w:val="none" w:color="D1D1D1" w:themeColor="background2" w:themeShade="E6" w:sz="12"/>
        <w:insideH w:val="none" w:color="D1D1D1" w:themeColor="background2" w:themeShade="E6" w:sz="12"/>
        <w:insideV w:val="none" w:color="D1D1D1" w:themeColor="background2" w:themeShade="E6" w:sz="12"/>
      </w:tblBorders>
      <w:tblLook w:val="06A0" w:firstRow="1" w:lastRow="0" w:firstColumn="1" w:lastColumn="0" w:noHBand="1" w:noVBand="1"/>
    </w:tblPr>
    <w:tblGrid>
      <w:gridCol w:w="2190"/>
      <w:gridCol w:w="5700"/>
      <w:gridCol w:w="1965"/>
    </w:tblGrid>
    <w:tr w:rsidR="209B6E02" w:rsidTr="209B6E02" w14:paraId="0E5F6AD0">
      <w:trPr>
        <w:trHeight w:val="300"/>
      </w:trPr>
      <w:tc>
        <w:tcPr>
          <w:tcW w:w="2190" w:type="dxa"/>
          <w:tcMar/>
          <w:vAlign w:val="center"/>
        </w:tcPr>
        <w:p w:rsidR="209B6E02" w:rsidP="209B6E02" w:rsidRDefault="209B6E02" w14:paraId="152EA695" w14:textId="5F20D5A6">
          <w:pPr>
            <w:pStyle w:val="Header"/>
            <w:bidi w:val="0"/>
            <w:ind w:left="-115"/>
            <w:jc w:val="center"/>
          </w:pPr>
          <w:r w:rsidR="209B6E02">
            <w:drawing>
              <wp:inline wp14:editId="76BEA964" wp14:anchorId="27C7333D">
                <wp:extent cx="771525" cy="295275"/>
                <wp:effectExtent l="0" t="0" r="0" b="0"/>
                <wp:docPr id="71455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4558366" name="Picture 7145583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88967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71525" cy="295275"/>
                        </a:xfrm>
                        <a:prstGeom xmlns:a="http://schemas.openxmlformats.org/drawingml/2006/main" prst="rect">
                          <a:avLst xmlns:a="http://schemas.openxmlformats.org/drawingml/2006/main"/>
                        </a:prstGeom>
                      </pic:spPr>
                    </pic:pic>
                  </a:graphicData>
                </a:graphic>
              </wp:inline>
            </w:drawing>
          </w:r>
        </w:p>
      </w:tc>
      <w:tc>
        <w:tcPr>
          <w:tcW w:w="5700" w:type="dxa"/>
          <w:tcMar/>
          <w:vAlign w:val="center"/>
        </w:tcPr>
        <w:p w:rsidR="209B6E02" w:rsidP="209B6E02" w:rsidRDefault="209B6E02" w14:paraId="4D573D0F" w14:textId="295C3A7A">
          <w:pPr>
            <w:pStyle w:val="Header"/>
            <w:bidi w:val="0"/>
            <w:jc w:val="center"/>
            <w:rPr>
              <w:b w:val="1"/>
              <w:bCs w:val="1"/>
              <w:sz w:val="16"/>
              <w:szCs w:val="16"/>
            </w:rPr>
          </w:pPr>
          <w:r w:rsidRPr="209B6E02" w:rsidR="209B6E02">
            <w:rPr>
              <w:b w:val="1"/>
              <w:bCs w:val="1"/>
              <w:sz w:val="16"/>
              <w:szCs w:val="16"/>
            </w:rPr>
            <w:t>INFORME DE SEGURIDAD Y CALIDAD DE SOFTWARE</w:t>
          </w:r>
        </w:p>
      </w:tc>
      <w:tc>
        <w:tcPr>
          <w:tcW w:w="1965" w:type="dxa"/>
          <w:tcMar/>
          <w:vAlign w:val="center"/>
        </w:tcPr>
        <w:p w:rsidR="209B6E02" w:rsidP="209B6E02" w:rsidRDefault="209B6E02" w14:paraId="03B4E9DA" w14:textId="1E9480B3">
          <w:pPr>
            <w:pStyle w:val="Header"/>
            <w:bidi w:val="0"/>
            <w:ind w:right="-115"/>
            <w:jc w:val="center"/>
          </w:pPr>
        </w:p>
      </w:tc>
    </w:tr>
  </w:tbl>
  <w:p w:rsidR="209B6E02" w:rsidP="209B6E02" w:rsidRDefault="209B6E02" w14:paraId="77D0FB32" w14:textId="0954811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5B3F1B72">
      <w:trPr>
        <w:trHeight w:val="300"/>
      </w:trPr>
      <w:tc>
        <w:tcPr>
          <w:tcW w:w="3245" w:type="dxa"/>
          <w:tcMar/>
        </w:tcPr>
        <w:p w:rsidR="10530DD9" w:rsidP="10530DD9" w:rsidRDefault="10530DD9" w14:paraId="179A8BB3" w14:textId="7F6B0A67">
          <w:pPr>
            <w:pStyle w:val="Header"/>
            <w:bidi w:val="0"/>
            <w:ind w:left="-115"/>
            <w:jc w:val="left"/>
          </w:pPr>
        </w:p>
      </w:tc>
      <w:tc>
        <w:tcPr>
          <w:tcW w:w="3245" w:type="dxa"/>
          <w:tcMar/>
        </w:tcPr>
        <w:p w:rsidR="10530DD9" w:rsidP="10530DD9" w:rsidRDefault="10530DD9" w14:paraId="6DB8CBF9" w14:textId="4E0CE39A">
          <w:pPr>
            <w:pStyle w:val="Header"/>
            <w:bidi w:val="0"/>
            <w:jc w:val="center"/>
          </w:pPr>
        </w:p>
      </w:tc>
      <w:tc>
        <w:tcPr>
          <w:tcW w:w="3245" w:type="dxa"/>
          <w:tcMar/>
        </w:tcPr>
        <w:p w:rsidR="10530DD9" w:rsidP="10530DD9" w:rsidRDefault="10530DD9" w14:paraId="600A1B84" w14:textId="64BFFDD6">
          <w:pPr>
            <w:pStyle w:val="Header"/>
            <w:bidi w:val="0"/>
            <w:ind w:right="-115"/>
            <w:jc w:val="right"/>
          </w:pPr>
        </w:p>
      </w:tc>
    </w:tr>
  </w:tbl>
  <w:p w:rsidR="10530DD9" w:rsidP="10530DD9" w:rsidRDefault="10530DD9" w14:paraId="69814C5D" w14:textId="2D3E2ECF">
    <w:pPr>
      <w:pStyle w:val="Header"/>
      <w:bidi w:val="0"/>
    </w:pPr>
  </w:p>
</w:hdr>
</file>

<file path=word/numbering.xml><?xml version="1.0" encoding="utf-8"?>
<w:numbering xmlns:w="http://schemas.openxmlformats.org/wordprocessingml/2006/main">
  <w:abstractNum xmlns:w="http://schemas.openxmlformats.org/wordprocessingml/2006/main" w:abstractNumId="41">
    <w:nsid w:val="76d42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b11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ffc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f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901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5d60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036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dc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576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1c7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c95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5d6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d17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858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d37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a62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94b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21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9761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3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6c2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2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095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5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c3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ee7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b0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b6e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9d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79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315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25a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1d2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ab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51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dd5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057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671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2339d9"/>
    <w:multiLevelType xmlns:w="http://schemas.openxmlformats.org/wordprocessingml/2006/main" w:val="hybridMultilevel"/>
    <w:lvl xmlns:w="http://schemas.openxmlformats.org/wordprocessingml/2006/main" w:ilvl="0">
      <w:start w:val="1"/>
      <w:numFmt w:val="upperLetter"/>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7e66c5"/>
    <w:multiLevelType xmlns:w="http://schemas.openxmlformats.org/wordprocessingml/2006/main" w:val="hybridMultilevel"/>
    <w:lvl xmlns:w="http://schemas.openxmlformats.org/wordprocessingml/2006/main" w:ilvl="0">
      <w:start w:val="1"/>
      <w:numFmt w:val="decimal"/>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55C95"/>
    <w:rsid w:val="004CCA80"/>
    <w:rsid w:val="004CCA80"/>
    <w:rsid w:val="008524D0"/>
    <w:rsid w:val="008524D0"/>
    <w:rsid w:val="008D0923"/>
    <w:rsid w:val="009C27D8"/>
    <w:rsid w:val="00A315A7"/>
    <w:rsid w:val="00BEBB4B"/>
    <w:rsid w:val="00C40408"/>
    <w:rsid w:val="013225AB"/>
    <w:rsid w:val="0139449E"/>
    <w:rsid w:val="0143D249"/>
    <w:rsid w:val="0143D249"/>
    <w:rsid w:val="0168CB54"/>
    <w:rsid w:val="01C38B94"/>
    <w:rsid w:val="0241BD4E"/>
    <w:rsid w:val="02E189AD"/>
    <w:rsid w:val="031AABFD"/>
    <w:rsid w:val="031E0756"/>
    <w:rsid w:val="0338242C"/>
    <w:rsid w:val="0358A5C2"/>
    <w:rsid w:val="0380E920"/>
    <w:rsid w:val="0382AAAE"/>
    <w:rsid w:val="03BE1329"/>
    <w:rsid w:val="03E072C6"/>
    <w:rsid w:val="03E07B6F"/>
    <w:rsid w:val="03EDF4D4"/>
    <w:rsid w:val="0403C60C"/>
    <w:rsid w:val="040E4E05"/>
    <w:rsid w:val="045A71D0"/>
    <w:rsid w:val="04606637"/>
    <w:rsid w:val="04606637"/>
    <w:rsid w:val="049639CC"/>
    <w:rsid w:val="04B7DB50"/>
    <w:rsid w:val="04C7B56E"/>
    <w:rsid w:val="053B778D"/>
    <w:rsid w:val="053F8A05"/>
    <w:rsid w:val="059DEE2C"/>
    <w:rsid w:val="05B941FB"/>
    <w:rsid w:val="05D72409"/>
    <w:rsid w:val="06014771"/>
    <w:rsid w:val="065BA643"/>
    <w:rsid w:val="06A59965"/>
    <w:rsid w:val="06DD6195"/>
    <w:rsid w:val="0740D8B3"/>
    <w:rsid w:val="0753C69D"/>
    <w:rsid w:val="0758CCE7"/>
    <w:rsid w:val="0799876D"/>
    <w:rsid w:val="0799F6D3"/>
    <w:rsid w:val="07C992CC"/>
    <w:rsid w:val="07D188D7"/>
    <w:rsid w:val="07E8D1FD"/>
    <w:rsid w:val="07FCDD6C"/>
    <w:rsid w:val="081F7399"/>
    <w:rsid w:val="083884FE"/>
    <w:rsid w:val="084A55EB"/>
    <w:rsid w:val="0860496C"/>
    <w:rsid w:val="087A2376"/>
    <w:rsid w:val="0880B712"/>
    <w:rsid w:val="08D9CE18"/>
    <w:rsid w:val="0914C3F2"/>
    <w:rsid w:val="095659D3"/>
    <w:rsid w:val="09590BEC"/>
    <w:rsid w:val="09734D42"/>
    <w:rsid w:val="097F88A2"/>
    <w:rsid w:val="099A2533"/>
    <w:rsid w:val="09C1E962"/>
    <w:rsid w:val="09D06652"/>
    <w:rsid w:val="0A000289"/>
    <w:rsid w:val="0A16E67D"/>
    <w:rsid w:val="0A24E1E6"/>
    <w:rsid w:val="0A4ABA99"/>
    <w:rsid w:val="0A7FF44A"/>
    <w:rsid w:val="0A8290D0"/>
    <w:rsid w:val="0A8D1383"/>
    <w:rsid w:val="0AD67CE8"/>
    <w:rsid w:val="0AD67CE8"/>
    <w:rsid w:val="0AF07715"/>
    <w:rsid w:val="0AFFF0E5"/>
    <w:rsid w:val="0B3DF00D"/>
    <w:rsid w:val="0B491414"/>
    <w:rsid w:val="0B8590CB"/>
    <w:rsid w:val="0B9D6916"/>
    <w:rsid w:val="0BBDF5E8"/>
    <w:rsid w:val="0BE57F2B"/>
    <w:rsid w:val="0C021D0F"/>
    <w:rsid w:val="0C29D4F7"/>
    <w:rsid w:val="0C29D4F7"/>
    <w:rsid w:val="0D3576AE"/>
    <w:rsid w:val="0DC0FB86"/>
    <w:rsid w:val="0DE01B09"/>
    <w:rsid w:val="0DED2051"/>
    <w:rsid w:val="0DEDB60E"/>
    <w:rsid w:val="0DFBCF17"/>
    <w:rsid w:val="0E1121CB"/>
    <w:rsid w:val="0E64DA80"/>
    <w:rsid w:val="0E7BD649"/>
    <w:rsid w:val="0E8723C4"/>
    <w:rsid w:val="0F0CAF97"/>
    <w:rsid w:val="0F114EFD"/>
    <w:rsid w:val="0F460423"/>
    <w:rsid w:val="0FAFD778"/>
    <w:rsid w:val="0FB01129"/>
    <w:rsid w:val="0FC2369D"/>
    <w:rsid w:val="0FEE9AEE"/>
    <w:rsid w:val="100FDB8F"/>
    <w:rsid w:val="10466302"/>
    <w:rsid w:val="10530DD9"/>
    <w:rsid w:val="1061F67D"/>
    <w:rsid w:val="109839C8"/>
    <w:rsid w:val="112734D3"/>
    <w:rsid w:val="11424CCE"/>
    <w:rsid w:val="114C6814"/>
    <w:rsid w:val="11A08FDD"/>
    <w:rsid w:val="11B4A72F"/>
    <w:rsid w:val="11BC30F7"/>
    <w:rsid w:val="11C620EA"/>
    <w:rsid w:val="11EB560A"/>
    <w:rsid w:val="1221F02E"/>
    <w:rsid w:val="125E9F7B"/>
    <w:rsid w:val="1267A2D4"/>
    <w:rsid w:val="126A7AE8"/>
    <w:rsid w:val="12932A0D"/>
    <w:rsid w:val="12C6C23E"/>
    <w:rsid w:val="12E4CBFD"/>
    <w:rsid w:val="12E98A64"/>
    <w:rsid w:val="12EF029A"/>
    <w:rsid w:val="13112713"/>
    <w:rsid w:val="1323D20D"/>
    <w:rsid w:val="13557CD6"/>
    <w:rsid w:val="138AD3DE"/>
    <w:rsid w:val="139D0DC7"/>
    <w:rsid w:val="13C23498"/>
    <w:rsid w:val="1403A017"/>
    <w:rsid w:val="142D524C"/>
    <w:rsid w:val="14B2E5ED"/>
    <w:rsid w:val="14F935FA"/>
    <w:rsid w:val="1552445B"/>
    <w:rsid w:val="15610912"/>
    <w:rsid w:val="158BEA27"/>
    <w:rsid w:val="1641A0FF"/>
    <w:rsid w:val="166FE605"/>
    <w:rsid w:val="166FE605"/>
    <w:rsid w:val="169432FA"/>
    <w:rsid w:val="16B39916"/>
    <w:rsid w:val="16F118F1"/>
    <w:rsid w:val="1740F51A"/>
    <w:rsid w:val="174DAFDA"/>
    <w:rsid w:val="176F16F4"/>
    <w:rsid w:val="17ACB022"/>
    <w:rsid w:val="182A51FE"/>
    <w:rsid w:val="183AF9A5"/>
    <w:rsid w:val="183AF9A5"/>
    <w:rsid w:val="186C70D9"/>
    <w:rsid w:val="18D71A0F"/>
    <w:rsid w:val="19088BCC"/>
    <w:rsid w:val="191E9A44"/>
    <w:rsid w:val="19474CD9"/>
    <w:rsid w:val="197AD22C"/>
    <w:rsid w:val="1992F756"/>
    <w:rsid w:val="19B81684"/>
    <w:rsid w:val="1A1AE440"/>
    <w:rsid w:val="1A1F4E17"/>
    <w:rsid w:val="1A5369EC"/>
    <w:rsid w:val="1A5EE765"/>
    <w:rsid w:val="1A624F26"/>
    <w:rsid w:val="1AFF9F6E"/>
    <w:rsid w:val="1B17C9E8"/>
    <w:rsid w:val="1B21DC79"/>
    <w:rsid w:val="1B25F844"/>
    <w:rsid w:val="1B33A658"/>
    <w:rsid w:val="1B586E16"/>
    <w:rsid w:val="1B91948B"/>
    <w:rsid w:val="1BCB2356"/>
    <w:rsid w:val="1BCB2356"/>
    <w:rsid w:val="1BCD88B0"/>
    <w:rsid w:val="1C458A61"/>
    <w:rsid w:val="1C849AAC"/>
    <w:rsid w:val="1C98A909"/>
    <w:rsid w:val="1CA6AB8A"/>
    <w:rsid w:val="1CD62959"/>
    <w:rsid w:val="1CEE3584"/>
    <w:rsid w:val="1CF0CEF0"/>
    <w:rsid w:val="1D1F357C"/>
    <w:rsid w:val="1D3D054F"/>
    <w:rsid w:val="1D5694DF"/>
    <w:rsid w:val="1D5B920D"/>
    <w:rsid w:val="1D5EF5B9"/>
    <w:rsid w:val="1D657595"/>
    <w:rsid w:val="1D657595"/>
    <w:rsid w:val="1D68AA2E"/>
    <w:rsid w:val="1D771C93"/>
    <w:rsid w:val="1D7D5497"/>
    <w:rsid w:val="1DD9E692"/>
    <w:rsid w:val="1DF8BF8B"/>
    <w:rsid w:val="1EA0C553"/>
    <w:rsid w:val="1EA419AF"/>
    <w:rsid w:val="1EC1EA52"/>
    <w:rsid w:val="1EC212C8"/>
    <w:rsid w:val="1F15EC0F"/>
    <w:rsid w:val="1F28B5F0"/>
    <w:rsid w:val="1F40B32E"/>
    <w:rsid w:val="1F49F5B5"/>
    <w:rsid w:val="1F49F5B5"/>
    <w:rsid w:val="1F673136"/>
    <w:rsid w:val="2044890E"/>
    <w:rsid w:val="2046357B"/>
    <w:rsid w:val="2051026F"/>
    <w:rsid w:val="209B6E02"/>
    <w:rsid w:val="20A41E98"/>
    <w:rsid w:val="20E57D57"/>
    <w:rsid w:val="20FA81BC"/>
    <w:rsid w:val="20FA81BC"/>
    <w:rsid w:val="210348AD"/>
    <w:rsid w:val="212B0821"/>
    <w:rsid w:val="216A928D"/>
    <w:rsid w:val="21B83AF9"/>
    <w:rsid w:val="22051413"/>
    <w:rsid w:val="225186C7"/>
    <w:rsid w:val="22A29A31"/>
    <w:rsid w:val="22CBD488"/>
    <w:rsid w:val="23241D1F"/>
    <w:rsid w:val="2349E193"/>
    <w:rsid w:val="23898259"/>
    <w:rsid w:val="23A76C84"/>
    <w:rsid w:val="2449741A"/>
    <w:rsid w:val="24769DE4"/>
    <w:rsid w:val="247B3307"/>
    <w:rsid w:val="24938150"/>
    <w:rsid w:val="24CC1004"/>
    <w:rsid w:val="250D80E9"/>
    <w:rsid w:val="2530D595"/>
    <w:rsid w:val="253DE349"/>
    <w:rsid w:val="25BEA887"/>
    <w:rsid w:val="25C70EAF"/>
    <w:rsid w:val="25FDA95A"/>
    <w:rsid w:val="26230031"/>
    <w:rsid w:val="26448EBC"/>
    <w:rsid w:val="265CE3B3"/>
    <w:rsid w:val="268F5C74"/>
    <w:rsid w:val="2769840E"/>
    <w:rsid w:val="27793675"/>
    <w:rsid w:val="27856370"/>
    <w:rsid w:val="28199381"/>
    <w:rsid w:val="2833064C"/>
    <w:rsid w:val="2833064C"/>
    <w:rsid w:val="2872E09A"/>
    <w:rsid w:val="28768E97"/>
    <w:rsid w:val="289AEEF5"/>
    <w:rsid w:val="28D9E9E2"/>
    <w:rsid w:val="28E6B9A0"/>
    <w:rsid w:val="28FABDEF"/>
    <w:rsid w:val="2900A27E"/>
    <w:rsid w:val="29817479"/>
    <w:rsid w:val="298E7BF5"/>
    <w:rsid w:val="29B90DB5"/>
    <w:rsid w:val="29C1EC39"/>
    <w:rsid w:val="29D7DE81"/>
    <w:rsid w:val="2A4940CC"/>
    <w:rsid w:val="2A52E0CC"/>
    <w:rsid w:val="2A675AEA"/>
    <w:rsid w:val="2A78FA9B"/>
    <w:rsid w:val="2AAEBD2B"/>
    <w:rsid w:val="2AC7F435"/>
    <w:rsid w:val="2ADC12B7"/>
    <w:rsid w:val="2B1B0421"/>
    <w:rsid w:val="2B2084CD"/>
    <w:rsid w:val="2B268644"/>
    <w:rsid w:val="2B3D3583"/>
    <w:rsid w:val="2B5AD207"/>
    <w:rsid w:val="2B5CFEDD"/>
    <w:rsid w:val="2B94DE07"/>
    <w:rsid w:val="2B996A6E"/>
    <w:rsid w:val="2BD23D14"/>
    <w:rsid w:val="2BDD922B"/>
    <w:rsid w:val="2C18CB35"/>
    <w:rsid w:val="2C47984E"/>
    <w:rsid w:val="2C69CD17"/>
    <w:rsid w:val="2C6E94C8"/>
    <w:rsid w:val="2C806B2C"/>
    <w:rsid w:val="2C9546E3"/>
    <w:rsid w:val="2D16EAB5"/>
    <w:rsid w:val="2D448BCD"/>
    <w:rsid w:val="2D5A3F8C"/>
    <w:rsid w:val="2D6E79A4"/>
    <w:rsid w:val="2D818230"/>
    <w:rsid w:val="2D84F66A"/>
    <w:rsid w:val="2D90A4E7"/>
    <w:rsid w:val="2DC51B33"/>
    <w:rsid w:val="2DFE2CF0"/>
    <w:rsid w:val="2DFECF0F"/>
    <w:rsid w:val="2E1219CE"/>
    <w:rsid w:val="2E1A1C9A"/>
    <w:rsid w:val="2E1A1C9A"/>
    <w:rsid w:val="2E5650A6"/>
    <w:rsid w:val="2E85F167"/>
    <w:rsid w:val="2EEA05DD"/>
    <w:rsid w:val="2EF3EEC6"/>
    <w:rsid w:val="2F1A2553"/>
    <w:rsid w:val="2F5836C8"/>
    <w:rsid w:val="2F98C091"/>
    <w:rsid w:val="2FABF48C"/>
    <w:rsid w:val="2FC7AA36"/>
    <w:rsid w:val="2FDD0DA3"/>
    <w:rsid w:val="2FE47F23"/>
    <w:rsid w:val="2FE7DFE5"/>
    <w:rsid w:val="2FFA648D"/>
    <w:rsid w:val="3004859A"/>
    <w:rsid w:val="3041B2EB"/>
    <w:rsid w:val="306B98AE"/>
    <w:rsid w:val="309CB020"/>
    <w:rsid w:val="30F1EBF4"/>
    <w:rsid w:val="31013F2C"/>
    <w:rsid w:val="3113CFBA"/>
    <w:rsid w:val="313A561F"/>
    <w:rsid w:val="3160876B"/>
    <w:rsid w:val="31901879"/>
    <w:rsid w:val="31E2D254"/>
    <w:rsid w:val="32503D53"/>
    <w:rsid w:val="32511967"/>
    <w:rsid w:val="328C7460"/>
    <w:rsid w:val="328C8D53"/>
    <w:rsid w:val="329708E0"/>
    <w:rsid w:val="32A801BB"/>
    <w:rsid w:val="32AC3E91"/>
    <w:rsid w:val="32B6D863"/>
    <w:rsid w:val="33050C1F"/>
    <w:rsid w:val="3393312E"/>
    <w:rsid w:val="33DCC0FF"/>
    <w:rsid w:val="33DDD420"/>
    <w:rsid w:val="33E901E6"/>
    <w:rsid w:val="33F5F812"/>
    <w:rsid w:val="3419957F"/>
    <w:rsid w:val="341E0660"/>
    <w:rsid w:val="34585133"/>
    <w:rsid w:val="3459CE1E"/>
    <w:rsid w:val="3459CE1E"/>
    <w:rsid w:val="345ADD3B"/>
    <w:rsid w:val="3467E014"/>
    <w:rsid w:val="346E278D"/>
    <w:rsid w:val="348367E2"/>
    <w:rsid w:val="34BCABF6"/>
    <w:rsid w:val="34DA060B"/>
    <w:rsid w:val="35236B94"/>
    <w:rsid w:val="353A8150"/>
    <w:rsid w:val="3568F7A4"/>
    <w:rsid w:val="3597D609"/>
    <w:rsid w:val="36200996"/>
    <w:rsid w:val="36210672"/>
    <w:rsid w:val="363138E9"/>
    <w:rsid w:val="3637AE32"/>
    <w:rsid w:val="36B3BE8F"/>
    <w:rsid w:val="36E00B60"/>
    <w:rsid w:val="36FE7081"/>
    <w:rsid w:val="3734F605"/>
    <w:rsid w:val="373EB32B"/>
    <w:rsid w:val="375306DC"/>
    <w:rsid w:val="376E7F44"/>
    <w:rsid w:val="37A8FFB5"/>
    <w:rsid w:val="387DCEDB"/>
    <w:rsid w:val="38A0E38E"/>
    <w:rsid w:val="38A5DF20"/>
    <w:rsid w:val="38C72A24"/>
    <w:rsid w:val="39A085F5"/>
    <w:rsid w:val="39BC85B2"/>
    <w:rsid w:val="39D12298"/>
    <w:rsid w:val="39D557D3"/>
    <w:rsid w:val="3A02DFA6"/>
    <w:rsid w:val="3A10E568"/>
    <w:rsid w:val="3A38F687"/>
    <w:rsid w:val="3A4F2735"/>
    <w:rsid w:val="3A66813A"/>
    <w:rsid w:val="3A9B16DD"/>
    <w:rsid w:val="3AF16F8C"/>
    <w:rsid w:val="3B00AC54"/>
    <w:rsid w:val="3B15585F"/>
    <w:rsid w:val="3B1A4C96"/>
    <w:rsid w:val="3B3770D7"/>
    <w:rsid w:val="3B7A9507"/>
    <w:rsid w:val="3B7A9507"/>
    <w:rsid w:val="3BB5F1DC"/>
    <w:rsid w:val="3C0DCEB8"/>
    <w:rsid w:val="3C1014CB"/>
    <w:rsid w:val="3C4E9E52"/>
    <w:rsid w:val="3C4F51F5"/>
    <w:rsid w:val="3C805773"/>
    <w:rsid w:val="3CA17321"/>
    <w:rsid w:val="3CB9DAB5"/>
    <w:rsid w:val="3CE3F074"/>
    <w:rsid w:val="3CE79120"/>
    <w:rsid w:val="3D1A7696"/>
    <w:rsid w:val="3D2F0BB9"/>
    <w:rsid w:val="3D43AE01"/>
    <w:rsid w:val="3D4795EA"/>
    <w:rsid w:val="3D6F5751"/>
    <w:rsid w:val="3D866E53"/>
    <w:rsid w:val="3DA1CD59"/>
    <w:rsid w:val="3DBEC6F1"/>
    <w:rsid w:val="3DD4E280"/>
    <w:rsid w:val="3DF8273C"/>
    <w:rsid w:val="3E2E701A"/>
    <w:rsid w:val="3E54A293"/>
    <w:rsid w:val="3EE1EE69"/>
    <w:rsid w:val="3F29D216"/>
    <w:rsid w:val="3F29D216"/>
    <w:rsid w:val="3F3B6ACA"/>
    <w:rsid w:val="3F495C36"/>
    <w:rsid w:val="3F6121E1"/>
    <w:rsid w:val="3FA0B47B"/>
    <w:rsid w:val="3FDAE9D0"/>
    <w:rsid w:val="405BAE64"/>
    <w:rsid w:val="4060C460"/>
    <w:rsid w:val="4083F129"/>
    <w:rsid w:val="40AFC125"/>
    <w:rsid w:val="40C02873"/>
    <w:rsid w:val="40C5E089"/>
    <w:rsid w:val="40C85625"/>
    <w:rsid w:val="40F481C1"/>
    <w:rsid w:val="410A8C6B"/>
    <w:rsid w:val="4112ADDE"/>
    <w:rsid w:val="41731E73"/>
    <w:rsid w:val="41B5D778"/>
    <w:rsid w:val="41F35686"/>
    <w:rsid w:val="42272C52"/>
    <w:rsid w:val="42CA55D7"/>
    <w:rsid w:val="42D124B8"/>
    <w:rsid w:val="4322722C"/>
    <w:rsid w:val="4357D766"/>
    <w:rsid w:val="43836625"/>
    <w:rsid w:val="43EEBEDF"/>
    <w:rsid w:val="43F20B1B"/>
    <w:rsid w:val="43F3CBB9"/>
    <w:rsid w:val="43F56213"/>
    <w:rsid w:val="4410A6DC"/>
    <w:rsid w:val="4424C7EC"/>
    <w:rsid w:val="44362805"/>
    <w:rsid w:val="4454F080"/>
    <w:rsid w:val="44DB041F"/>
    <w:rsid w:val="45125F20"/>
    <w:rsid w:val="4597580F"/>
    <w:rsid w:val="45A1A94E"/>
    <w:rsid w:val="460688D3"/>
    <w:rsid w:val="464D9A30"/>
    <w:rsid w:val="465107E3"/>
    <w:rsid w:val="46D88496"/>
    <w:rsid w:val="46ED1C76"/>
    <w:rsid w:val="46FF5173"/>
    <w:rsid w:val="471C264C"/>
    <w:rsid w:val="47643BAE"/>
    <w:rsid w:val="476C494B"/>
    <w:rsid w:val="4785EBF6"/>
    <w:rsid w:val="479B0BCB"/>
    <w:rsid w:val="479EACD6"/>
    <w:rsid w:val="47D46E8C"/>
    <w:rsid w:val="47D65160"/>
    <w:rsid w:val="47F8222B"/>
    <w:rsid w:val="48058463"/>
    <w:rsid w:val="48364CA0"/>
    <w:rsid w:val="48492D92"/>
    <w:rsid w:val="487DF7FD"/>
    <w:rsid w:val="48B23AF9"/>
    <w:rsid w:val="48B5FCA2"/>
    <w:rsid w:val="48DC470C"/>
    <w:rsid w:val="48E2A7B3"/>
    <w:rsid w:val="48E2A7B3"/>
    <w:rsid w:val="4921293D"/>
    <w:rsid w:val="494C2FFB"/>
    <w:rsid w:val="498CDAB5"/>
    <w:rsid w:val="49A9EE80"/>
    <w:rsid w:val="4A6985A6"/>
    <w:rsid w:val="4A878A99"/>
    <w:rsid w:val="4AB8814D"/>
    <w:rsid w:val="4AD3DAEA"/>
    <w:rsid w:val="4ADE1860"/>
    <w:rsid w:val="4ADE1860"/>
    <w:rsid w:val="4B1C5020"/>
    <w:rsid w:val="4B2584A0"/>
    <w:rsid w:val="4B31AFD1"/>
    <w:rsid w:val="4B44C65E"/>
    <w:rsid w:val="4B5415A8"/>
    <w:rsid w:val="4B708FF9"/>
    <w:rsid w:val="4BA7C9AD"/>
    <w:rsid w:val="4BAB18FB"/>
    <w:rsid w:val="4BBDCF02"/>
    <w:rsid w:val="4BEC5156"/>
    <w:rsid w:val="4C0FD701"/>
    <w:rsid w:val="4C100692"/>
    <w:rsid w:val="4C15E778"/>
    <w:rsid w:val="4C15E778"/>
    <w:rsid w:val="4C5092F3"/>
    <w:rsid w:val="4C745CDA"/>
    <w:rsid w:val="4C9F30FA"/>
    <w:rsid w:val="4CB2CEF4"/>
    <w:rsid w:val="4CCFAF77"/>
    <w:rsid w:val="4CCFAF77"/>
    <w:rsid w:val="4CED3948"/>
    <w:rsid w:val="4D055EF3"/>
    <w:rsid w:val="4D5927BB"/>
    <w:rsid w:val="4D5A87E4"/>
    <w:rsid w:val="4D61D8E7"/>
    <w:rsid w:val="4D8A6980"/>
    <w:rsid w:val="4DEA906B"/>
    <w:rsid w:val="4E1EAB06"/>
    <w:rsid w:val="4E1EAB06"/>
    <w:rsid w:val="4E34D514"/>
    <w:rsid w:val="4E3D448C"/>
    <w:rsid w:val="4E4BE3A1"/>
    <w:rsid w:val="4E7B60D4"/>
    <w:rsid w:val="4E9E4A51"/>
    <w:rsid w:val="4EA390AA"/>
    <w:rsid w:val="4EA390AA"/>
    <w:rsid w:val="4EACEEA1"/>
    <w:rsid w:val="4EB1673B"/>
    <w:rsid w:val="4EC43931"/>
    <w:rsid w:val="4EF8C8FA"/>
    <w:rsid w:val="4F75205A"/>
    <w:rsid w:val="4F7B5F2D"/>
    <w:rsid w:val="4F80EA6E"/>
    <w:rsid w:val="4F8B7DEF"/>
    <w:rsid w:val="4F9DF15E"/>
    <w:rsid w:val="50038B30"/>
    <w:rsid w:val="50038B30"/>
    <w:rsid w:val="50262B53"/>
    <w:rsid w:val="50262B53"/>
    <w:rsid w:val="505F687A"/>
    <w:rsid w:val="5066ECAD"/>
    <w:rsid w:val="507D8551"/>
    <w:rsid w:val="50DB4E74"/>
    <w:rsid w:val="5124AAEA"/>
    <w:rsid w:val="512AAA4A"/>
    <w:rsid w:val="512D5959"/>
    <w:rsid w:val="5135B9A2"/>
    <w:rsid w:val="5135B9A2"/>
    <w:rsid w:val="5161C83B"/>
    <w:rsid w:val="51710E8C"/>
    <w:rsid w:val="517AFCBF"/>
    <w:rsid w:val="5197D264"/>
    <w:rsid w:val="51B13897"/>
    <w:rsid w:val="51E2A081"/>
    <w:rsid w:val="51F00860"/>
    <w:rsid w:val="521E8B6F"/>
    <w:rsid w:val="524A7168"/>
    <w:rsid w:val="52718CC4"/>
    <w:rsid w:val="52CEDAC6"/>
    <w:rsid w:val="5339596C"/>
    <w:rsid w:val="53444F4D"/>
    <w:rsid w:val="53444F4D"/>
    <w:rsid w:val="5385230A"/>
    <w:rsid w:val="53962C52"/>
    <w:rsid w:val="539808D1"/>
    <w:rsid w:val="53AF932E"/>
    <w:rsid w:val="53C4DFF1"/>
    <w:rsid w:val="54122B0B"/>
    <w:rsid w:val="541D224B"/>
    <w:rsid w:val="54B339DC"/>
    <w:rsid w:val="54D2399E"/>
    <w:rsid w:val="5515AEE7"/>
    <w:rsid w:val="55286ADC"/>
    <w:rsid w:val="5551C3B2"/>
    <w:rsid w:val="556BB7C2"/>
    <w:rsid w:val="5589D5BD"/>
    <w:rsid w:val="5595FEBD"/>
    <w:rsid w:val="55D0E5D2"/>
    <w:rsid w:val="55DA6E58"/>
    <w:rsid w:val="55E496A6"/>
    <w:rsid w:val="55E496A6"/>
    <w:rsid w:val="56544F41"/>
    <w:rsid w:val="5673A48E"/>
    <w:rsid w:val="56939147"/>
    <w:rsid w:val="5699A798"/>
    <w:rsid w:val="569B503E"/>
    <w:rsid w:val="56B67B47"/>
    <w:rsid w:val="57340DA9"/>
    <w:rsid w:val="577A34A8"/>
    <w:rsid w:val="579E6689"/>
    <w:rsid w:val="57C127B8"/>
    <w:rsid w:val="57CCB827"/>
    <w:rsid w:val="57CCB827"/>
    <w:rsid w:val="584D14DC"/>
    <w:rsid w:val="5872B196"/>
    <w:rsid w:val="5889FD7D"/>
    <w:rsid w:val="593C2B50"/>
    <w:rsid w:val="597FD850"/>
    <w:rsid w:val="59A1842C"/>
    <w:rsid w:val="59A3715D"/>
    <w:rsid w:val="5A3F5D78"/>
    <w:rsid w:val="5A423C0C"/>
    <w:rsid w:val="5A640138"/>
    <w:rsid w:val="5A6E6887"/>
    <w:rsid w:val="5A71382D"/>
    <w:rsid w:val="5A76D83E"/>
    <w:rsid w:val="5A85D9DF"/>
    <w:rsid w:val="5AB911FA"/>
    <w:rsid w:val="5ABFA01D"/>
    <w:rsid w:val="5B2E423D"/>
    <w:rsid w:val="5B7D6C42"/>
    <w:rsid w:val="5BD962E3"/>
    <w:rsid w:val="5BEA07EF"/>
    <w:rsid w:val="5C209F0C"/>
    <w:rsid w:val="5C2762E3"/>
    <w:rsid w:val="5C54F9CD"/>
    <w:rsid w:val="5C5FCA06"/>
    <w:rsid w:val="5CB4E3B2"/>
    <w:rsid w:val="5CC3626F"/>
    <w:rsid w:val="5D530F77"/>
    <w:rsid w:val="5D5D905D"/>
    <w:rsid w:val="5D68A0FF"/>
    <w:rsid w:val="5D700DD9"/>
    <w:rsid w:val="5D777506"/>
    <w:rsid w:val="5D7BEF18"/>
    <w:rsid w:val="5D9DC4AA"/>
    <w:rsid w:val="5DAE00DF"/>
    <w:rsid w:val="5DB2A7E3"/>
    <w:rsid w:val="5DE1B8A1"/>
    <w:rsid w:val="5DF6BEB9"/>
    <w:rsid w:val="5DF90919"/>
    <w:rsid w:val="5E3C08B8"/>
    <w:rsid w:val="5E7B7BDA"/>
    <w:rsid w:val="5E8FFE3F"/>
    <w:rsid w:val="5E9BB615"/>
    <w:rsid w:val="5F39D746"/>
    <w:rsid w:val="5F93AF66"/>
    <w:rsid w:val="5FC4EEB8"/>
    <w:rsid w:val="5FDD9886"/>
    <w:rsid w:val="5FE1343D"/>
    <w:rsid w:val="602C308B"/>
    <w:rsid w:val="6054D7DC"/>
    <w:rsid w:val="6054D7DC"/>
    <w:rsid w:val="605AD3E5"/>
    <w:rsid w:val="606828C4"/>
    <w:rsid w:val="60B4EC6D"/>
    <w:rsid w:val="60BBA99B"/>
    <w:rsid w:val="60EEDFA4"/>
    <w:rsid w:val="60EFFF21"/>
    <w:rsid w:val="60F57F06"/>
    <w:rsid w:val="60FFA6C7"/>
    <w:rsid w:val="6145D3A6"/>
    <w:rsid w:val="61F1860E"/>
    <w:rsid w:val="626146A4"/>
    <w:rsid w:val="626D4CE7"/>
    <w:rsid w:val="627FE7C2"/>
    <w:rsid w:val="62A8AD92"/>
    <w:rsid w:val="630D7932"/>
    <w:rsid w:val="63569D6D"/>
    <w:rsid w:val="636F0715"/>
    <w:rsid w:val="637EBFA7"/>
    <w:rsid w:val="63829452"/>
    <w:rsid w:val="638A19BB"/>
    <w:rsid w:val="6397B1FF"/>
    <w:rsid w:val="63C0278F"/>
    <w:rsid w:val="64031E8A"/>
    <w:rsid w:val="64053416"/>
    <w:rsid w:val="64053416"/>
    <w:rsid w:val="64328E2D"/>
    <w:rsid w:val="64795943"/>
    <w:rsid w:val="64992F8F"/>
    <w:rsid w:val="64BB2BCB"/>
    <w:rsid w:val="64C10BE8"/>
    <w:rsid w:val="64D152B8"/>
    <w:rsid w:val="64F015B3"/>
    <w:rsid w:val="650E812B"/>
    <w:rsid w:val="65152C54"/>
    <w:rsid w:val="658AF64A"/>
    <w:rsid w:val="65B1350D"/>
    <w:rsid w:val="65EB9EB8"/>
    <w:rsid w:val="65EB9EB8"/>
    <w:rsid w:val="667C9FCB"/>
    <w:rsid w:val="6698D26E"/>
    <w:rsid w:val="66DC4C28"/>
    <w:rsid w:val="66DC4C28"/>
    <w:rsid w:val="66DE85BD"/>
    <w:rsid w:val="66E6E564"/>
    <w:rsid w:val="6702E81B"/>
    <w:rsid w:val="671C72AA"/>
    <w:rsid w:val="6789F792"/>
    <w:rsid w:val="67DE66F2"/>
    <w:rsid w:val="67F490E6"/>
    <w:rsid w:val="6818AFFC"/>
    <w:rsid w:val="68779B91"/>
    <w:rsid w:val="688C5296"/>
    <w:rsid w:val="688D291B"/>
    <w:rsid w:val="6890133B"/>
    <w:rsid w:val="6890133B"/>
    <w:rsid w:val="689057D1"/>
    <w:rsid w:val="68C9C4A0"/>
    <w:rsid w:val="68F1325B"/>
    <w:rsid w:val="69167960"/>
    <w:rsid w:val="692A563B"/>
    <w:rsid w:val="69696C19"/>
    <w:rsid w:val="698B9836"/>
    <w:rsid w:val="69908AD3"/>
    <w:rsid w:val="699706A3"/>
    <w:rsid w:val="69A0F647"/>
    <w:rsid w:val="69C05F5C"/>
    <w:rsid w:val="69E48B5F"/>
    <w:rsid w:val="69F5B27D"/>
    <w:rsid w:val="6A37608E"/>
    <w:rsid w:val="6AC65533"/>
    <w:rsid w:val="6AF3F762"/>
    <w:rsid w:val="6AF3F762"/>
    <w:rsid w:val="6AF949C9"/>
    <w:rsid w:val="6B40ABA8"/>
    <w:rsid w:val="6B48B158"/>
    <w:rsid w:val="6BA8F837"/>
    <w:rsid w:val="6BAFEEDB"/>
    <w:rsid w:val="6BE0B6A7"/>
    <w:rsid w:val="6BF28083"/>
    <w:rsid w:val="6C3BA4E5"/>
    <w:rsid w:val="6C42B911"/>
    <w:rsid w:val="6C4E7E49"/>
    <w:rsid w:val="6C5E616D"/>
    <w:rsid w:val="6CA891EB"/>
    <w:rsid w:val="6CA891EB"/>
    <w:rsid w:val="6CEF3823"/>
    <w:rsid w:val="6D0882B4"/>
    <w:rsid w:val="6D26F68A"/>
    <w:rsid w:val="6D2E5F18"/>
    <w:rsid w:val="6D412D07"/>
    <w:rsid w:val="6D56ECA4"/>
    <w:rsid w:val="6D5A95E0"/>
    <w:rsid w:val="6D855C95"/>
    <w:rsid w:val="6D9E5EC5"/>
    <w:rsid w:val="6D9E5EC5"/>
    <w:rsid w:val="6DE4341C"/>
    <w:rsid w:val="6DF087F9"/>
    <w:rsid w:val="6DFC495B"/>
    <w:rsid w:val="6E186877"/>
    <w:rsid w:val="6E255C60"/>
    <w:rsid w:val="6E4618C4"/>
    <w:rsid w:val="6E5B80B6"/>
    <w:rsid w:val="6E7C7B83"/>
    <w:rsid w:val="6EA20E3C"/>
    <w:rsid w:val="6EC71CDF"/>
    <w:rsid w:val="6EC9515E"/>
    <w:rsid w:val="6EF213A8"/>
    <w:rsid w:val="6EF22A95"/>
    <w:rsid w:val="6F2D87BA"/>
    <w:rsid w:val="6F7359B6"/>
    <w:rsid w:val="6FD3EBA3"/>
    <w:rsid w:val="7084A7CF"/>
    <w:rsid w:val="70CAAA94"/>
    <w:rsid w:val="70DF020D"/>
    <w:rsid w:val="70EFBA98"/>
    <w:rsid w:val="71057BCC"/>
    <w:rsid w:val="7121C4A4"/>
    <w:rsid w:val="7121C4A4"/>
    <w:rsid w:val="712A5D7D"/>
    <w:rsid w:val="7155F4A4"/>
    <w:rsid w:val="71A765FE"/>
    <w:rsid w:val="71E80688"/>
    <w:rsid w:val="72474A4E"/>
    <w:rsid w:val="725E359D"/>
    <w:rsid w:val="727CBDCF"/>
    <w:rsid w:val="729FEBC5"/>
    <w:rsid w:val="72ABD949"/>
    <w:rsid w:val="72C595B0"/>
    <w:rsid w:val="72DCDA78"/>
    <w:rsid w:val="730B28E1"/>
    <w:rsid w:val="7314FE89"/>
    <w:rsid w:val="732711AD"/>
    <w:rsid w:val="7334A4AA"/>
    <w:rsid w:val="7341A048"/>
    <w:rsid w:val="73F2E74D"/>
    <w:rsid w:val="73FA53C6"/>
    <w:rsid w:val="740912E1"/>
    <w:rsid w:val="74191080"/>
    <w:rsid w:val="744605E4"/>
    <w:rsid w:val="747A058B"/>
    <w:rsid w:val="748E8673"/>
    <w:rsid w:val="74A07165"/>
    <w:rsid w:val="74B03A88"/>
    <w:rsid w:val="74B8B4F1"/>
    <w:rsid w:val="74CF9D58"/>
    <w:rsid w:val="74D6A0DB"/>
    <w:rsid w:val="74E828D8"/>
    <w:rsid w:val="74F6E9B8"/>
    <w:rsid w:val="752173CD"/>
    <w:rsid w:val="752C3E65"/>
    <w:rsid w:val="75464946"/>
    <w:rsid w:val="754D6E41"/>
    <w:rsid w:val="755EB3B8"/>
    <w:rsid w:val="7562B299"/>
    <w:rsid w:val="75A01DDB"/>
    <w:rsid w:val="75CCCA7D"/>
    <w:rsid w:val="75FC7B47"/>
    <w:rsid w:val="76081882"/>
    <w:rsid w:val="764FADA2"/>
    <w:rsid w:val="76822D55"/>
    <w:rsid w:val="783CF10E"/>
    <w:rsid w:val="78482B28"/>
    <w:rsid w:val="7877EC49"/>
    <w:rsid w:val="78B1C98A"/>
    <w:rsid w:val="791FFE86"/>
    <w:rsid w:val="792AA662"/>
    <w:rsid w:val="79511AE0"/>
    <w:rsid w:val="79809AAF"/>
    <w:rsid w:val="7A0FE0C7"/>
    <w:rsid w:val="7A20DA2A"/>
    <w:rsid w:val="7A2B27BF"/>
    <w:rsid w:val="7A3B4BA4"/>
    <w:rsid w:val="7A530CC5"/>
    <w:rsid w:val="7A62942C"/>
    <w:rsid w:val="7AA205F1"/>
    <w:rsid w:val="7AD08929"/>
    <w:rsid w:val="7ADA4978"/>
    <w:rsid w:val="7B2B3F9C"/>
    <w:rsid w:val="7B385CF6"/>
    <w:rsid w:val="7B3C39FF"/>
    <w:rsid w:val="7B44E589"/>
    <w:rsid w:val="7B498AE9"/>
    <w:rsid w:val="7B5C720A"/>
    <w:rsid w:val="7B5CA454"/>
    <w:rsid w:val="7B6C687F"/>
    <w:rsid w:val="7BF0CC30"/>
    <w:rsid w:val="7BFA6981"/>
    <w:rsid w:val="7C19D72E"/>
    <w:rsid w:val="7C1B6D3B"/>
    <w:rsid w:val="7C514CFA"/>
    <w:rsid w:val="7C7D4C7F"/>
    <w:rsid w:val="7C9FB40B"/>
    <w:rsid w:val="7CAD76E1"/>
    <w:rsid w:val="7CC1577C"/>
    <w:rsid w:val="7CE31C5F"/>
    <w:rsid w:val="7CFFC136"/>
    <w:rsid w:val="7D404F53"/>
    <w:rsid w:val="7DDA41C3"/>
    <w:rsid w:val="7E95ACF4"/>
    <w:rsid w:val="7EB6E89B"/>
    <w:rsid w:val="7ECAA6A0"/>
    <w:rsid w:val="7EDAC4F7"/>
    <w:rsid w:val="7EDAC4F7"/>
    <w:rsid w:val="7F050AE0"/>
    <w:rsid w:val="7F8CF2F6"/>
    <w:rsid w:val="7FBB7976"/>
    <w:rsid w:val="7FD4C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C95"/>
  <w15:chartTrackingRefBased/>
  <w15:docId w15:val="{CD2414AD-5F47-4E0A-886D-24274044E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09B6E02"/>
    <w:rPr>
      <w:rFonts w:ascii="Arial" w:hAnsi="Arial" w:eastAsia="Arial" w:cs="Arial"/>
      <w:sz w:val="20"/>
      <w:szCs w:val="20"/>
    </w:rPr>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9B6E02"/>
    <w:pPr>
      <w:spacing/>
      <w:ind w:left="720"/>
      <w:contextualSpacing/>
    </w:pPr>
  </w:style>
  <w:style w:type="paragraph" w:styleId="Heading1">
    <w:uiPriority w:val="9"/>
    <w:name w:val="heading 1"/>
    <w:basedOn w:val="Normal"/>
    <w:next w:val="Normal"/>
    <w:qFormat/>
    <w:rsid w:val="209B6E02"/>
    <w:rPr>
      <w:b w:val="1"/>
      <w:bCs w:val="1"/>
      <w:i w:val="0"/>
      <w:iCs w:val="0"/>
      <w:color w:val="auto"/>
      <w:sz w:val="32"/>
      <w:szCs w:val="32"/>
    </w:rPr>
    <w:pPr>
      <w:keepNext w:val="1"/>
      <w:keepLines w:val="1"/>
      <w:spacing w:before="360" w:after="80"/>
      <w:outlineLvl w:val="0"/>
    </w:pPr>
  </w:style>
  <w:style w:type="paragraph" w:styleId="Heading2">
    <w:uiPriority w:val="9"/>
    <w:name w:val="heading 2"/>
    <w:basedOn w:val="Heading1"/>
    <w:next w:val="Normal"/>
    <w:unhideWhenUsed/>
    <w:qFormat/>
    <w:rsid w:val="209B6E02"/>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character" w:styleId="Hyperlink">
    <w:uiPriority w:val="99"/>
    <w:name w:val="Hyperlink"/>
    <w:basedOn w:val="DefaultParagraphFont"/>
    <w:unhideWhenUsed/>
    <w:rsid w:val="5B7D6C42"/>
    <w:rPr>
      <w:color w:val="467886"/>
      <w:u w:val="single"/>
    </w:r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ListTable4" mc:Ignorable="w14">
    <w:name xmlns:w="http://schemas.openxmlformats.org/wordprocessingml/2006/main" w:val="List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xmlns:w="http://schemas.openxmlformats.org/wordprocessingml/2006/main" w:type="lastRow">
      <w:rPr>
        <w:b/>
        <w:bCs/>
      </w:rPr>
      <w:tblPr/>
      <w:tcPr>
        <w:tcBorders>
          <w:top w:val="doub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er">
    <w:uiPriority w:val="99"/>
    <w:name w:val="header"/>
    <w:basedOn w:val="Normal"/>
    <w:unhideWhenUsed/>
    <w:rsid w:val="209B6E02"/>
    <w:pPr>
      <w:tabs>
        <w:tab w:val="center" w:leader="none" w:pos="4680"/>
        <w:tab w:val="right" w:leader="none" w:pos="9360"/>
      </w:tabs>
      <w:spacing w:after="0" w:line="240" w:lineRule="auto"/>
    </w:pPr>
  </w:style>
  <w:style w:type="paragraph" w:styleId="Footer">
    <w:uiPriority w:val="99"/>
    <w:name w:val="footer"/>
    <w:basedOn w:val="Normal"/>
    <w:unhideWhenUsed/>
    <w:rsid w:val="209B6E02"/>
    <w:pPr>
      <w:tabs>
        <w:tab w:val="center" w:leader="none" w:pos="4680"/>
        <w:tab w:val="right" w:leader="none" w:pos="9360"/>
      </w:tabs>
      <w:spacing w:after="0" w:line="240" w:lineRule="auto"/>
    </w:pPr>
  </w:style>
  <w:style w:type="paragraph" w:styleId="TOC1">
    <w:uiPriority w:val="39"/>
    <w:name w:val="toc 1"/>
    <w:basedOn w:val="Normal"/>
    <w:next w:val="Normal"/>
    <w:unhideWhenUsed/>
    <w:rsid w:val="1A5EE7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84191834" /><Relationship Type="http://schemas.openxmlformats.org/officeDocument/2006/relationships/numbering" Target="numbering.xml" Id="Rcf53f36c8c994d43" /><Relationship Type="http://schemas.microsoft.com/office/2011/relationships/people" Target="people.xml" Id="R9a93db06815e479b" /><Relationship Type="http://schemas.microsoft.com/office/2011/relationships/commentsExtended" Target="commentsExtended.xml" Id="R6ee1ac9b34414fb8" /><Relationship Type="http://schemas.microsoft.com/office/2016/09/relationships/commentsIds" Target="commentsIds.xml" Id="R2836d614032345fd" /><Relationship Type="http://schemas.openxmlformats.org/officeDocument/2006/relationships/header" Target="header.xml" Id="R400c80176d694492" /><Relationship Type="http://schemas.openxmlformats.org/officeDocument/2006/relationships/footer" Target="footer.xml" Id="Rf1bb750583484ce4" /><Relationship Type="http://schemas.openxmlformats.org/officeDocument/2006/relationships/header" Target="header2.xml" Id="Ra90dc43cac144be7" /><Relationship Type="http://schemas.openxmlformats.org/officeDocument/2006/relationships/footer" Target="footer2.xml" Id="R3855cc0d1db34994" /><Relationship Id="rIdSonar1" Type="http://schemas.openxmlformats.org/officeDocument/2006/relationships/image" Target="media/sonar_1.png"/><Relationship Id="rIdSonar2" Type="http://schemas.openxmlformats.org/officeDocument/2006/relationships/image" Target="media/sonar_2.png"/><Relationship Id="rIdSonar3" Type="http://schemas.openxmlformats.org/officeDocument/2006/relationships/image" Target="media/sonar_3.png"/></Relationships>
</file>

<file path=word/_rels/header.xml.rels>&#65279;<?xml version="1.0" encoding="utf-8"?><Relationships xmlns="http://schemas.openxmlformats.org/package/2006/relationships"><Relationship Type="http://schemas.openxmlformats.org/officeDocument/2006/relationships/image" Target="/media/image7.png" Id="rId8288967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0232E75029B468CC8AFBF631DE06F" ma:contentTypeVersion="10" ma:contentTypeDescription="Crear nuevo documento." ma:contentTypeScope="" ma:versionID="c4528bade825651501cf1e12263b4f3d">
  <xsd:schema xmlns:xsd="http://www.w3.org/2001/XMLSchema" xmlns:xs="http://www.w3.org/2001/XMLSchema" xmlns:p="http://schemas.microsoft.com/office/2006/metadata/properties" xmlns:ns2="4b8958b7-be53-41c9-b31a-88c2d4f16482" targetNamespace="http://schemas.microsoft.com/office/2006/metadata/properties" ma:root="true" ma:fieldsID="23335a883f850135a297cfedd5263e0c" ns2:_="">
    <xsd:import namespace="4b8958b7-be53-41c9-b31a-88c2d4f16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958b7-be53-41c9-b31a-88c2d4f1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8958b7-be53-41c9-b31a-88c2d4f164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9B6F12-43FF-4317-9C91-C9A0B20137B3}"/>
</file>

<file path=customXml/itemProps2.xml><?xml version="1.0" encoding="utf-8"?>
<ds:datastoreItem xmlns:ds="http://schemas.openxmlformats.org/officeDocument/2006/customXml" ds:itemID="{74B15D2E-96AF-491E-A4D5-7EB7E4AD1819}"/>
</file>

<file path=customXml/itemProps3.xml><?xml version="1.0" encoding="utf-8"?>
<ds:datastoreItem xmlns:ds="http://schemas.openxmlformats.org/officeDocument/2006/customXml" ds:itemID="{16B57101-4E19-447D-B8CD-BA7F45766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PONCE SANCHEZ</dc:creator>
  <cp:keywords/>
  <dc:description/>
  <cp:lastModifiedBy>LUIS ALEJANDRO PONCE SANCHEZ</cp:lastModifiedBy>
  <dcterms:created xsi:type="dcterms:W3CDTF">2025-10-29T02:45:20Z</dcterms:created>
  <dcterms:modified xsi:type="dcterms:W3CDTF">2025-12-29T04:10:46Z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
  </property>
</Properties>
</file>