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drawing>
          <wp:inline distB="114300" distT="114300" distL="114300" distR="114300">
            <wp:extent cx="4743723" cy="10478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43723" cy="10478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pStyle w:val="Heading1"/>
        <w:spacing w:line="276" w:lineRule="auto"/>
        <w:rPr/>
      </w:pPr>
      <w:bookmarkStart w:colFirst="0" w:colLast="0" w:name="_z3r9wdyjjpxa" w:id="0"/>
      <w:bookmarkEnd w:id="0"/>
      <w:r w:rsidDel="00000000" w:rsidR="00000000" w:rsidRPr="00000000">
        <w:rPr>
          <w:rtl w:val="0"/>
        </w:rPr>
        <w:t xml:space="preserve">Informe Evaluación Parcial III</w:t>
      </w:r>
    </w:p>
    <w:p w:rsidR="00000000" w:rsidDel="00000000" w:rsidP="00000000" w:rsidRDefault="00000000" w:rsidRPr="00000000" w14:paraId="00000005">
      <w:pPr>
        <w:pStyle w:val="Heading1"/>
        <w:spacing w:line="276" w:lineRule="auto"/>
        <w:rPr/>
      </w:pPr>
      <w:bookmarkStart w:colFirst="0" w:colLast="0" w:name="_eyhedz8ndcku" w:id="1"/>
      <w:bookmarkEnd w:id="1"/>
      <w:r w:rsidDel="00000000" w:rsidR="00000000" w:rsidRPr="00000000">
        <w:rPr>
          <w:rtl w:val="0"/>
        </w:rPr>
        <w:t xml:space="preserve">Evaluación de proyectos de software</w:t>
      </w:r>
    </w:p>
    <w:p w:rsidR="00000000" w:rsidDel="00000000" w:rsidP="00000000" w:rsidRDefault="00000000" w:rsidRPr="00000000" w14:paraId="00000006">
      <w:pPr>
        <w:pStyle w:val="Subtitle"/>
        <w:spacing w:line="276" w:lineRule="auto"/>
        <w:rPr/>
      </w:pPr>
      <w:bookmarkStart w:colFirst="0" w:colLast="0" w:name="_hv86vopw5nvy" w:id="2"/>
      <w:bookmarkEnd w:id="2"/>
      <w:r w:rsidDel="00000000" w:rsidR="00000000" w:rsidRPr="00000000">
        <w:rPr>
          <w:rtl w:val="0"/>
        </w:rPr>
        <w:t xml:space="preserve">Martes, 25 de mayo de 2026</w:t>
      </w:r>
    </w:p>
    <w:p w:rsidR="00000000" w:rsidDel="00000000" w:rsidP="00000000" w:rsidRDefault="00000000" w:rsidRPr="00000000" w14:paraId="00000007">
      <w:pPr>
        <w:pStyle w:val="Subtitle"/>
        <w:spacing w:line="276" w:lineRule="auto"/>
        <w:rPr/>
      </w:pPr>
      <w:bookmarkStart w:colFirst="0" w:colLast="0" w:name="_dt6nol2j6mdj" w:id="3"/>
      <w:bookmarkEnd w:id="3"/>
      <w:r w:rsidDel="00000000" w:rsidR="00000000" w:rsidRPr="00000000">
        <w:rPr>
          <w:rtl w:val="0"/>
        </w:rPr>
        <w:t xml:space="preserve">Docente: Germán Alberto Reyes Meza</w:t>
      </w:r>
    </w:p>
    <w:p w:rsidR="00000000" w:rsidDel="00000000" w:rsidP="00000000" w:rsidRDefault="00000000" w:rsidRPr="00000000" w14:paraId="00000008">
      <w:pPr>
        <w:pStyle w:val="Subtitle"/>
        <w:spacing w:line="276" w:lineRule="auto"/>
        <w:rPr/>
      </w:pPr>
      <w:bookmarkStart w:colFirst="0" w:colLast="0" w:name="_4ish1ql8pr17" w:id="4"/>
      <w:bookmarkEnd w:id="4"/>
      <w:r w:rsidDel="00000000" w:rsidR="00000000" w:rsidRPr="00000000">
        <w:rPr>
          <w:rtl w:val="0"/>
        </w:rPr>
        <w:t xml:space="preserve">Integrantes:</w:t>
      </w:r>
    </w:p>
    <w:p w:rsidR="00000000" w:rsidDel="00000000" w:rsidP="00000000" w:rsidRDefault="00000000" w:rsidRPr="00000000" w14:paraId="00000009">
      <w:pPr>
        <w:pStyle w:val="Subtitle"/>
        <w:spacing w:line="360" w:lineRule="auto"/>
        <w:rPr/>
      </w:pPr>
      <w:bookmarkStart w:colFirst="0" w:colLast="0" w:name="_1w5gkbeae1mr" w:id="5"/>
      <w:bookmarkEnd w:id="5"/>
      <w:r w:rsidDel="00000000" w:rsidR="00000000" w:rsidRPr="00000000">
        <w:rPr>
          <w:rtl w:val="0"/>
        </w:rPr>
        <w:t xml:space="preserve">Daniel Ignacio Betancourt Jerez </w:t>
      </w:r>
    </w:p>
    <w:p w:rsidR="00000000" w:rsidDel="00000000" w:rsidP="00000000" w:rsidRDefault="00000000" w:rsidRPr="00000000" w14:paraId="0000000A">
      <w:pPr>
        <w:pStyle w:val="Subtitle"/>
        <w:spacing w:line="360" w:lineRule="auto"/>
        <w:rPr/>
      </w:pPr>
      <w:r w:rsidDel="00000000" w:rsidR="00000000" w:rsidRPr="00000000">
        <w:rPr>
          <w:rtl w:val="0"/>
        </w:rPr>
        <w:t xml:space="preserve">Rodrigo Del Tránsito Muñoz </w:t>
      </w:r>
    </w:p>
    <w:p w:rsidR="00000000" w:rsidDel="00000000" w:rsidP="00000000" w:rsidRDefault="00000000" w:rsidRPr="00000000" w14:paraId="0000000B">
      <w:pPr>
        <w:pStyle w:val="Subtitle"/>
        <w:spacing w:line="360" w:lineRule="auto"/>
        <w:rPr/>
      </w:pPr>
      <w:r w:rsidDel="00000000" w:rsidR="00000000" w:rsidRPr="00000000">
        <w:rPr>
          <w:rtl w:val="0"/>
        </w:rPr>
        <w:t xml:space="preserve">Catalán Moisés Alonso Salinas Castro</w:t>
      </w:r>
    </w:p>
    <w:p w:rsidR="00000000" w:rsidDel="00000000" w:rsidP="00000000" w:rsidRDefault="00000000" w:rsidRPr="00000000" w14:paraId="0000000C">
      <w:pPr>
        <w:pStyle w:val="Heading1"/>
        <w:spacing w:line="360" w:lineRule="auto"/>
        <w:jc w:val="both"/>
        <w:rPr/>
      </w:pPr>
      <w:bookmarkStart w:colFirst="0" w:colLast="0" w:name="_a87ms29d93hs" w:id="6"/>
      <w:bookmarkEnd w:id="6"/>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spacing w:after="240" w:before="240" w:line="360" w:lineRule="auto"/>
        <w:jc w:val="both"/>
        <w:rPr/>
      </w:pPr>
      <w:bookmarkStart w:colFirst="0" w:colLast="0" w:name="_beeb1ajldlxh" w:id="7"/>
      <w:bookmarkEnd w:id="7"/>
      <w:r w:rsidDel="00000000" w:rsidR="00000000" w:rsidRPr="00000000">
        <w:rPr>
          <w:rtl w:val="0"/>
        </w:rPr>
        <w:t xml:space="preserve">Factibilidad económica y financiera</w:t>
      </w:r>
    </w:p>
    <w:p w:rsidR="00000000" w:rsidDel="00000000" w:rsidP="00000000" w:rsidRDefault="00000000" w:rsidRPr="00000000" w14:paraId="0000001C">
      <w:pPr>
        <w:spacing w:after="240" w:before="240" w:line="360" w:lineRule="auto"/>
        <w:jc w:val="both"/>
        <w:rPr>
          <w:sz w:val="24"/>
          <w:szCs w:val="24"/>
        </w:rPr>
      </w:pPr>
      <w:r w:rsidDel="00000000" w:rsidR="00000000" w:rsidRPr="00000000">
        <w:rPr>
          <w:sz w:val="24"/>
          <w:szCs w:val="24"/>
          <w:rtl w:val="0"/>
        </w:rPr>
        <w:t xml:space="preserve">La factibilidad económica y financiera tiene como propósito determinar si la implementación de la Plataforma Integral de Gestión Operativa (PIGO) representa una inversión viable y sostenible para Innovatech Solutions, considerando tanto los costos asociados al proyecto como los beneficios operacionales y estratégicos esperados.</w:t>
      </w:r>
    </w:p>
    <w:p w:rsidR="00000000" w:rsidDel="00000000" w:rsidP="00000000" w:rsidRDefault="00000000" w:rsidRPr="00000000" w14:paraId="0000001D">
      <w:pPr>
        <w:spacing w:after="240" w:before="240" w:line="360" w:lineRule="auto"/>
        <w:jc w:val="both"/>
        <w:rPr>
          <w:sz w:val="24"/>
          <w:szCs w:val="24"/>
        </w:rPr>
      </w:pPr>
      <w:r w:rsidDel="00000000" w:rsidR="00000000" w:rsidRPr="00000000">
        <w:rPr>
          <w:sz w:val="24"/>
          <w:szCs w:val="24"/>
          <w:rtl w:val="0"/>
        </w:rPr>
        <w:t xml:space="preserve">Actualmente, la organización enfrenta importantes pérdidas operativas derivadas de procesos manuales, falta de integración entre herramientas y dificultades de coordinación entre equipos internacionales. Estas ineficiencias generan retrasos, duplicidad de tareas, uso ineficiente de recursos y una baja visibilidad sobre el estado real de los proyectos.</w:t>
      </w:r>
    </w:p>
    <w:p w:rsidR="00000000" w:rsidDel="00000000" w:rsidP="00000000" w:rsidRDefault="00000000" w:rsidRPr="00000000" w14:paraId="0000001E">
      <w:pPr>
        <w:spacing w:after="240" w:before="240" w:line="360" w:lineRule="auto"/>
        <w:jc w:val="both"/>
        <w:rPr>
          <w:sz w:val="24"/>
          <w:szCs w:val="24"/>
        </w:rPr>
      </w:pPr>
      <w:r w:rsidDel="00000000" w:rsidR="00000000" w:rsidRPr="00000000">
        <w:rPr>
          <w:sz w:val="24"/>
          <w:szCs w:val="24"/>
          <w:rtl w:val="0"/>
        </w:rPr>
        <w:t xml:space="preserve">Desde la perspectiva económica, la implementación de una plataforma centralizada permitiría reducir costos operacionales, optimizar la asignación de recursos y mejorar la productividad organizacional. Además, al tratarse de una empresa tecnológica con operaciones internacionales y una alta dependencia de la gestión eficiente de proyectos, la modernización de sus procesos representa una necesidad estratégica más que una mejora opcional.</w:t>
      </w:r>
    </w:p>
    <w:p w:rsidR="00000000" w:rsidDel="00000000" w:rsidP="00000000" w:rsidRDefault="00000000" w:rsidRPr="00000000" w14:paraId="0000001F">
      <w:pPr>
        <w:spacing w:after="240" w:before="240" w:line="360" w:lineRule="auto"/>
        <w:jc w:val="both"/>
        <w:rPr>
          <w:sz w:val="24"/>
          <w:szCs w:val="24"/>
        </w:rPr>
      </w:pPr>
      <w:r w:rsidDel="00000000" w:rsidR="00000000" w:rsidRPr="00000000">
        <w:rPr>
          <w:sz w:val="24"/>
          <w:szCs w:val="24"/>
          <w:rtl w:val="0"/>
        </w:rPr>
        <w:t xml:space="preserve">La evaluación financiera del proyecto considera los costos de infraestructura cloud, desarrollo de software, licenciamiento, capacitación y mantenimiento, además de los beneficios esperados asociados a la reducción de horas perdidas, disminución de retrasos y mejora en la eficiencia operativa.</w:t>
      </w:r>
    </w:p>
    <w:p w:rsidR="00000000" w:rsidDel="00000000" w:rsidP="00000000" w:rsidRDefault="00000000" w:rsidRPr="00000000" w14:paraId="00000020">
      <w:pPr>
        <w:spacing w:after="240" w:before="240" w:line="360" w:lineRule="auto"/>
        <w:jc w:val="both"/>
        <w:rPr>
          <w:sz w:val="24"/>
          <w:szCs w:val="24"/>
        </w:rPr>
      </w:pPr>
      <w:r w:rsidDel="00000000" w:rsidR="00000000" w:rsidRPr="00000000">
        <w:rPr>
          <w:sz w:val="24"/>
          <w:szCs w:val="24"/>
          <w:rtl w:val="0"/>
        </w:rPr>
        <w:t xml:space="preserve">Asimismo, se incorpora una simulación de financiamiento mediante préstamo con el objetivo de distribuir el impacto de la inversión inicial en el tiempo y preservar la liquidez operativa para la organización. A partir de esta evaluación se desarrollan los flujos de caja y los indicadores financieros VAN, TIR y PRI, permitiendo determinar la rentabilidad y viabilidad económica del proyecto.</w:t>
      </w:r>
    </w:p>
    <w:p w:rsidR="00000000" w:rsidDel="00000000" w:rsidP="00000000" w:rsidRDefault="00000000" w:rsidRPr="00000000" w14:paraId="00000021">
      <w:pPr>
        <w:pStyle w:val="Heading1"/>
        <w:spacing w:after="240" w:before="240" w:line="360" w:lineRule="auto"/>
        <w:jc w:val="both"/>
        <w:rPr/>
      </w:pPr>
      <w:bookmarkStart w:colFirst="0" w:colLast="0" w:name="_aovlyupelo8e" w:id="8"/>
      <w:bookmarkEnd w:id="8"/>
      <w:r w:rsidDel="00000000" w:rsidR="00000000" w:rsidRPr="00000000">
        <w:rPr>
          <w:rtl w:val="0"/>
        </w:rPr>
        <w:t xml:space="preserve">Costos de implementación del proyecto</w:t>
      </w:r>
    </w:p>
    <w:p w:rsidR="00000000" w:rsidDel="00000000" w:rsidP="00000000" w:rsidRDefault="00000000" w:rsidRPr="00000000" w14:paraId="00000022">
      <w:pPr>
        <w:pStyle w:val="Heading2"/>
        <w:spacing w:line="276" w:lineRule="auto"/>
        <w:rPr/>
      </w:pPr>
      <w:bookmarkStart w:colFirst="0" w:colLast="0" w:name="_aqsagluri2kl" w:id="9"/>
      <w:bookmarkEnd w:id="9"/>
      <w:r w:rsidDel="00000000" w:rsidR="00000000" w:rsidRPr="00000000">
        <w:rPr>
          <w:rtl w:val="0"/>
        </w:rPr>
        <w:t xml:space="preserve">Costos de infraestructura cloud</w:t>
      </w:r>
    </w:p>
    <w:p w:rsidR="00000000" w:rsidDel="00000000" w:rsidP="00000000" w:rsidRDefault="00000000" w:rsidRPr="00000000" w14:paraId="00000023">
      <w:pPr>
        <w:spacing w:after="240" w:before="240" w:line="360" w:lineRule="auto"/>
        <w:jc w:val="both"/>
        <w:rPr>
          <w:sz w:val="24"/>
          <w:szCs w:val="24"/>
        </w:rPr>
      </w:pPr>
      <w:r w:rsidDel="00000000" w:rsidR="00000000" w:rsidRPr="00000000">
        <w:rPr>
          <w:sz w:val="24"/>
          <w:szCs w:val="24"/>
          <w:rtl w:val="0"/>
        </w:rPr>
        <w:t xml:space="preserve">La arquitectura propuesta para la plataforma PIGO considera el uso de servicios cloud sobre AWS, permitiendo escalabilidad, alta disponibilidad, seguridad y crecimiento progresivo. Entre los principales servicios requeridos se encuentran instancias de procesamiento EC2, bases de datos PostgreSQL administradas mediante RDS, almacenamiento S3, balanceadores de carga y herramientas de monitoreo.</w:t>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La utilización de infraestructura cloud elimina la necesidad de adquirir servidores físicos propios, reduce costos de mantenimiento y permite adaptar dinámicamente los recursos tecnológicos según el crecimiento de la organización.</w:t>
      </w:r>
    </w:p>
    <w:p w:rsidR="00000000" w:rsidDel="00000000" w:rsidP="00000000" w:rsidRDefault="00000000" w:rsidRPr="00000000" w14:paraId="00000025">
      <w:pPr>
        <w:pStyle w:val="Heading2"/>
        <w:spacing w:line="276" w:lineRule="auto"/>
        <w:rPr/>
      </w:pPr>
      <w:bookmarkStart w:colFirst="0" w:colLast="0" w:name="_vj3gob9pxqec" w:id="10"/>
      <w:bookmarkEnd w:id="10"/>
      <w:r w:rsidDel="00000000" w:rsidR="00000000" w:rsidRPr="00000000">
        <w:rPr>
          <w:rtl w:val="0"/>
        </w:rPr>
        <w:t xml:space="preserve">Costos de desarrollo</w:t>
      </w:r>
    </w:p>
    <w:p w:rsidR="00000000" w:rsidDel="00000000" w:rsidP="00000000" w:rsidRDefault="00000000" w:rsidRPr="00000000" w14:paraId="00000026">
      <w:pPr>
        <w:spacing w:after="240" w:before="240" w:line="360" w:lineRule="auto"/>
        <w:jc w:val="both"/>
        <w:rPr>
          <w:sz w:val="24"/>
          <w:szCs w:val="24"/>
        </w:rPr>
      </w:pPr>
      <w:r w:rsidDel="00000000" w:rsidR="00000000" w:rsidRPr="00000000">
        <w:rPr>
          <w:sz w:val="24"/>
          <w:szCs w:val="24"/>
          <w:rtl w:val="0"/>
        </w:rPr>
        <w:t xml:space="preserve">El proyecto requiere la participación de desarrolladores backend y frontend, arquitectos cloud, especialistas DevOps, QA y personal de gestión de proyectos. Debido a la complejidad técnica de la solución, especialmente por la arquitectura de microservicios y la integración con herramientas externas como Jira, GitHub y Slack, resulta necesario destinar recursos especializados para garantizar una implementación segura y escalable.</w:t>
      </w:r>
    </w:p>
    <w:p w:rsidR="00000000" w:rsidDel="00000000" w:rsidP="00000000" w:rsidRDefault="00000000" w:rsidRPr="00000000" w14:paraId="00000027">
      <w:pPr>
        <w:spacing w:after="240" w:before="240" w:line="360" w:lineRule="auto"/>
        <w:jc w:val="both"/>
        <w:rPr>
          <w:sz w:val="24"/>
          <w:szCs w:val="24"/>
        </w:rPr>
      </w:pPr>
      <w:r w:rsidDel="00000000" w:rsidR="00000000" w:rsidRPr="00000000">
        <w:rPr>
          <w:sz w:val="24"/>
          <w:szCs w:val="24"/>
          <w:rtl w:val="0"/>
        </w:rPr>
        <w:t xml:space="preserve">La inversión en desarrollo también contempla la construcción del motor de orquestación propio, el sistema de auditoría y trazabilidad, los dashboards ejecutivos y los mecanismos de automatización operacional.</w:t>
      </w:r>
    </w:p>
    <w:p w:rsidR="00000000" w:rsidDel="00000000" w:rsidP="00000000" w:rsidRDefault="00000000" w:rsidRPr="00000000" w14:paraId="00000028">
      <w:pPr>
        <w:pStyle w:val="Heading2"/>
        <w:spacing w:line="276" w:lineRule="auto"/>
        <w:rPr/>
      </w:pPr>
      <w:bookmarkStart w:colFirst="0" w:colLast="0" w:name="_44ya2e62o98e" w:id="11"/>
      <w:bookmarkEnd w:id="11"/>
      <w:r w:rsidDel="00000000" w:rsidR="00000000" w:rsidRPr="00000000">
        <w:rPr>
          <w:rtl w:val="0"/>
        </w:rPr>
        <w:t xml:space="preserve">Costos de licenciamiento</w:t>
      </w:r>
    </w:p>
    <w:p w:rsidR="00000000" w:rsidDel="00000000" w:rsidP="00000000" w:rsidRDefault="00000000" w:rsidRPr="00000000" w14:paraId="00000029">
      <w:pPr>
        <w:spacing w:after="240" w:before="240" w:line="360" w:lineRule="auto"/>
        <w:jc w:val="both"/>
        <w:rPr>
          <w:sz w:val="24"/>
          <w:szCs w:val="24"/>
        </w:rPr>
      </w:pPr>
      <w:r w:rsidDel="00000000" w:rsidR="00000000" w:rsidRPr="00000000">
        <w:rPr>
          <w:sz w:val="24"/>
          <w:szCs w:val="24"/>
          <w:rtl w:val="0"/>
        </w:rPr>
        <w:t xml:space="preserve">La solución considera integración con herramientas empresariales ya consolidadas dentro de la industria tecnológica, incluyendo plataformas colaborativas, sistemas de control de versiones y herramientas de gestión de proyectos. Estos servicios requieren licenciamiento corporativo, aunque aportan estabilidad, soporte especializado y reducción de riesgos operacionales.</w:t>
      </w:r>
    </w:p>
    <w:p w:rsidR="00000000" w:rsidDel="00000000" w:rsidP="00000000" w:rsidRDefault="00000000" w:rsidRPr="00000000" w14:paraId="0000002A">
      <w:pPr>
        <w:pStyle w:val="Heading2"/>
        <w:spacing w:line="276" w:lineRule="auto"/>
        <w:rPr/>
      </w:pPr>
      <w:bookmarkStart w:colFirst="0" w:colLast="0" w:name="_qjzk1ex3hf5d" w:id="12"/>
      <w:bookmarkEnd w:id="12"/>
      <w:r w:rsidDel="00000000" w:rsidR="00000000" w:rsidRPr="00000000">
        <w:rPr>
          <w:rtl w:val="0"/>
        </w:rPr>
        <w:t xml:space="preserve">Costos de capacitación y adopción</w:t>
      </w:r>
    </w:p>
    <w:p w:rsidR="00000000" w:rsidDel="00000000" w:rsidP="00000000" w:rsidRDefault="00000000" w:rsidRPr="00000000" w14:paraId="0000002B">
      <w:pPr>
        <w:spacing w:after="240" w:before="240" w:line="360" w:lineRule="auto"/>
        <w:jc w:val="both"/>
        <w:rPr>
          <w:sz w:val="24"/>
          <w:szCs w:val="24"/>
        </w:rPr>
      </w:pPr>
      <w:r w:rsidDel="00000000" w:rsidR="00000000" w:rsidRPr="00000000">
        <w:rPr>
          <w:sz w:val="24"/>
          <w:szCs w:val="24"/>
          <w:rtl w:val="0"/>
        </w:rPr>
        <w:t xml:space="preserve">Debido a que actualmente gran parte de la organización trabaja mediante procesos manuales y herramientas dispersas, será necesario implementar un proceso de capacitación progresiva orientado a facilitar la adopción de la nueva plataforma.</w:t>
      </w:r>
    </w:p>
    <w:p w:rsidR="00000000" w:rsidDel="00000000" w:rsidP="00000000" w:rsidRDefault="00000000" w:rsidRPr="00000000" w14:paraId="0000002C">
      <w:pPr>
        <w:spacing w:after="240" w:before="240" w:line="360" w:lineRule="auto"/>
        <w:jc w:val="both"/>
        <w:rPr>
          <w:sz w:val="24"/>
          <w:szCs w:val="24"/>
        </w:rPr>
      </w:pPr>
      <w:r w:rsidDel="00000000" w:rsidR="00000000" w:rsidRPr="00000000">
        <w:rPr>
          <w:sz w:val="24"/>
          <w:szCs w:val="24"/>
          <w:rtl w:val="0"/>
        </w:rPr>
        <w:t xml:space="preserve">La capacitación incluirá formación técnica, talleres operacionales y acompañamiento durante la transición, con el objetivo de reducir la resistencia al cambio y asegurar una correcta utilización del sistema.</w:t>
      </w:r>
    </w:p>
    <w:p w:rsidR="00000000" w:rsidDel="00000000" w:rsidP="00000000" w:rsidRDefault="00000000" w:rsidRPr="00000000" w14:paraId="0000002D">
      <w:pPr>
        <w:pStyle w:val="Heading1"/>
        <w:spacing w:line="276" w:lineRule="auto"/>
        <w:rPr/>
      </w:pPr>
      <w:bookmarkStart w:colFirst="0" w:colLast="0" w:name="_4dm4hrdmtnzw" w:id="13"/>
      <w:bookmarkEnd w:id="13"/>
      <w:r w:rsidDel="00000000" w:rsidR="00000000" w:rsidRPr="00000000">
        <w:rPr>
          <w:rtl w:val="0"/>
        </w:rPr>
        <w:t xml:space="preserve">Beneficios esperados del proyecto</w:t>
      </w:r>
    </w:p>
    <w:p w:rsidR="00000000" w:rsidDel="00000000" w:rsidP="00000000" w:rsidRDefault="00000000" w:rsidRPr="00000000" w14:paraId="0000002E">
      <w:pPr>
        <w:spacing w:after="240" w:before="240" w:line="360" w:lineRule="auto"/>
        <w:jc w:val="both"/>
        <w:rPr>
          <w:sz w:val="24"/>
          <w:szCs w:val="24"/>
        </w:rPr>
      </w:pPr>
      <w:r w:rsidDel="00000000" w:rsidR="00000000" w:rsidRPr="00000000">
        <w:rPr>
          <w:sz w:val="24"/>
          <w:szCs w:val="24"/>
          <w:rtl w:val="0"/>
        </w:rPr>
        <w:t xml:space="preserve">La implementación de la Plataforma Integral de Gestión Operativa permitirá generar beneficios tanto económicos como operacionales para Innovatech Solutions.</w:t>
      </w:r>
    </w:p>
    <w:p w:rsidR="00000000" w:rsidDel="00000000" w:rsidP="00000000" w:rsidRDefault="00000000" w:rsidRPr="00000000" w14:paraId="0000002F">
      <w:pPr>
        <w:spacing w:after="240" w:before="240" w:line="360" w:lineRule="auto"/>
        <w:jc w:val="both"/>
        <w:rPr>
          <w:sz w:val="24"/>
          <w:szCs w:val="24"/>
        </w:rPr>
      </w:pPr>
      <w:r w:rsidDel="00000000" w:rsidR="00000000" w:rsidRPr="00000000">
        <w:rPr>
          <w:sz w:val="24"/>
          <w:szCs w:val="24"/>
          <w:rtl w:val="0"/>
        </w:rPr>
        <w:t xml:space="preserve">Uno de los principales beneficios cuantificables corresponde a la reducción de horas perdidas en tareas manuales de coordinación y consolidación de información. Actualmente, la organización pierde aproximadamente 4.600 horas semanales debido a procesos fragmentados y baja integración entre herramientas. Mediante automatización, centralización de datos y monitoreo en tiempo real, se espera disminuir significativamente estas pérdidas operativas.</w:t>
      </w:r>
    </w:p>
    <w:p w:rsidR="00000000" w:rsidDel="00000000" w:rsidP="00000000" w:rsidRDefault="00000000" w:rsidRPr="00000000" w14:paraId="00000030">
      <w:pPr>
        <w:spacing w:after="240" w:before="240" w:line="360" w:lineRule="auto"/>
        <w:jc w:val="both"/>
        <w:rPr>
          <w:sz w:val="24"/>
          <w:szCs w:val="24"/>
        </w:rPr>
      </w:pPr>
      <w:r w:rsidDel="00000000" w:rsidR="00000000" w:rsidRPr="00000000">
        <w:rPr>
          <w:sz w:val="24"/>
          <w:szCs w:val="24"/>
          <w:rtl w:val="0"/>
        </w:rPr>
        <w:t xml:space="preserve">La reducción de retrasos en los proyectos también representa un beneficio importante. Actualmente, cerca del 60% de los proyectos presenta incumplimientos de plazo asociados a problemas de coordinación, visibilidad y asignación de recursos. La implementación de dashboards ejecutivos, automatización de flujos y monitoreo continuo permitirá mejorar el control operacional y reducir los riesgos de retraso.</w:t>
      </w:r>
    </w:p>
    <w:p w:rsidR="00000000" w:rsidDel="00000000" w:rsidP="00000000" w:rsidRDefault="00000000" w:rsidRPr="00000000" w14:paraId="00000031">
      <w:pPr>
        <w:spacing w:after="240" w:before="240" w:line="360" w:lineRule="auto"/>
        <w:jc w:val="both"/>
        <w:rPr>
          <w:sz w:val="24"/>
          <w:szCs w:val="24"/>
        </w:rPr>
      </w:pPr>
      <w:r w:rsidDel="00000000" w:rsidR="00000000" w:rsidRPr="00000000">
        <w:rPr>
          <w:sz w:val="24"/>
          <w:szCs w:val="24"/>
          <w:rtl w:val="0"/>
        </w:rPr>
        <w:t xml:space="preserve">Otro beneficio relevante corresponde a la optimización en la utilización de recursos humanos. La plataforma permitirá identificar sobrecargas y subutilización de equipos, facilitando una mejor distribución del trabajo y aumentando la productividad general.</w:t>
      </w:r>
    </w:p>
    <w:p w:rsidR="00000000" w:rsidDel="00000000" w:rsidP="00000000" w:rsidRDefault="00000000" w:rsidRPr="00000000" w14:paraId="00000032">
      <w:pPr>
        <w:spacing w:after="240" w:before="240" w:line="360" w:lineRule="auto"/>
        <w:jc w:val="both"/>
        <w:rPr>
          <w:sz w:val="24"/>
          <w:szCs w:val="24"/>
        </w:rPr>
      </w:pPr>
      <w:r w:rsidDel="00000000" w:rsidR="00000000" w:rsidRPr="00000000">
        <w:rPr>
          <w:sz w:val="24"/>
          <w:szCs w:val="24"/>
          <w:rtl w:val="0"/>
        </w:rPr>
        <w:t xml:space="preserve">Desde el punto de vista estratégico, la solución fortalecerá la trazabilidad documental, el cumplimiento normativo y la capacidad de auditoría, aspectos fundamentales para operar con clientes de sectores regulados como salud, finanzas y educación.</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sz w:val="24"/>
          <w:szCs w:val="24"/>
          <w:rtl w:val="0"/>
        </w:rPr>
        <w:t xml:space="preserve">Además, el desarrollo de un núcleo operativo propio permitirá a Innovatech Solutions mantener control sobre sus datos, procesos y propiedad intelectual, transformando la plataforma en un activo estratégico diferenciador frente a la competencia.</w:t>
      </w:r>
    </w:p>
    <w:p w:rsidR="00000000" w:rsidDel="00000000" w:rsidP="00000000" w:rsidRDefault="00000000" w:rsidRPr="00000000" w14:paraId="00000034">
      <w:pPr>
        <w:pStyle w:val="Heading1"/>
        <w:spacing w:line="276" w:lineRule="auto"/>
        <w:rPr/>
      </w:pPr>
      <w:bookmarkStart w:colFirst="0" w:colLast="0" w:name="_yjgrh5b529uk" w:id="14"/>
      <w:bookmarkEnd w:id="14"/>
      <w:r w:rsidDel="00000000" w:rsidR="00000000" w:rsidRPr="00000000">
        <w:rPr>
          <w:rtl w:val="0"/>
        </w:rPr>
        <w:t xml:space="preserve">Flujo de caja del proyecto</w:t>
      </w:r>
    </w:p>
    <w:p w:rsidR="00000000" w:rsidDel="00000000" w:rsidP="00000000" w:rsidRDefault="00000000" w:rsidRPr="00000000" w14:paraId="00000035">
      <w:pPr>
        <w:pStyle w:val="Heading2"/>
        <w:spacing w:line="276" w:lineRule="auto"/>
        <w:rPr/>
      </w:pPr>
      <w:bookmarkStart w:colFirst="0" w:colLast="0" w:name="_9z354fkj6f0y" w:id="15"/>
      <w:bookmarkEnd w:id="15"/>
      <w:r w:rsidDel="00000000" w:rsidR="00000000" w:rsidRPr="00000000">
        <w:rPr>
          <w:rtl w:val="0"/>
        </w:rPr>
        <w:t xml:space="preserve">Explicación metodológica</w:t>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sz w:val="24"/>
          <w:szCs w:val="24"/>
          <w:rtl w:val="0"/>
        </w:rPr>
        <w:t xml:space="preserve">El flujo de caja permite proyectar los ingresos y egresos asociados a la implementación de la Plataforma Integral de Gestión Operativa (PIGO), permitiendo evaluar la capacidad financiera del proyecto y determinar su viabilidad económica en el tiempo.</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sz w:val="24"/>
          <w:szCs w:val="24"/>
          <w:rtl w:val="0"/>
        </w:rPr>
        <w:t xml:space="preserve">Para su construcción se consideran la inversión inicial requerida, los costos operacionales, los gastos de mantenimiento, los beneficios económicos esperados y los flujos netos generados por la implementación de la solución.</w:t>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sz w:val="24"/>
          <w:szCs w:val="24"/>
          <w:rtl w:val="0"/>
        </w:rPr>
        <w:t xml:space="preserve">El horizonte de evaluación considera distintos períodos operacionales posteriores a la implementación, permitiendo observar el comportamiento financiero del proyecto en el mediano plazo.</w:t>
      </w:r>
    </w:p>
    <w:p w:rsidR="00000000" w:rsidDel="00000000" w:rsidP="00000000" w:rsidRDefault="00000000" w:rsidRPr="00000000" w14:paraId="00000039">
      <w:pPr>
        <w:pStyle w:val="Heading2"/>
        <w:spacing w:line="276" w:lineRule="auto"/>
        <w:rPr/>
      </w:pPr>
      <w:bookmarkStart w:colFirst="0" w:colLast="0" w:name="_964lkgmfeano" w:id="16"/>
      <w:bookmarkEnd w:id="16"/>
      <w:r w:rsidDel="00000000" w:rsidR="00000000" w:rsidRPr="00000000">
        <w:rPr>
          <w:rtl w:val="0"/>
        </w:rPr>
        <w:t xml:space="preserve">Desarrollo del flujo de caja</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 xml:space="preserve">En el año inicial se concentra la mayor parte de la inversión, correspondiente a costos de desarrollo, infraestructura cloud, integración tecnológica, capacitación y puesta en marcha de la plataforma.</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Posteriormente, durante los períodos operacionales, el flujo incorpora costos recurrentes asociados a mantenimiento, licenciamiento y soporte técnico, además de los beneficios económicos derivados de la reducción de ineficiencias operativas y mejora en la productividad.</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 xml:space="preserve">La estructura del flujo de caja permite observar que, a medida que el proyecto avanza, los beneficios operacionales compensan progresivamente los costos iniciales, fortaleciendo la capacidad financiera de la organización y mejorando la sostenibilidad del proyecto.</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Además, el flujo proyectado demuestra que la implementación de la plataforma no solo permite recuperar la inversión inicial, sino también generar valor económico para la empresa mediante mejoras permanentes en la eficiencia operativa.</w:t>
      </w:r>
    </w:p>
    <w:p w:rsidR="00000000" w:rsidDel="00000000" w:rsidP="00000000" w:rsidRDefault="00000000" w:rsidRPr="00000000" w14:paraId="0000003E">
      <w:pPr>
        <w:pStyle w:val="Heading1"/>
        <w:spacing w:line="276" w:lineRule="auto"/>
        <w:rPr/>
      </w:pPr>
      <w:bookmarkStart w:colFirst="0" w:colLast="0" w:name="_k7ktnjzbfmac" w:id="17"/>
      <w:bookmarkEnd w:id="17"/>
      <w:r w:rsidDel="00000000" w:rsidR="00000000" w:rsidRPr="00000000">
        <w:rPr>
          <w:rtl w:val="0"/>
        </w:rPr>
        <w:t xml:space="preserve">Simulación del préstamo</w:t>
      </w:r>
    </w:p>
    <w:p w:rsidR="00000000" w:rsidDel="00000000" w:rsidP="00000000" w:rsidRDefault="00000000" w:rsidRPr="00000000" w14:paraId="0000003F">
      <w:pPr>
        <w:pStyle w:val="Heading2"/>
        <w:spacing w:line="276" w:lineRule="auto"/>
        <w:rPr/>
      </w:pPr>
      <w:bookmarkStart w:colFirst="0" w:colLast="0" w:name="_k4aplp19m0q2" w:id="18"/>
      <w:bookmarkEnd w:id="18"/>
      <w:r w:rsidDel="00000000" w:rsidR="00000000" w:rsidRPr="00000000">
        <w:rPr>
          <w:rtl w:val="0"/>
        </w:rPr>
        <w:t xml:space="preserve">Justificación del financiamiento</w:t>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sz w:val="24"/>
          <w:szCs w:val="24"/>
          <w:rtl w:val="0"/>
        </w:rPr>
        <w:t xml:space="preserve">Debido a la magnitud de la inversión inicial requerida para la implementación de la plataforma PIGO, se consideró una simulación de financiamiento externo con el objetivo de distribuir el impacto financiero en el tiempo y preservar la liquidez operativa para la organización.</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La utilización de financiamiento permite a Innovatech Solutions implementar el proyecto sin comprometer completamente sus recursos disponibles, manteniendo capacidad financiera para continuar sus operaciones normales y futuros proyectos estratégicos.</w:t>
      </w:r>
    </w:p>
    <w:p w:rsidR="00000000" w:rsidDel="00000000" w:rsidP="00000000" w:rsidRDefault="00000000" w:rsidRPr="00000000" w14:paraId="00000042">
      <w:pPr>
        <w:pStyle w:val="Heading2"/>
        <w:spacing w:line="276" w:lineRule="auto"/>
        <w:rPr/>
      </w:pPr>
      <w:bookmarkStart w:colFirst="0" w:colLast="0" w:name="_eaxufjthgli1" w:id="19"/>
      <w:bookmarkEnd w:id="19"/>
      <w:r w:rsidDel="00000000" w:rsidR="00000000" w:rsidRPr="00000000">
        <w:rPr>
          <w:rtl w:val="0"/>
        </w:rPr>
        <w:t xml:space="preserve">Desarrollo de la simulación del préstamo</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La simulación financiera considera un préstamo destinado a cubrir parte de la inversión inicial del proyecto, utilizando un sistema de amortización francés, caracterizado por cuotas periódicas constantes.</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En este sistema, cada cuota se compone de una parte correspondiente a intereses y otra destinada a amortización del capital. Durante los primeros períodos, la mayor parte del pago corresponde a intereses, mientras que posteriormente aumenta progresivamente la amortización.</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Los intereses se calculan sobre el saldo pendiente del préstamo, por lo que disminuyen a medida que la deuda es amortizada. Esto permite que el saldo total de la deuda se reduzca progresivamente hasta alcanzar su pago completo.</w:t>
      </w:r>
    </w:p>
    <w:p w:rsidR="00000000" w:rsidDel="00000000" w:rsidP="00000000" w:rsidRDefault="00000000" w:rsidRPr="00000000" w14:paraId="00000046">
      <w:pPr>
        <w:spacing w:after="240" w:before="240" w:line="360" w:lineRule="auto"/>
        <w:jc w:val="both"/>
        <w:rPr>
          <w:sz w:val="24"/>
          <w:szCs w:val="24"/>
        </w:rPr>
      </w:pPr>
      <w:r w:rsidDel="00000000" w:rsidR="00000000" w:rsidRPr="00000000">
        <w:rPr>
          <w:sz w:val="24"/>
          <w:szCs w:val="24"/>
          <w:rtl w:val="0"/>
        </w:rPr>
        <w:t xml:space="preserve">La simulación desarrollada permite evaluar el impacto financiero del préstamo sobre el flujo de caja del proyecto y determinar la capacidad de la organización para asumir las obligaciones financieras derivadas del financiamiento.</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sz w:val="24"/>
          <w:szCs w:val="24"/>
          <w:rtl w:val="0"/>
        </w:rPr>
        <w:t xml:space="preserve">Los resultados muestran que Innovatech Solutions posee condiciones favorables para sostener los pagos proyectados, especialmente considerando los beneficios operacionales y ahorros esperados derivados de la implementación de la plataforma.</w:t>
      </w:r>
    </w:p>
    <w:p w:rsidR="00000000" w:rsidDel="00000000" w:rsidP="00000000" w:rsidRDefault="00000000" w:rsidRPr="00000000" w14:paraId="00000048">
      <w:pPr>
        <w:pStyle w:val="Heading1"/>
        <w:spacing w:after="240" w:before="240" w:line="360" w:lineRule="auto"/>
        <w:jc w:val="both"/>
        <w:rPr/>
      </w:pPr>
      <w:bookmarkStart w:colFirst="0" w:colLast="0" w:name="_4ejsgu8nzgwc" w:id="20"/>
      <w:bookmarkEnd w:id="20"/>
      <w:r w:rsidDel="00000000" w:rsidR="00000000" w:rsidRPr="00000000">
        <w:rPr>
          <w:rtl w:val="0"/>
        </w:rPr>
        <w:t xml:space="preserve">Evaluación económica del proyecto </w:t>
      </w:r>
    </w:p>
    <w:p w:rsidR="00000000" w:rsidDel="00000000" w:rsidP="00000000" w:rsidRDefault="00000000" w:rsidRPr="00000000" w14:paraId="00000049">
      <w:pPr>
        <w:pStyle w:val="Heading2"/>
        <w:spacing w:line="276" w:lineRule="auto"/>
        <w:rPr/>
      </w:pPr>
      <w:bookmarkStart w:colFirst="0" w:colLast="0" w:name="_c7s03zio5lsk" w:id="21"/>
      <w:bookmarkEnd w:id="21"/>
      <w:r w:rsidDel="00000000" w:rsidR="00000000" w:rsidRPr="00000000">
        <w:rPr>
          <w:rtl w:val="0"/>
        </w:rPr>
        <w:t xml:space="preserve">Valor Actual Neto (VAN)</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El Valor Actual Neto (VAN) permite determinar si el proyecto genera valor económico para Innovatech Solutions considerando el valor del dinero en el tiempo. Este indicador compara la inversión inicial requerida con los beneficios futuros esperados, actualizados mediante una tasa de descuento representativa del costo de capital de la organización.</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Para el cálculo del VAN se utilizaron los flujos netos proyectados obtenidos a partir de la implementación de la Plataforma Integral de Gestión Operativa (PIGO), incorporando tanto los costos operacionales como los beneficios económicos asociados a la reducción de ineficiencias y mejora en la productividad.</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El resultado obtenido evidencia que los beneficios proyectados superan la inversión inicial y los costos asociados al proyecto, permitiendo concluir que la implementación de la plataforma genera valor económico para la organización.</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Un VAN positivo indica que el proyecto resulta financieramente conveniente y que su ejecución contribuye favorablemente al crecimiento, sostenibilidad y competitividad de Innovatech Solutions.</w:t>
      </w:r>
    </w:p>
    <w:p w:rsidR="00000000" w:rsidDel="00000000" w:rsidP="00000000" w:rsidRDefault="00000000" w:rsidRPr="00000000" w14:paraId="0000004E">
      <w:pPr>
        <w:pStyle w:val="Heading2"/>
        <w:spacing w:line="276" w:lineRule="auto"/>
        <w:rPr/>
      </w:pPr>
      <w:bookmarkStart w:colFirst="0" w:colLast="0" w:name="_ter3fwt31uvx" w:id="22"/>
      <w:bookmarkEnd w:id="22"/>
      <w:r w:rsidDel="00000000" w:rsidR="00000000" w:rsidRPr="00000000">
        <w:rPr>
          <w:rtl w:val="0"/>
        </w:rPr>
        <w:t xml:space="preserve">Tasa Interna de Retorno (TIR)</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La Tasa Interna de Retorno (TIR) representa la rentabilidad esperada del proyecto y permite evaluar si la inversión cumple con el rendimiento mínimo requerido por la organización.</w:t>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sz w:val="24"/>
          <w:szCs w:val="24"/>
          <w:rtl w:val="0"/>
        </w:rPr>
        <w:t xml:space="preserve">Este indicador se calcula a partir de los flujos de caja proyectados y corresponde a la tasa que iguala el valor presente de los beneficios futuros con la inversión inicial realizada.</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La TIR obtenida demuestra que el proyecto presenta una rentabilidad atractiva en comparación con los costos financieros y riesgos asociados a la implementación. Esto permite concluir que la modernización de la gestión operativa mediante la plataforma PIGO constituye una inversión rentable para Innovatech Solutions.</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sz w:val="24"/>
          <w:szCs w:val="24"/>
          <w:rtl w:val="0"/>
        </w:rPr>
        <w:t xml:space="preserve">Además, este indicador confirma que los beneficios económicos derivados de la automatización, integración tecnológica y optimización de recursos compensan adecuadamente la inversión necesaria para desarrollar el proyecto.</w:t>
      </w:r>
    </w:p>
    <w:p w:rsidR="00000000" w:rsidDel="00000000" w:rsidP="00000000" w:rsidRDefault="00000000" w:rsidRPr="00000000" w14:paraId="00000053">
      <w:pPr>
        <w:pStyle w:val="Heading2"/>
        <w:spacing w:line="276" w:lineRule="auto"/>
        <w:rPr/>
      </w:pPr>
      <w:bookmarkStart w:colFirst="0" w:colLast="0" w:name="_hpckoq6tzgip" w:id="23"/>
      <w:bookmarkEnd w:id="23"/>
      <w:r w:rsidDel="00000000" w:rsidR="00000000" w:rsidRPr="00000000">
        <w:rPr>
          <w:rtl w:val="0"/>
        </w:rPr>
        <w:t xml:space="preserve">Período de Recuperación de la Inversión (PRI)</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El Período de Recuperación de la Inversión (PRI) permite estimar el tiempo requerido para recuperar la inversión inicial mediante los flujos netos generados por el proyecto.</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Este indicador resulta especialmente útil para evaluar el riesgo financiero asociado a la implementación, ya que permite identificar en qué momento los beneficios acumulados compensan completamente los costos iniciales.</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Los resultados obtenidos muestran que la inversión puede recuperarse dentro de un plazo razonable para proyectos tecnológicos de esta magnitud, evidenciando que los beneficios operacionales comienzan a generar impacto positivo desde las primeras etapas posteriores a la implementación.</w:t>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sz w:val="24"/>
          <w:szCs w:val="24"/>
          <w:rtl w:val="0"/>
        </w:rPr>
        <w:t xml:space="preserve">En consecuencia, el PRI obtenido fortalece la viabilidad financiera del proyecto y demuestra que la organización puede recuperar progresivamente los recursos invertidos mediante las mejoras operacionales proyectadas.</w:t>
      </w:r>
    </w:p>
    <w:p w:rsidR="00000000" w:rsidDel="00000000" w:rsidP="00000000" w:rsidRDefault="00000000" w:rsidRPr="00000000" w14:paraId="00000058">
      <w:pPr>
        <w:pStyle w:val="Heading1"/>
        <w:spacing w:line="276" w:lineRule="auto"/>
        <w:rPr/>
      </w:pPr>
      <w:bookmarkStart w:colFirst="0" w:colLast="0" w:name="_ctsxf7ghfeq5" w:id="24"/>
      <w:bookmarkEnd w:id="24"/>
      <w:r w:rsidDel="00000000" w:rsidR="00000000" w:rsidRPr="00000000">
        <w:rPr>
          <w:rtl w:val="0"/>
        </w:rPr>
        <w:t xml:space="preserve">Evaluación de la capacidad financiera de Innovatech Solutions</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sz w:val="24"/>
          <w:szCs w:val="24"/>
          <w:rtl w:val="0"/>
        </w:rPr>
        <w:t xml:space="preserve">Innovatech Solutions presenta condiciones financieras favorables para implementar la Plataforma Integral de Gestión Operativa (PIGO), considerando tanto su capacidad operativa como los beneficios económicos proyectados.</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La organización posee experiencia tecnológica, equipos especializados y una estructura organizacional sólida capaz de sostener un proceso de modernización de esta magnitud. Asimismo, el crecimiento internacional de la empresa y la necesidad de optimizar sus procesos internos justifican estratégicamente la inversión propuesta.</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Desde el punto de vista financiero, los beneficios esperados derivados de la reducción de horas perdidas, disminución de retrasos y mejora en la asignación de recursos permiten proyectar una recuperación progresiva de la inversión y un fortalecimiento de la eficiencia operacional.</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sz w:val="24"/>
          <w:szCs w:val="24"/>
          <w:rtl w:val="0"/>
        </w:rPr>
        <w:t xml:space="preserve">La simulación del préstamo demuestra que la empresa puede asumir adecuadamente las obligaciones financieras derivadas del financiamiento sin comprometer la continuidad de sus operaciones. Además, la utilización de financiamiento externo permite distribuir el impacto económico inicial en el tiempo y preservar liquidez para otras actividades estratégicas de la organización.</w:t>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sz w:val="24"/>
          <w:szCs w:val="24"/>
          <w:rtl w:val="0"/>
        </w:rPr>
        <w:t xml:space="preserve">En conjunto, los flujos de caja proyectados y los indicadores financieros obtenidos permiten concluir que Innovatech Solutions cuenta con capacidad financiera suficiente para desarrollar e implementar el proyecto de manera sostenible.</w:t>
      </w:r>
    </w:p>
    <w:p w:rsidR="00000000" w:rsidDel="00000000" w:rsidP="00000000" w:rsidRDefault="00000000" w:rsidRPr="00000000" w14:paraId="0000005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Archivo adjunto del flujo de caja</w:t>
      </w:r>
    </w:p>
    <w:p w:rsidR="00000000" w:rsidDel="00000000" w:rsidP="00000000" w:rsidRDefault="00000000" w:rsidRPr="00000000" w14:paraId="00000060">
      <w:pPr>
        <w:spacing w:after="240" w:before="240" w:line="360" w:lineRule="auto"/>
        <w:jc w:val="both"/>
        <w:rPr>
          <w:sz w:val="24"/>
          <w:szCs w:val="24"/>
        </w:rPr>
      </w:pPr>
      <w:hyperlink r:id="rId7">
        <w:r w:rsidDel="00000000" w:rsidR="00000000" w:rsidRPr="00000000">
          <w:rPr>
            <w:color w:val="0000ee"/>
            <w:sz w:val="24"/>
            <w:szCs w:val="24"/>
            <w:u w:val="single"/>
            <w:rtl w:val="0"/>
          </w:rPr>
          <w:t xml:space="preserve">flujo_normalizado.xlsx</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u0MliPqI6wkvU0jcb-ZuKT-qhZ5Bf-5_/edit?usp=sharing&amp;ouid=111774429381857333327&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