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pPr>
      <w:r>
        <w:rPr>
          <w:b/>
          <w:bCs/>
          <w:color w:val="1F3A3D"/>
          <w:sz w:val="60"/>
          <w:szCs w:val="60"/>
        </w:rPr>
        <w:t xml:space="preserve">BREATHE LIFE</w:t>
      </w:r>
    </w:p>
    <w:p>
      <w:pPr>
        <w:spacing w:after="40"/>
      </w:pPr>
      <w:r>
        <w:rPr>
          <w:b/>
          <w:bCs/>
          <w:color w:val="2E6B6E"/>
          <w:sz w:val="34"/>
          <w:szCs w:val="34"/>
        </w:rPr>
        <w:t xml:space="preserve">HEALING CENTERS</w:t>
      </w:r>
    </w:p>
    <w:p>
      <w:pPr>
        <w:spacing w:after="40" w:before="300"/>
      </w:pPr>
      <w:r>
        <w:rPr>
          <w:color w:val="5A5A5A"/>
          <w:sz w:val="44"/>
          <w:szCs w:val="44"/>
        </w:rPr>
        <w:t xml:space="preserve">Brand Brief</w:t>
      </w:r>
    </w:p>
    <w:p>
      <w:pPr>
        <w:spacing w:after="2000"/>
      </w:pPr>
      <w:r>
        <w:rPr>
          <w:i/>
          <w:iCs/>
          <w:color w:val="8A9A99"/>
          <w:sz w:val="22"/>
          <w:szCs w:val="22"/>
        </w:rPr>
        <w:t xml:space="preserve">Prepared for the Design Team</w:t>
      </w:r>
    </w:p>
    <w:p>
      <w:pPr>
        <w:spacing w:line="320"/>
      </w:pPr>
      <w:r>
        <w:rPr>
          <w:i/>
          <w:iCs/>
          <w:color w:val="5A5A5A"/>
          <w:sz w:val="20"/>
          <w:szCs w:val="20"/>
        </w:rPr>
        <w:t xml:space="preserve">This document exists to answer one question honestly: what does it feel like to breathe again? Everything that follows — the people, the calls, the language, the six things that make this place different — is here so the design work doesn't have to guess.</w:t>
      </w:r>
    </w:p>
    <w:p>
      <w:r>
        <w:br w:type="page"/>
      </w:r>
    </w:p>
    <w:p>
      <w:pPr>
        <w:pBdr>
          <w:bottom w:val="single" w:color="2E6B6E" w:sz="8" w:space="6"/>
        </w:pBdr>
        <w:spacing w:after="180" w:before="480"/>
      </w:pPr>
      <w:r>
        <w:rPr>
          <w:b/>
          <w:bCs/>
          <w:color w:val="1F3A3D"/>
          <w:sz w:val="30"/>
          <w:szCs w:val="30"/>
        </w:rPr>
        <w:t xml:space="preserve">The Core Idea</w:t>
      </w:r>
    </w:p>
    <w:p>
      <w:pPr>
        <w:spacing w:after="300" w:before="200" w:line="340"/>
        <w:jc w:val="left"/>
      </w:pPr>
      <w:r>
        <w:rPr>
          <w:b/>
          <w:bCs/>
          <w:i/>
          <w:iCs/>
          <w:color w:val="1F3A3D"/>
          <w:sz w:val="30"/>
          <w:szCs w:val="30"/>
        </w:rPr>
        <w:t xml:space="preserve">Breathing is the one thing addiction takes from you without you noticing — until the day you notice you haven't taken a full breath in years.</w:t>
      </w:r>
    </w:p>
    <w:p>
      <w:pPr>
        <w:spacing w:after="160" w:line="300"/>
      </w:pPr>
      <w:r>
        <w:rPr>
          <w:b w:val="false"/>
          <w:bCs w:val="false"/>
          <w:i w:val="false"/>
          <w:iCs w:val="false"/>
          <w:color w:val="222222"/>
          <w:sz w:val="21"/>
          <w:szCs w:val="21"/>
        </w:rPr>
        <w:t xml:space="preserve">The name isn't a metaphor bolted onto a treatment center after the fact. It's the literal, physical truth of what recovery gives back first: the ability to breathe — fully, without bracing, without hiding, without holding it in. Before insight. Before the twelfth step. Before any of it. You have to be able to breathe.</w:t>
      </w:r>
    </w:p>
    <w:p>
      <w:pPr>
        <w:spacing w:after="160" w:line="300"/>
      </w:pPr>
      <w:r>
        <w:rPr>
          <w:b w:val="false"/>
          <w:bCs w:val="false"/>
          <w:i w:val="false"/>
          <w:iCs w:val="false"/>
          <w:color w:val="222222"/>
          <w:sz w:val="21"/>
          <w:szCs w:val="21"/>
        </w:rPr>
        <w:t xml:space="preserve">That's the creative territory. Not "journey." Not "healing light." Breath — held, released, shared. The pause before someone tells the truth for the first time. The exhale after a phone call that took three weeks to make. The first full breath in a body that finally feels like home.</w:t>
      </w:r>
    </w:p>
    <w:p>
      <w:pPr>
        <w:spacing w:after="160" w:line="300"/>
      </w:pPr>
      <w:r>
        <w:rPr>
          <w:b w:val="false"/>
          <w:bCs w:val="false"/>
          <w:i w:val="false"/>
          <w:iCs w:val="false"/>
          <w:color w:val="222222"/>
          <w:sz w:val="21"/>
          <w:szCs w:val="21"/>
        </w:rPr>
        <w:t xml:space="preserve">Design toward that, and the rest of this brief is detail.</w:t>
      </w:r>
    </w:p>
    <w:p>
      <w:pPr>
        <w:pBdr>
          <w:bottom w:val="single" w:color="2E6B6E" w:sz="8" w:space="6"/>
        </w:pBdr>
        <w:spacing w:after="180" w:before="480"/>
      </w:pPr>
      <w:r>
        <w:rPr>
          <w:b/>
          <w:bCs/>
          <w:color w:val="1F3A3D"/>
          <w:sz w:val="30"/>
          <w:szCs w:val="30"/>
        </w:rPr>
        <w:t xml:space="preserve">Who We Are</w:t>
      </w:r>
    </w:p>
    <w:p>
      <w:pPr>
        <w:spacing w:after="160" w:line="300"/>
      </w:pPr>
      <w:r>
        <w:rPr>
          <w:b w:val="false"/>
          <w:bCs w:val="false"/>
          <w:i w:val="false"/>
          <w:iCs w:val="false"/>
          <w:color w:val="222222"/>
          <w:sz w:val="21"/>
          <w:szCs w:val="21"/>
        </w:rPr>
        <w:t xml:space="preserve">Breathe Life Healing Center is a Los Angeles–based residential, PHP, and IOP program built for the LGBTQ+ community first — with doors open to anyone whose values align with how the place actually operates.</w:t>
      </w:r>
    </w:p>
    <w:p>
      <w:pPr>
        <w:spacing w:after="160" w:line="300"/>
      </w:pPr>
      <w:r>
        <w:rPr>
          <w:b w:val="false"/>
          <w:bCs w:val="false"/>
          <w:i w:val="false"/>
          <w:iCs w:val="false"/>
          <w:color w:val="222222"/>
          <w:sz w:val="21"/>
          <w:szCs w:val="21"/>
        </w:rPr>
        <w:t xml:space="preserve">Every person on staff, from the front desk to clinical leadership, has personal recovery experience. The CEO, Beck Guy, is a trans man in recovery himself. This isn't a marketing claim. It's who answers the phone.</w:t>
      </w:r>
    </w:p>
    <w:p>
      <w:pPr>
        <w:spacing w:after="160" w:line="300"/>
      </w:pPr>
      <w:r>
        <w:rPr>
          <w:b w:val="false"/>
          <w:bCs w:val="false"/>
          <w:i w:val="false"/>
          <w:iCs w:val="false"/>
          <w:color w:val="222222"/>
          <w:sz w:val="21"/>
          <w:szCs w:val="21"/>
        </w:rPr>
        <w:t xml:space="preserve">That distinction matters more than it might first appear: this is not a place where someone read about the experience and decided to help. It's a place built by the people who lived it, for the people living it now.</w:t>
      </w:r>
    </w:p>
    <w:p>
      <w:pPr>
        <w:pBdr>
          <w:bottom w:val="single" w:color="2E6B6E" w:sz="8" w:space="6"/>
        </w:pBdr>
        <w:spacing w:after="180" w:before="480"/>
      </w:pPr>
      <w:r>
        <w:rPr>
          <w:b/>
          <w:bCs/>
          <w:color w:val="1F3A3D"/>
          <w:sz w:val="30"/>
          <w:szCs w:val="30"/>
        </w:rPr>
        <w:t xml:space="preserve">Who We Serve</w:t>
      </w:r>
    </w:p>
    <w:p>
      <w:pPr>
        <w:spacing w:after="160" w:line="300"/>
      </w:pPr>
      <w:r>
        <w:rPr>
          <w:b w:val="false"/>
          <w:bCs w:val="false"/>
          <w:i w:val="false"/>
          <w:iCs w:val="false"/>
          <w:color w:val="222222"/>
          <w:sz w:val="21"/>
          <w:szCs w:val="21"/>
        </w:rPr>
        <w:t xml:space="preserve">Gay, bisexual, and queer men. Trans men and trans women. Nonbinary and gender-nonconforming people. Lesbian and queer women. And cisgender, heterosexual people whose values align with this approach and who are genuinely welcome — without the brand ever drifting from its center.</w:t>
      </w:r>
    </w:p>
    <w:p>
      <w:pPr>
        <w:spacing w:after="160" w:line="300"/>
      </w:pPr>
      <w:r>
        <w:rPr>
          <w:b w:val="false"/>
          <w:bCs w:val="false"/>
          <w:i w:val="false"/>
          <w:iCs w:val="false"/>
          <w:color w:val="222222"/>
          <w:sz w:val="21"/>
          <w:szCs w:val="21"/>
        </w:rPr>
        <w:t xml:space="preserve">The community comes first. Everyone else is invited in, not accommodated around the edges.</w:t>
      </w:r>
    </w:p>
    <w:p>
      <w:pPr>
        <w:pBdr>
          <w:bottom w:val="single" w:color="2E6B6E" w:sz="8" w:space="6"/>
        </w:pBdr>
        <w:spacing w:after="180" w:before="480"/>
      </w:pPr>
      <w:r>
        <w:rPr>
          <w:b/>
          <w:bCs/>
          <w:color w:val="1F3A3D"/>
          <w:sz w:val="30"/>
          <w:szCs w:val="30"/>
        </w:rPr>
        <w:t xml:space="preserve">The Six Things That Make This Place Different</w:t>
      </w:r>
    </w:p>
    <w:p>
      <w:pPr>
        <w:spacing w:after="160" w:line="300"/>
      </w:pPr>
      <w:r>
        <w:rPr>
          <w:b w:val="false"/>
          <w:bCs w:val="false"/>
          <w:i w:val="false"/>
          <w:iCs w:val="false"/>
          <w:color w:val="222222"/>
          <w:sz w:val="21"/>
          <w:szCs w:val="21"/>
        </w:rPr>
        <w:t xml:space="preserve">These aren't a bulleted feature list for a brochure. Each one is a real, felt difference — treat them that way in the work.</w:t>
      </w:r>
    </w:p>
    <w:p>
      <w:pPr>
        <w:spacing w:after="100" w:before="280"/>
      </w:pPr>
      <w:r>
        <w:rPr>
          <w:b/>
          <w:bCs/>
          <w:color w:val="2E6B6E"/>
          <w:sz w:val="22"/>
          <w:szCs w:val="22"/>
        </w:rPr>
        <w:t xml:space="preserve">1. Lived experience, at every level</w:t>
      </w:r>
    </w:p>
    <w:p>
      <w:pPr>
        <w:spacing w:after="160" w:line="300"/>
      </w:pPr>
      <w:r>
        <w:rPr>
          <w:b w:val="false"/>
          <w:bCs w:val="false"/>
          <w:i w:val="false"/>
          <w:iCs w:val="false"/>
          <w:color w:val="222222"/>
          <w:sz w:val="21"/>
          <w:szCs w:val="21"/>
        </w:rPr>
        <w:t xml:space="preserve">Nobody here is being treated by someone who studied their experience from the outside. The person checking you in has been where you are. Design cue: warmth that comes from familiarity, not performance. Peer, not authority.</w:t>
      </w:r>
    </w:p>
    <w:p>
      <w:pPr>
        <w:spacing w:after="100" w:before="280"/>
      </w:pPr>
      <w:r>
        <w:rPr>
          <w:b/>
          <w:bCs/>
          <w:color w:val="2E6B6E"/>
          <w:sz w:val="22"/>
          <w:szCs w:val="22"/>
        </w:rPr>
        <w:t xml:space="preserve">2. Chemsex &amp; sexualized drug use — treated as its own real thing</w:t>
      </w:r>
    </w:p>
    <w:p>
      <w:pPr>
        <w:spacing w:after="160" w:line="300"/>
      </w:pPr>
      <w:r>
        <w:rPr>
          <w:b w:val="false"/>
          <w:bCs w:val="false"/>
          <w:i w:val="false"/>
          <w:iCs w:val="false"/>
          <w:color w:val="222222"/>
          <w:sz w:val="21"/>
          <w:szCs w:val="21"/>
        </w:rPr>
        <w:t xml:space="preserve">Crystal meth, GHB, mephedrone, used in sexual contexts — a genuine, underaddressed clinical issue in gay and queer men's communities, treated here as exactly that: not a moral failing, not a variant of sex addiction. One caller described it plainly, in his own words, as “methamphetamine use related to sex.” That's the level of directness this brand should carry — no euphemism, no shame.</w:t>
      </w:r>
    </w:p>
    <w:p>
      <w:pPr>
        <w:spacing w:after="100" w:before="280"/>
      </w:pPr>
      <w:r>
        <w:rPr>
          <w:b/>
          <w:bCs/>
          <w:color w:val="2E6B6E"/>
          <w:sz w:val="22"/>
          <w:szCs w:val="22"/>
        </w:rPr>
        <w:t xml:space="preserve">3. Sexual health as part of care, not apart from it</w:t>
      </w:r>
    </w:p>
    <w:p>
      <w:pPr>
        <w:spacing w:after="160" w:line="300"/>
      </w:pPr>
      <w:r>
        <w:rPr>
          <w:b w:val="false"/>
          <w:bCs w:val="false"/>
          <w:i w:val="false"/>
          <w:iCs w:val="false"/>
          <w:color w:val="222222"/>
          <w:sz w:val="21"/>
          <w:szCs w:val="21"/>
        </w:rPr>
        <w:t xml:space="preserve">STI testing, HIV status support, hormone continuity, PrEP-aware language. Sexuality here is treated as neutral and normal — worth addressing honestly, never as a liability to manage around.</w:t>
      </w:r>
    </w:p>
    <w:p>
      <w:pPr>
        <w:spacing w:after="100" w:before="280"/>
      </w:pPr>
      <w:r>
        <w:rPr>
          <w:b/>
          <w:bCs/>
          <w:color w:val="2E6B6E"/>
          <w:sz w:val="22"/>
          <w:szCs w:val="22"/>
        </w:rPr>
        <w:t xml:space="preserve">4. Gender-affirming care woven through everything</w:t>
      </w:r>
    </w:p>
    <w:p>
      <w:pPr>
        <w:spacing w:after="160" w:line="300"/>
      </w:pPr>
      <w:r>
        <w:rPr>
          <w:b w:val="false"/>
          <w:bCs w:val="false"/>
          <w:i w:val="false"/>
          <w:iCs w:val="false"/>
          <w:color w:val="222222"/>
          <w:sz w:val="21"/>
          <w:szCs w:val="21"/>
        </w:rPr>
        <w:t xml:space="preserve">Correct names, correct pronouns, gender-appropriate facilities, clinical staff trained in the minority stress model — not a specialty add-on, the default. One real intake call referenced a 19-year-old client — “legally named Hannah but currently called Noah” — noted and used correctly, without comment, in a routine administrative summary. That's the brand living in a place nobody was performing for.</w:t>
      </w:r>
    </w:p>
    <w:p>
      <w:pPr>
        <w:spacing w:after="100" w:before="280"/>
      </w:pPr>
      <w:r>
        <w:rPr>
          <w:b/>
          <w:bCs/>
          <w:color w:val="2E6B6E"/>
          <w:sz w:val="22"/>
          <w:szCs w:val="22"/>
        </w:rPr>
        <w:t xml:space="preserve">5. Chosen family, in family therapy</w:t>
      </w:r>
    </w:p>
    <w:p>
      <w:pPr>
        <w:spacing w:after="160" w:line="300"/>
      </w:pPr>
      <w:r>
        <w:rPr>
          <w:b w:val="false"/>
          <w:bCs w:val="false"/>
          <w:i w:val="false"/>
          <w:iCs w:val="false"/>
          <w:color w:val="222222"/>
          <w:sz w:val="21"/>
          <w:szCs w:val="21"/>
        </w:rPr>
        <w:t xml:space="preserve">Family therapy here doesn't assume blood relationships. Partners, chosen family, and community are valid participants in the family system — a practical reality for LGBTQ+ people whose biological families are often absent, harmful, or estranged.</w:t>
      </w:r>
    </w:p>
    <w:p>
      <w:pPr>
        <w:spacing w:after="100" w:before="280"/>
      </w:pPr>
      <w:r>
        <w:rPr>
          <w:b/>
          <w:bCs/>
          <w:color w:val="2E6B6E"/>
          <w:sz w:val="22"/>
          <w:szCs w:val="22"/>
        </w:rPr>
        <w:t xml:space="preserve">6. Systemic barriers, treated as real clinical material</w:t>
      </w:r>
    </w:p>
    <w:p>
      <w:pPr>
        <w:spacing w:after="160" w:line="300"/>
      </w:pPr>
      <w:r>
        <w:rPr>
          <w:b w:val="false"/>
          <w:bCs w:val="false"/>
          <w:i w:val="false"/>
          <w:iCs w:val="false"/>
          <w:color w:val="222222"/>
          <w:sz w:val="21"/>
          <w:szCs w:val="21"/>
        </w:rPr>
        <w:t xml:space="preserve">Religious trauma, minority stress, discrimination, collective grief — including AIDS-crisis grief — held with the same clinical weight as any other presenting issue, not treated as background noise.</w:t>
      </w:r>
    </w:p>
    <w:p>
      <w:r>
        <w:br w:type="page"/>
      </w:r>
    </w:p>
    <w:p>
      <w:pPr>
        <w:pBdr>
          <w:bottom w:val="single" w:color="2E6B6E" w:sz="8" w:space="6"/>
        </w:pBdr>
        <w:spacing w:after="180" w:before="480"/>
      </w:pPr>
      <w:r>
        <w:rPr>
          <w:b/>
          <w:bCs/>
          <w:color w:val="1F3A3D"/>
          <w:sz w:val="30"/>
          <w:szCs w:val="30"/>
        </w:rPr>
        <w:t xml:space="preserve">Voice, In Their Own Words</w:t>
      </w:r>
    </w:p>
    <w:p>
      <w:pPr>
        <w:spacing w:after="160" w:line="300"/>
      </w:pPr>
      <w:r>
        <w:rPr>
          <w:b w:val="false"/>
          <w:bCs w:val="false"/>
          <w:i w:val="false"/>
          <w:iCs w:val="false"/>
          <w:color w:val="222222"/>
          <w:sz w:val="21"/>
          <w:szCs w:val="21"/>
        </w:rPr>
        <w:t xml:space="preserve">Pulled from real intake calls (identifying details removed). This is what the brand sounds like when nobody's trying to sound like a brand — the register the design work should protect.</w:t>
      </w:r>
    </w:p>
    <w:p>
      <w:pPr>
        <w:pBdr>
          <w:left w:val="single" w:color="C97B5F" w:sz="18" w:space="12"/>
        </w:pBdr>
        <w:spacing w:after="60" w:before="160" w:line="300"/>
        <w:ind w:left="400"/>
      </w:pPr>
      <w:r>
        <w:rPr>
          <w:i/>
          <w:iCs/>
          <w:color w:val="2E6B6E"/>
          <w:sz w:val="22"/>
          <w:szCs w:val="22"/>
        </w:rPr>
        <w:t xml:space="preserve">"He's at the first step of a potentially life-changing journey."</w:t>
      </w:r>
    </w:p>
    <w:p>
      <w:pPr>
        <w:spacing w:after="260"/>
        <w:ind w:left="400"/>
      </w:pPr>
      <w:r>
        <w:rPr>
          <w:color w:val="5A5A5A"/>
          <w:sz w:val="18"/>
          <w:szCs w:val="18"/>
        </w:rPr>
        <w:t xml:space="preserve">— Admissions summary, describing a caller reaching out for the first time</w:t>
      </w:r>
    </w:p>
    <w:p>
      <w:pPr>
        <w:pBdr>
          <w:left w:val="single" w:color="C97B5F" w:sz="18" w:space="12"/>
        </w:pBdr>
        <w:spacing w:after="60" w:before="160" w:line="300"/>
        <w:ind w:left="400"/>
      </w:pPr>
      <w:r>
        <w:rPr>
          <w:i/>
          <w:iCs/>
          <w:color w:val="2E6B6E"/>
          <w:sz w:val="22"/>
          <w:szCs w:val="22"/>
        </w:rPr>
        <w:t xml:space="preserve">"Referred to Breathe Life for their experience supporting patients in the LGBT community."</w:t>
      </w:r>
    </w:p>
    <w:p>
      <w:pPr>
        <w:spacing w:after="260"/>
        <w:ind w:left="400"/>
      </w:pPr>
      <w:r>
        <w:rPr>
          <w:color w:val="5A5A5A"/>
          <w:sz w:val="18"/>
          <w:szCs w:val="18"/>
        </w:rPr>
        <w:t xml:space="preserve">— Admissions summary, caller seeking treatment for a 14-15 year methamphetamine addiction</w:t>
      </w:r>
    </w:p>
    <w:p>
      <w:pPr>
        <w:pBdr>
          <w:left w:val="single" w:color="C97B5F" w:sz="18" w:space="12"/>
        </w:pBdr>
        <w:spacing w:after="60" w:before="160" w:line="300"/>
        <w:ind w:left="400"/>
      </w:pPr>
      <w:r>
        <w:rPr>
          <w:i/>
          <w:iCs/>
          <w:color w:val="2E6B6E"/>
          <w:sz w:val="22"/>
          <w:szCs w:val="22"/>
        </w:rPr>
        <w:t xml:space="preserve">"A friend in recovery in LA referred them to the facility."</w:t>
      </w:r>
    </w:p>
    <w:p>
      <w:pPr>
        <w:spacing w:after="260"/>
        <w:ind w:left="400"/>
      </w:pPr>
      <w:r>
        <w:rPr>
          <w:color w:val="5A5A5A"/>
          <w:sz w:val="18"/>
          <w:szCs w:val="18"/>
        </w:rPr>
        <w:t xml:space="preserve">— Admissions summary, out-of-state caller</w:t>
      </w:r>
    </w:p>
    <w:p>
      <w:pPr>
        <w:pBdr>
          <w:left w:val="single" w:color="C97B5F" w:sz="18" w:space="12"/>
        </w:pBdr>
        <w:spacing w:after="60" w:before="160" w:line="300"/>
        <w:ind w:left="400"/>
      </w:pPr>
      <w:r>
        <w:rPr>
          <w:i/>
          <w:iCs/>
          <w:color w:val="2E6B6E"/>
          <w:sz w:val="22"/>
          <w:szCs w:val="22"/>
        </w:rPr>
        <w:t xml:space="preserve">"The need to find treatment arose urgently in the past 24-48 hours."</w:t>
      </w:r>
    </w:p>
    <w:p>
      <w:pPr>
        <w:spacing w:after="260"/>
        <w:ind w:left="400"/>
      </w:pPr>
      <w:r>
        <w:rPr>
          <w:color w:val="5A5A5A"/>
          <w:sz w:val="18"/>
          <w:szCs w:val="18"/>
        </w:rPr>
        <w:t xml:space="preserve">— Admissions summary, caller referred by his drug counselor</w:t>
      </w:r>
    </w:p>
    <w:p>
      <w:pPr>
        <w:pBdr>
          <w:left w:val="single" w:color="C97B5F" w:sz="18" w:space="12"/>
        </w:pBdr>
        <w:spacing w:after="60" w:before="160" w:line="300"/>
        <w:ind w:left="400"/>
      </w:pPr>
      <w:r>
        <w:rPr>
          <w:i/>
          <w:iCs/>
          <w:color w:val="2E6B6E"/>
          <w:sz w:val="22"/>
          <w:szCs w:val="22"/>
        </w:rPr>
        <w:t xml:space="preserve">"Seeking residential placement for her adult child's partner."</w:t>
      </w:r>
    </w:p>
    <w:p>
      <w:pPr>
        <w:spacing w:after="260"/>
        <w:ind w:left="400"/>
      </w:pPr>
      <w:r>
        <w:rPr>
          <w:color w:val="5A5A5A"/>
          <w:sz w:val="18"/>
          <w:szCs w:val="18"/>
        </w:rPr>
        <w:t xml:space="preserve">— Admissions summary, a family member calling on someone else's behalf</w:t>
      </w:r>
    </w:p>
    <w:p>
      <w:pPr>
        <w:spacing w:after="160" w:line="300"/>
      </w:pPr>
      <w:r>
        <w:rPr>
          <w:b w:val="false"/>
          <w:bCs w:val="false"/>
          <w:i w:val="false"/>
          <w:iCs w:val="false"/>
          <w:color w:val="222222"/>
          <w:sz w:val="21"/>
          <w:szCs w:val="21"/>
        </w:rPr>
        <w:t xml:space="preserve">What's consistent across hundreds of these calls: people rarely call in crisis language. They call sounding tired, precise, and quietly hopeful — like someone who has rehearsed the sentence in their head for weeks and is finally saying it out loud. That tone — steady, not dramatic — is the real emotional register of this brand.</w:t>
      </w:r>
    </w:p>
    <w:p>
      <w:pPr>
        <w:pBdr>
          <w:bottom w:val="single" w:color="2E6B6E" w:sz="8" w:space="6"/>
        </w:pBdr>
        <w:spacing w:after="180" w:before="480"/>
      </w:pPr>
      <w:r>
        <w:rPr>
          <w:b/>
          <w:bCs/>
          <w:color w:val="1F3A3D"/>
          <w:sz w:val="30"/>
          <w:szCs w:val="30"/>
        </w:rPr>
        <w:t xml:space="preserve">Voice &amp; Tone</w:t>
      </w:r>
    </w:p>
    <w:p>
      <w:pPr>
        <w:spacing w:after="160" w:line="300"/>
      </w:pPr>
      <w:r>
        <w:rPr>
          <w:b w:val="false"/>
          <w:bCs w:val="false"/>
          <w:i w:val="false"/>
          <w:iCs w:val="false"/>
          <w:color w:val="222222"/>
          <w:sz w:val="21"/>
          <w:szCs w:val="21"/>
        </w:rPr>
        <w:t xml:space="preserve">The written voice belongs to Beck Guy: peer-informed, direct, warm, clinically grounded. He speaks like someone who's been in the room, not someone who read about the room. He doesn't over-explain queer culture for a straight audience — he assumes the reader already knows what he's talking about.</w:t>
      </w:r>
    </w:p>
    <w:p>
      <w:pPr>
        <w:spacing w:after="100" w:before="280"/>
      </w:pPr>
      <w:r>
        <w:rPr>
          <w:b/>
          <w:bCs/>
          <w:color w:val="2E6B6E"/>
          <w:sz w:val="22"/>
          <w:szCs w:val="22"/>
        </w:rPr>
        <w:t xml:space="preserve">Always</w:t>
      </w:r>
    </w:p>
    <w:p>
      <w:pPr>
        <w:pStyle w:val="ListParagraph"/>
        <w:numPr>
          <w:ilvl w:val="0"/>
          <w:numId w:val="1"/>
        </w:numPr>
        <w:spacing w:after="100" w:line="280"/>
      </w:pPr>
      <w:r>
        <w:rPr>
          <w:color w:val="222222"/>
          <w:sz w:val="21"/>
          <w:szCs w:val="21"/>
        </w:rPr>
        <w:t xml:space="preserve">People-first, identity-affirming language</w:t>
      </w:r>
    </w:p>
    <w:p>
      <w:pPr>
        <w:pStyle w:val="ListParagraph"/>
        <w:numPr>
          <w:ilvl w:val="0"/>
          <w:numId w:val="1"/>
        </w:numPr>
        <w:spacing w:after="100" w:line="280"/>
      </w:pPr>
      <w:r>
        <w:rPr>
          <w:color w:val="222222"/>
          <w:sz w:val="21"/>
          <w:szCs w:val="21"/>
        </w:rPr>
        <w:t xml:space="preserve">Modern community language where it fits naturally (chosen family, gender-affirming, queer)</w:t>
      </w:r>
    </w:p>
    <w:p>
      <w:pPr>
        <w:pStyle w:val="ListParagraph"/>
        <w:numPr>
          <w:ilvl w:val="0"/>
          <w:numId w:val="1"/>
        </w:numPr>
        <w:spacing w:after="100" w:line="280"/>
      </w:pPr>
      <w:r>
        <w:rPr>
          <w:color w:val="222222"/>
          <w:sz w:val="21"/>
          <w:szCs w:val="21"/>
        </w:rPr>
        <w:t xml:space="preserve">Sexuality framed as neutral and normal, worth discussing honestly</w:t>
      </w:r>
    </w:p>
    <w:p>
      <w:pPr>
        <w:pStyle w:val="ListParagraph"/>
        <w:numPr>
          <w:ilvl w:val="0"/>
          <w:numId w:val="1"/>
        </w:numPr>
        <w:spacing w:after="100" w:line="280"/>
      </w:pPr>
      <w:r>
        <w:rPr>
          <w:color w:val="222222"/>
          <w:sz w:val="21"/>
          <w:szCs w:val="21"/>
        </w:rPr>
        <w:t xml:space="preserve">Systemic barriers acknowledged as real and clinically relevant</w:t>
      </w:r>
    </w:p>
    <w:p>
      <w:pPr>
        <w:spacing w:after="100" w:before="280"/>
      </w:pPr>
      <w:r>
        <w:rPr>
          <w:b/>
          <w:bCs/>
          <w:color w:val="2E6B6E"/>
          <w:sz w:val="22"/>
          <w:szCs w:val="22"/>
        </w:rPr>
        <w:t xml:space="preserve">Never</w:t>
      </w:r>
    </w:p>
    <w:p>
      <w:pPr>
        <w:pStyle w:val="ListParagraph"/>
        <w:numPr>
          <w:ilvl w:val="0"/>
          <w:numId w:val="1"/>
        </w:numPr>
        <w:spacing w:after="100" w:line="280"/>
      </w:pPr>
      <w:r>
        <w:rPr>
          <w:color w:val="222222"/>
          <w:sz w:val="21"/>
          <w:szCs w:val="21"/>
        </w:rPr>
        <w:t xml:space="preserve">The word “lifestyle” to describe being LGBTQ+</w:t>
      </w:r>
    </w:p>
    <w:p>
      <w:pPr>
        <w:pStyle w:val="ListParagraph"/>
        <w:numPr>
          <w:ilvl w:val="0"/>
          <w:numId w:val="1"/>
        </w:numPr>
        <w:spacing w:after="100" w:line="280"/>
      </w:pPr>
      <w:r>
        <w:rPr>
          <w:color w:val="222222"/>
          <w:sz w:val="21"/>
          <w:szCs w:val="21"/>
        </w:rPr>
        <w:t xml:space="preserve">Heteronormative assumptions — partners, family, anyone</w:t>
      </w:r>
    </w:p>
    <w:p>
      <w:pPr>
        <w:pStyle w:val="ListParagraph"/>
        <w:numPr>
          <w:ilvl w:val="0"/>
          <w:numId w:val="1"/>
        </w:numPr>
        <w:spacing w:after="100" w:line="280"/>
      </w:pPr>
      <w:r>
        <w:rPr>
          <w:color w:val="222222"/>
          <w:sz w:val="21"/>
          <w:szCs w:val="21"/>
        </w:rPr>
        <w:t xml:space="preserve">Leading with or moralizing about the abstinence-based policy</w:t>
      </w:r>
    </w:p>
    <w:p>
      <w:pPr>
        <w:pStyle w:val="ListParagraph"/>
        <w:numPr>
          <w:ilvl w:val="0"/>
          <w:numId w:val="1"/>
        </w:numPr>
        <w:spacing w:after="100" w:line="280"/>
      </w:pPr>
      <w:r>
        <w:rPr>
          <w:color w:val="222222"/>
          <w:sz w:val="21"/>
          <w:szCs w:val="21"/>
        </w:rPr>
        <w:t xml:space="preserve">Clinical jargon standing in for human language</w:t>
      </w:r>
    </w:p>
    <w:p>
      <w:pPr>
        <w:pStyle w:val="ListParagraph"/>
        <w:numPr>
          <w:ilvl w:val="0"/>
          <w:numId w:val="1"/>
        </w:numPr>
        <w:spacing w:after="100" w:line="280"/>
      </w:pPr>
      <w:r>
        <w:rPr>
          <w:color w:val="222222"/>
          <w:sz w:val="21"/>
          <w:szCs w:val="21"/>
        </w:rPr>
        <w:t xml:space="preserve">Conflating sexualized drug use with sex addiction</w:t>
      </w:r>
    </w:p>
    <w:p>
      <w:r>
        <w:br w:type="page"/>
      </w:r>
    </w:p>
    <w:p>
      <w:pPr>
        <w:pBdr>
          <w:bottom w:val="single" w:color="2E6B6E" w:sz="8" w:space="6"/>
        </w:pBdr>
        <w:spacing w:after="180" w:before="480"/>
      </w:pPr>
      <w:r>
        <w:rPr>
          <w:b/>
          <w:bCs/>
          <w:color w:val="1F3A3D"/>
          <w:sz w:val="30"/>
          <w:szCs w:val="30"/>
        </w:rPr>
        <w:t xml:space="preserve">Visual &amp; Emotional Territory</w:t>
      </w:r>
    </w:p>
    <w:p>
      <w:pPr>
        <w:spacing w:after="160" w:line="300"/>
      </w:pPr>
      <w:r>
        <w:rPr>
          <w:b w:val="false"/>
          <w:bCs w:val="false"/>
          <w:i w:val="false"/>
          <w:iCs w:val="false"/>
          <w:color w:val="222222"/>
          <w:sz w:val="21"/>
          <w:szCs w:val="21"/>
        </w:rPr>
        <w:t xml:space="preserve">Translating all of the above into a starting point for the visual language — direction, not a locked system.</w:t>
      </w:r>
    </w:p>
    <w:p>
      <w:pPr>
        <w:spacing w:after="100" w:before="280"/>
      </w:pPr>
      <w:r>
        <w:rPr>
          <w:b/>
          <w:bCs/>
          <w:color w:val="2E6B6E"/>
          <w:sz w:val="22"/>
          <w:szCs w:val="22"/>
        </w:rPr>
        <w:t xml:space="preserve">Mood</w:t>
      </w:r>
    </w:p>
    <w:p>
      <w:pPr>
        <w:spacing w:after="160" w:line="300"/>
      </w:pPr>
      <w:r>
        <w:rPr>
          <w:b w:val="false"/>
          <w:bCs w:val="false"/>
          <w:i w:val="false"/>
          <w:iCs w:val="false"/>
          <w:color w:val="222222"/>
          <w:sz w:val="21"/>
          <w:szCs w:val="21"/>
        </w:rPr>
        <w:t xml:space="preserve">Steady, not soft. Warm, not sentimental. This is a clinically serious place that also happens to be the first room where some people have ever felt fully seen. Both things are true at once — the visual language needs to hold both without collapsing into either “clinical and cold” or “wellness spa and vague.”</w:t>
      </w:r>
    </w:p>
    <w:p>
      <w:pPr>
        <w:spacing w:after="100" w:before="280"/>
      </w:pPr>
      <w:r>
        <w:rPr>
          <w:b/>
          <w:bCs/>
          <w:color w:val="2E6B6E"/>
          <w:sz w:val="22"/>
          <w:szCs w:val="22"/>
        </w:rPr>
        <w:t xml:space="preserve">The breath motif</w:t>
      </w:r>
    </w:p>
    <w:p>
      <w:pPr>
        <w:spacing w:after="160" w:line="300"/>
      </w:pPr>
      <w:r>
        <w:rPr>
          <w:b w:val="false"/>
          <w:bCs w:val="false"/>
          <w:i w:val="false"/>
          <w:iCs w:val="false"/>
          <w:color w:val="222222"/>
          <w:sz w:val="21"/>
          <w:szCs w:val="21"/>
        </w:rPr>
        <w:t xml:space="preserve">Space, air, expansion and release — used as compositional logic, not literal lung/wind iconography. Generous negative space. Rhythm in layout that mimics an exhale: build, hold, release. Horizon lines, open windows, light moving through a room. Nothing that reads as a yoga app.</w:t>
      </w:r>
    </w:p>
    <w:p>
      <w:pPr>
        <w:spacing w:after="100" w:before="280"/>
      </w:pPr>
      <w:r>
        <w:rPr>
          <w:b/>
          <w:bCs/>
          <w:color w:val="2E6B6E"/>
          <w:sz w:val="22"/>
          <w:szCs w:val="22"/>
        </w:rPr>
        <w:t xml:space="preserve">Photography</w:t>
      </w:r>
    </w:p>
    <w:p>
      <w:pPr>
        <w:spacing w:after="160" w:line="300"/>
      </w:pPr>
      <w:r>
        <w:rPr>
          <w:b w:val="false"/>
          <w:bCs w:val="false"/>
          <w:i w:val="false"/>
          <w:iCs w:val="false"/>
          <w:color w:val="222222"/>
          <w:sz w:val="21"/>
          <w:szCs w:val="21"/>
        </w:rPr>
        <w:t xml:space="preserve">Real people, real diversity of gender expression and body type — not stock-photo diversity, not posed “recovery journey” triumph shots. Candid warmth. Actual West Hollywood light. Avoid: the single tear, the silhouette at sunset, the group-therapy-circle-holding-hands cliché.</w:t>
      </w:r>
    </w:p>
    <w:p>
      <w:pPr>
        <w:spacing w:after="100" w:before="280"/>
      </w:pPr>
      <w:r>
        <w:rPr>
          <w:b/>
          <w:bCs/>
          <w:color w:val="2E6B6E"/>
          <w:sz w:val="22"/>
          <w:szCs w:val="22"/>
        </w:rPr>
        <w:t xml:space="preserve">Color &amp; Type — directional, not final</w:t>
      </w:r>
    </w:p>
    <w:p>
      <w:pPr>
        <w:spacing w:after="160" w:line="300"/>
      </w:pPr>
      <w:r>
        <w:rPr>
          <w:b w:val="false"/>
          <w:bCs w:val="false"/>
          <w:i w:val="false"/>
          <w:iCs w:val="false"/>
          <w:color w:val="222222"/>
          <w:sz w:val="21"/>
          <w:szCs w:val="21"/>
        </w:rPr>
        <w:t xml:space="preserve">Somewhere between clinical trust (cooler, grounded tones) and human warmth (a real accent color that isn't rainbow-flag tokenism). Typography should read modern and unpretentious — a peer's handwriting made legible, not a hospital's letterhead.</w:t>
      </w:r>
    </w:p>
    <w:p>
      <w:pPr>
        <w:pBdr>
          <w:bottom w:val="single" w:color="2E6B6E" w:sz="8" w:space="6"/>
        </w:pBdr>
        <w:spacing w:after="180" w:before="480"/>
      </w:pPr>
      <w:r>
        <w:rPr>
          <w:b/>
          <w:bCs/>
          <w:color w:val="1F3A3D"/>
          <w:sz w:val="30"/>
          <w:szCs w:val="30"/>
        </w:rPr>
        <w:t xml:space="preserve">What to Avoid</w:t>
      </w:r>
    </w:p>
    <w:p>
      <w:pPr>
        <w:pStyle w:val="ListParagraph"/>
        <w:numPr>
          <w:ilvl w:val="0"/>
          <w:numId w:val="1"/>
        </w:numPr>
        <w:spacing w:after="100" w:line="280"/>
      </w:pPr>
      <w:r>
        <w:rPr>
          <w:color w:val="222222"/>
          <w:sz w:val="21"/>
          <w:szCs w:val="21"/>
        </w:rPr>
        <w:t xml:space="preserve">Rainbow-flag tokenism as a substitute for actual representation</w:t>
      </w:r>
    </w:p>
    <w:p>
      <w:pPr>
        <w:pStyle w:val="ListParagraph"/>
        <w:numPr>
          <w:ilvl w:val="0"/>
          <w:numId w:val="1"/>
        </w:numPr>
        <w:spacing w:after="100" w:line="280"/>
      </w:pPr>
      <w:r>
        <w:rPr>
          <w:color w:val="222222"/>
          <w:sz w:val="21"/>
          <w:szCs w:val="21"/>
        </w:rPr>
        <w:t xml:space="preserve">Stock “sad addict” or “triumphant recovery” imagery</w:t>
      </w:r>
    </w:p>
    <w:p>
      <w:pPr>
        <w:pStyle w:val="ListParagraph"/>
        <w:numPr>
          <w:ilvl w:val="0"/>
          <w:numId w:val="1"/>
        </w:numPr>
        <w:spacing w:after="100" w:line="280"/>
      </w:pPr>
      <w:r>
        <w:rPr>
          <w:color w:val="222222"/>
          <w:sz w:val="21"/>
          <w:szCs w:val="21"/>
        </w:rPr>
        <w:t xml:space="preserve">Sterile, clinical-hospital aesthetic</w:t>
      </w:r>
    </w:p>
    <w:p>
      <w:pPr>
        <w:pStyle w:val="ListParagraph"/>
        <w:numPr>
          <w:ilvl w:val="0"/>
          <w:numId w:val="1"/>
        </w:numPr>
        <w:spacing w:after="100" w:line="280"/>
      </w:pPr>
      <w:r>
        <w:rPr>
          <w:color w:val="222222"/>
          <w:sz w:val="21"/>
          <w:szCs w:val="21"/>
        </w:rPr>
        <w:t xml:space="preserve">Generic wellness-spa softness that erases the real clinical seriousness</w:t>
      </w:r>
    </w:p>
    <w:p>
      <w:pPr>
        <w:pStyle w:val="ListParagraph"/>
        <w:numPr>
          <w:ilvl w:val="0"/>
          <w:numId w:val="1"/>
        </w:numPr>
        <w:spacing w:after="100" w:line="280"/>
      </w:pPr>
      <w:r>
        <w:rPr>
          <w:color w:val="222222"/>
          <w:sz w:val="21"/>
          <w:szCs w:val="21"/>
        </w:rPr>
        <w:t xml:space="preserve">Punitive or shame-coded visual language around the abstinence policy</w:t>
      </w:r>
    </w:p>
    <w:p>
      <w:pPr>
        <w:pStyle w:val="ListParagraph"/>
        <w:numPr>
          <w:ilvl w:val="0"/>
          <w:numId w:val="1"/>
        </w:numPr>
        <w:spacing w:after="100" w:line="280"/>
      </w:pPr>
      <w:r>
        <w:rPr>
          <w:color w:val="222222"/>
          <w:sz w:val="21"/>
          <w:szCs w:val="21"/>
        </w:rPr>
        <w:t xml:space="preserve">Family imagery that defaults to heteronormative or blood-relative-only framing</w:t>
      </w:r>
    </w:p>
    <w:p>
      <w:r>
        <w:br w:type="page"/>
      </w:r>
    </w:p>
    <w:p>
      <w:pPr>
        <w:pBdr>
          <w:bottom w:val="single" w:color="2E6B6E" w:sz="8" w:space="6"/>
        </w:pBdr>
        <w:spacing w:after="180" w:before="480"/>
      </w:pPr>
      <w:r>
        <w:rPr>
          <w:b/>
          <w:bCs/>
          <w:color w:val="1F3A3D"/>
          <w:sz w:val="30"/>
          <w:szCs w:val="30"/>
        </w:rPr>
        <w:t xml:space="preserve">What People Are Actually Saying</w:t>
      </w:r>
    </w:p>
    <w:p>
      <w:pPr>
        <w:spacing w:after="160" w:line="300"/>
      </w:pPr>
      <w:r>
        <w:rPr>
          <w:b w:val="false"/>
          <w:bCs w:val="false"/>
          <w:i w:val="false"/>
          <w:iCs w:val="false"/>
          <w:color w:val="222222"/>
          <w:sz w:val="21"/>
          <w:szCs w:val="21"/>
        </w:rPr>
        <w:t xml:space="preserve">From public Google reviews — real names, real ratings, unprompted. This is the brand already working, independent of anything written for it.</w:t>
      </w:r>
    </w:p>
    <w:p>
      <w:pPr>
        <w:shd w:fill="FFF2CC"/>
        <w:spacing w:after="220" w:before="160" w:line="290"/>
      </w:pPr>
      <w:r>
        <w:rPr>
          <w:b/>
          <w:bCs/>
          <w:i/>
          <w:iCs/>
          <w:color w:val="8A5A00"/>
          <w:sz w:val="19"/>
          <w:szCs w:val="19"/>
        </w:rPr>
        <w:t xml:space="preserve">A CONTENT NOTE WORTH RESOLVING: several older reviews (including a business-owner reply signed “- Brad Lamm” from 2 years ago) center Brad Lamm as founder/owner. That is now in tension with Beck Guy as the named CEO in the current client profile and the earlier decision to remove Brad Lamm’s bio page. The quotes below were chosen because they do not raise that tension — but a full reviews strategy needs an explicit answer on how (or whether) to handle the reviews that do.</w:t>
      </w:r>
    </w:p>
    <w:p>
      <w:pPr>
        <w:pBdr>
          <w:left w:val="single" w:color="C97B5F" w:sz="18" w:space="12"/>
        </w:pBdr>
        <w:spacing w:after="60" w:before="160" w:line="300"/>
        <w:ind w:left="400"/>
      </w:pPr>
      <w:r>
        <w:rPr>
          <w:i/>
          <w:iCs/>
          <w:color w:val="2E6B6E"/>
          <w:sz w:val="22"/>
          <w:szCs w:val="22"/>
        </w:rPr>
        <w:t xml:space="preserve">"They were patient enough with me... most of the staff are extremely empathetic towards everyone, not just people within the LGBTQ community."</w:t>
      </w:r>
    </w:p>
    <w:p>
      <w:pPr>
        <w:spacing w:after="260"/>
        <w:ind w:left="400"/>
      </w:pPr>
      <w:r>
        <w:rPr>
          <w:color w:val="5A5A5A"/>
          <w:sz w:val="18"/>
          <w:szCs w:val="18"/>
        </w:rPr>
        <w:t xml:space="preserve">— Zahara Nakia R., Google review</w:t>
      </w:r>
    </w:p>
    <w:p>
      <w:pPr>
        <w:pBdr>
          <w:left w:val="single" w:color="C97B5F" w:sz="18" w:space="12"/>
        </w:pBdr>
        <w:spacing w:after="60" w:before="160" w:line="300"/>
        <w:ind w:left="400"/>
      </w:pPr>
      <w:r>
        <w:rPr>
          <w:i/>
          <w:iCs/>
          <w:color w:val="2E6B6E"/>
          <w:sz w:val="22"/>
          <w:szCs w:val="22"/>
        </w:rPr>
        <w:t xml:space="preserve">"Breathe Life Healing Center was the only treatment center that said they would do this — treat my family member’s eating disorder and alcoholism simultaneously."</w:t>
      </w:r>
    </w:p>
    <w:p>
      <w:pPr>
        <w:spacing w:after="260"/>
        <w:ind w:left="400"/>
      </w:pPr>
      <w:r>
        <w:rPr>
          <w:color w:val="5A5A5A"/>
          <w:sz w:val="18"/>
          <w:szCs w:val="18"/>
        </w:rPr>
        <w:t xml:space="preserve">— Babbi Anderson, Google review, on a family member’s treatment</w:t>
      </w:r>
    </w:p>
    <w:p>
      <w:pPr>
        <w:pBdr>
          <w:left w:val="single" w:color="C97B5F" w:sz="18" w:space="12"/>
        </w:pBdr>
        <w:spacing w:after="60" w:before="160" w:line="300"/>
        <w:ind w:left="400"/>
      </w:pPr>
      <w:r>
        <w:rPr>
          <w:i/>
          <w:iCs/>
          <w:color w:val="2E6B6E"/>
          <w:sz w:val="22"/>
          <w:szCs w:val="22"/>
        </w:rPr>
        <w:t xml:space="preserve">"I have brought LGBTQ clients and straight or cisgender clients and both are welcomed equally and given the same overwhelming amount of love and acceptance."</w:t>
      </w:r>
    </w:p>
    <w:p>
      <w:pPr>
        <w:spacing w:after="260"/>
        <w:ind w:left="400"/>
      </w:pPr>
      <w:r>
        <w:rPr>
          <w:color w:val="5A5A5A"/>
          <w:sz w:val="18"/>
          <w:szCs w:val="18"/>
        </w:rPr>
        <w:t xml:space="preserve">— Stephen Timmer, interventionist, Google review</w:t>
      </w:r>
    </w:p>
    <w:p>
      <w:pPr>
        <w:pBdr>
          <w:left w:val="single" w:color="C97B5F" w:sz="18" w:space="12"/>
        </w:pBdr>
        <w:spacing w:after="60" w:before="160" w:line="300"/>
        <w:ind w:left="400"/>
      </w:pPr>
      <w:r>
        <w:rPr>
          <w:i/>
          <w:iCs/>
          <w:color w:val="2E6B6E"/>
          <w:sz w:val="22"/>
          <w:szCs w:val="22"/>
        </w:rPr>
        <w:t xml:space="preserve">"I was able to process my trauma from issues I faced growing up as a gay boy in the 1980’s... The trauma and shame that I grew up with fueled my lack of self worth."</w:t>
      </w:r>
    </w:p>
    <w:p>
      <w:pPr>
        <w:spacing w:after="260"/>
        <w:ind w:left="400"/>
      </w:pPr>
      <w:r>
        <w:rPr>
          <w:color w:val="5A5A5A"/>
          <w:sz w:val="18"/>
          <w:szCs w:val="18"/>
        </w:rPr>
        <w:t xml:space="preserve">— Matt Berg, Google review</w:t>
      </w:r>
    </w:p>
    <w:p>
      <w:pPr>
        <w:spacing w:after="160" w:line="300"/>
      </w:pPr>
      <w:r>
        <w:rPr>
          <w:b w:val="false"/>
          <w:bCs w:val="false"/>
          <w:i w:val="false"/>
          <w:iCs w:val="false"/>
          <w:color w:val="222222"/>
          <w:sz w:val="21"/>
          <w:szCs w:val="21"/>
        </w:rPr>
        <w:t xml:space="preserve">The full compilation — 22 reviews, client and professional — lives in a companion document. The pattern that matters for design: nobody writes about amenities. They write about being believed.</w:t>
      </w:r>
    </w:p>
    <w:p>
      <w:pPr>
        <w:pBdr>
          <w:bottom w:val="single" w:color="2E6B6E" w:sz="8" w:space="6"/>
        </w:pBdr>
        <w:spacing w:after="180" w:before="480"/>
      </w:pPr>
      <w:r>
        <w:rPr>
          <w:b/>
          <w:bCs/>
          <w:color w:val="1F3A3D"/>
          <w:sz w:val="30"/>
          <w:szCs w:val="30"/>
        </w:rPr>
        <w:t xml:space="preserve">The Brand, in One Breath</w:t>
      </w:r>
    </w:p>
    <w:p>
      <w:pPr>
        <w:spacing w:after="300" w:before="200" w:line="340"/>
        <w:jc w:val="left"/>
      </w:pPr>
      <w:r>
        <w:rPr>
          <w:b/>
          <w:bCs/>
          <w:i/>
          <w:iCs/>
          <w:color w:val="1F3A3D"/>
          <w:sz w:val="30"/>
          <w:szCs w:val="30"/>
        </w:rPr>
        <w:t xml:space="preserve">A place built by people who've been there, for people who are ready to breathe again — not someday, not eventually, but starting the moment they pick up the phone.</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2026-08-21T21:13:17.254Z</dcterms:created>
  <dcterms:modified xsi:type="dcterms:W3CDTF">2026-08-21T21:13:17.255Z</dcterms:modified>
</cp:coreProperties>
</file>

<file path=docProps/custom.xml><?xml version="1.0" encoding="utf-8"?>
<Properties xmlns="http://schemas.openxmlformats.org/officeDocument/2006/custom-properties" xmlns:vt="http://schemas.openxmlformats.org/officeDocument/2006/docPropsVTypes"/>
</file>