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A3D"/>
          <w:sz w:val="42"/>
          <w:szCs w:val="42"/>
        </w:rPr>
        <w:t xml:space="preserve">Breathe Life Healing Centers</w:t>
      </w:r>
    </w:p>
    <w:p>
      <w:pPr>
        <w:spacing w:after="40"/>
      </w:pPr>
      <w:r>
        <w:rPr>
          <w:color w:val="2E6B6E"/>
          <w:sz w:val="26"/>
          <w:szCs w:val="26"/>
        </w:rPr>
        <w:t xml:space="preserve">/what-we-treat/alcohol/ — Full Content Brief</w:t>
      </w:r>
    </w:p>
    <w:p>
      <w:pPr>
        <w:spacing w:after="220"/>
      </w:pPr>
      <w:r>
        <w:rPr>
          <w:i/>
          <w:iCs/>
          <w:color w:val="5A5A5A"/>
          <w:sz w:val="18"/>
          <w:szCs w:val="18"/>
        </w:rPr>
        <w:t xml:space="preserve">Every word for the page. The designer organizes color and image; this is the content.</w:t>
      </w:r>
    </w:p>
    <w:p>
      <w:pPr>
        <w:shd w:fill="FFF2CC"/>
        <w:spacing w:after="180" w:before="140" w:line="280"/>
      </w:pPr>
      <w:r>
        <w:rPr>
          <w:b/>
          <w:bCs/>
          <w:i/>
          <w:iCs/>
          <w:color w:val="8A5A00"/>
          <w:sz w:val="18"/>
          <w:szCs w:val="18"/>
        </w:rPr>
        <w:t xml:space="preserve">STANDING RULE: defers to the BLHC Content Client Profile (Jasmine's document) as the authoritative source. No EMDR, IFS, or contingency management referenced anywhere below — client profile confirms these are not offered. Abstinence-based policy is not led with or framed punitively, per the same document.</w:t>
      </w:r>
    </w:p>
    <w:p>
      <w:pPr>
        <w:shd w:fill="FFF2CC"/>
        <w:spacing w:after="180" w:before="140" w:line="280"/>
      </w:pPr>
      <w:r>
        <w:rPr>
          <w:b/>
          <w:bCs/>
          <w:i/>
          <w:iCs/>
          <w:color w:val="8A5A00"/>
          <w:sz w:val="18"/>
          <w:szCs w:val="18"/>
        </w:rPr>
        <w:t xml:space="preserve">REAL DATA GROUNDING THIS PAGE: 53 monthly visits, 43 tracked keywords, currently ranking #1 for ‘los angeles day alcohol detox.’ That exact phrase is worked into the copy below — it's already working, don't lose it in a rewrite.</w:t>
      </w:r>
    </w:p>
    <w:p>
      <w:r>
        <w:br w:type="page"/>
      </w:r>
    </w:p>
    <w:p>
      <w:pPr>
        <w:shd w:fill="1F3A3D"/>
        <w:spacing w:after="150" w:before="360"/>
      </w:pPr>
      <w:r>
        <w:rPr>
          <w:b/>
          <w:bCs/>
          <w:color w:val="FFFFFF"/>
          <w:sz w:val="25"/>
          <w:szCs w:val="25"/>
        </w:rPr>
        <w:t xml:space="preserve">BREADCRUMB</w:t>
      </w:r>
    </w:p>
    <w:p>
      <w:pPr>
        <w:spacing w:after="140" w:line="290"/>
      </w:pPr>
      <w:r>
        <w:rPr>
          <w:b w:val="false"/>
          <w:bCs w:val="false"/>
          <w:i w:val="false"/>
          <w:iCs w:val="false"/>
          <w:color w:val="222222"/>
          <w:sz w:val="20"/>
          <w:szCs w:val="20"/>
        </w:rPr>
        <w:t xml:space="preserve">What We Treat  &gt;  Alcohol</w:t>
      </w:r>
    </w:p>
    <w:p>
      <w:pPr>
        <w:shd w:fill="1F3A3D"/>
        <w:spacing w:after="150" w:before="360"/>
      </w:pPr>
      <w:r>
        <w:rPr>
          <w:b/>
          <w:bCs/>
          <w:color w:val="FFFFFF"/>
          <w:sz w:val="25"/>
          <w:szCs w:val="25"/>
        </w:rPr>
        <w:t xml:space="preserve">HERO</w:t>
      </w:r>
    </w:p>
    <w:p>
      <w:pPr>
        <w:spacing w:after="40" w:before="100"/>
      </w:pPr>
      <w:r>
        <w:rPr>
          <w:b/>
          <w:bCs/>
          <w:caps/>
          <w:color w:val="8A9A99"/>
          <w:sz w:val="16"/>
          <w:szCs w:val="16"/>
        </w:rPr>
        <w:t xml:space="preserve">Headline</w:t>
      </w:r>
    </w:p>
    <w:p>
      <w:pPr>
        <w:spacing w:after="140" w:line="290"/>
      </w:pPr>
      <w:r>
        <w:rPr>
          <w:b/>
          <w:bCs/>
          <w:i w:val="false"/>
          <w:iCs w:val="false"/>
          <w:color w:val="1F3A3D"/>
          <w:sz w:val="20"/>
          <w:szCs w:val="20"/>
        </w:rPr>
        <w:t xml:space="preserve">Alcohol Addiction Treatment in Los Angeles — Room to Breathe, Starting With Detox.</w:t>
      </w:r>
    </w:p>
    <w:p>
      <w:pPr>
        <w:spacing w:after="40" w:before="100"/>
      </w:pPr>
      <w:r>
        <w:rPr>
          <w:b/>
          <w:bCs/>
          <w:caps/>
          <w:color w:val="8A9A99"/>
          <w:sz w:val="16"/>
          <w:szCs w:val="16"/>
        </w:rPr>
        <w:t xml:space="preserve">Subhead</w:t>
      </w:r>
    </w:p>
    <w:p>
      <w:pPr>
        <w:spacing w:after="140" w:line="290"/>
      </w:pPr>
      <w:r>
        <w:rPr>
          <w:b w:val="false"/>
          <w:bCs w:val="false"/>
          <w:i w:val="false"/>
          <w:iCs w:val="false"/>
          <w:color w:val="222222"/>
          <w:sz w:val="20"/>
          <w:szCs w:val="20"/>
        </w:rPr>
        <w:t xml:space="preserve">Medically supervised alcohol detox, residential care, and day treatment from a team that's been where you are — built for the LGBTQ+ community first, open to anyone ready to change.</w:t>
      </w:r>
    </w:p>
    <w:p>
      <w:pPr>
        <w:spacing w:after="40" w:before="100"/>
      </w:pPr>
      <w:r>
        <w:rPr>
          <w:b/>
          <w:bCs/>
          <w:caps/>
          <w:color w:val="8A9A99"/>
          <w:sz w:val="16"/>
          <w:szCs w:val="16"/>
        </w:rPr>
        <w:t xml:space="preserve">Buttons</w:t>
      </w:r>
    </w:p>
    <w:p>
      <w:pPr>
        <w:shd w:fill="C97B5F"/>
        <w:spacing w:after="160" w:before="80"/>
        <w:ind w:left="200"/>
      </w:pPr>
      <w:r>
        <w:rPr>
          <w:b/>
          <w:bCs/>
          <w:color w:val="FFFFFF"/>
          <w:sz w:val="19"/>
          <w:szCs w:val="19"/>
        </w:rPr>
        <w:t xml:space="preserve">[ Start Your Treatment ]</w:t>
      </w:r>
    </w:p>
    <w:p>
      <w:pPr>
        <w:shd w:fill="C97B5F"/>
        <w:spacing w:after="160" w:before="80"/>
        <w:ind w:left="200"/>
      </w:pPr>
      <w:r>
        <w:rPr>
          <w:b/>
          <w:bCs/>
          <w:color w:val="FFFFFF"/>
          <w:sz w:val="19"/>
          <w:szCs w:val="19"/>
        </w:rPr>
        <w:t xml:space="preserve">[ Call Us 24/7: (877) 239-8684 ]</w:t>
      </w:r>
    </w:p>
    <w:p>
      <w:r>
        <w:br w:type="page"/>
      </w:r>
    </w:p>
    <w:p>
      <w:pPr>
        <w:shd w:fill="1F3A3D"/>
        <w:spacing w:after="150" w:before="360"/>
      </w:pPr>
      <w:r>
        <w:rPr>
          <w:b/>
          <w:bCs/>
          <w:color w:val="FFFFFF"/>
          <w:sz w:val="25"/>
          <w:szCs w:val="25"/>
        </w:rPr>
        <w:t xml:space="preserve">UNDERSTANDING ALCOHOL ADDICTION</w:t>
      </w:r>
    </w:p>
    <w:p>
      <w:pPr>
        <w:spacing w:after="140" w:line="290"/>
      </w:pPr>
      <w:r>
        <w:rPr>
          <w:b w:val="false"/>
          <w:bCs w:val="false"/>
          <w:i w:val="false"/>
          <w:iCs w:val="false"/>
          <w:color w:val="222222"/>
          <w:sz w:val="20"/>
          <w:szCs w:val="20"/>
        </w:rPr>
        <w:t xml:space="preserve">Alcohol is legal, everywhere, and often the substance people take most seriously last — which is part of what makes it dangerous. It's also one of the few substances where withdrawal itself can be medically dangerous, not just uncomfortable. If you've tried to stop before and your body fought back, that's not a personal failure. That's withdrawal, and it's exactly why medical detox exists.</w:t>
      </w:r>
    </w:p>
    <w:p>
      <w:pPr>
        <w:spacing w:after="60" w:before="160"/>
      </w:pPr>
      <w:r>
        <w:rPr>
          <w:b/>
          <w:bCs/>
          <w:color w:val="1F3A3D"/>
          <w:sz w:val="20"/>
          <w:szCs w:val="20"/>
        </w:rPr>
        <w:t xml:space="preserve">Common signs of alcohol addiction</w:t>
      </w:r>
    </w:p>
    <w:p>
      <w:pPr>
        <w:pStyle w:val="ListParagraph"/>
        <w:numPr>
          <w:ilvl w:val="0"/>
          <w:numId w:val="1"/>
        </w:numPr>
        <w:spacing w:after="70" w:line="280"/>
      </w:pPr>
      <w:r>
        <w:rPr>
          <w:sz w:val="20"/>
          <w:szCs w:val="20"/>
        </w:rPr>
        <w:t xml:space="preserve">Needing more to feel the same effect</w:t>
      </w:r>
    </w:p>
    <w:p>
      <w:pPr>
        <w:pStyle w:val="ListParagraph"/>
        <w:numPr>
          <w:ilvl w:val="0"/>
          <w:numId w:val="1"/>
        </w:numPr>
        <w:spacing w:after="70" w:line="280"/>
      </w:pPr>
      <w:r>
        <w:rPr>
          <w:sz w:val="20"/>
          <w:szCs w:val="20"/>
        </w:rPr>
        <w:t xml:space="preserve">Drinking to manage anxiety, shame, or a body that doesn't feel safe</w:t>
      </w:r>
    </w:p>
    <w:p>
      <w:pPr>
        <w:pStyle w:val="ListParagraph"/>
        <w:numPr>
          <w:ilvl w:val="0"/>
          <w:numId w:val="1"/>
        </w:numPr>
        <w:spacing w:after="70" w:line="280"/>
      </w:pPr>
      <w:r>
        <w:rPr>
          <w:sz w:val="20"/>
          <w:szCs w:val="20"/>
        </w:rPr>
        <w:t xml:space="preserve">Withdrawal symptoms — shaking, sweating, nausea, anxiety — when you try to stop</w:t>
      </w:r>
    </w:p>
    <w:p>
      <w:pPr>
        <w:pStyle w:val="ListParagraph"/>
        <w:numPr>
          <w:ilvl w:val="0"/>
          <w:numId w:val="1"/>
        </w:numPr>
        <w:spacing w:after="70" w:line="280"/>
      </w:pPr>
      <w:r>
        <w:rPr>
          <w:sz w:val="20"/>
          <w:szCs w:val="20"/>
        </w:rPr>
        <w:t xml:space="preserve">Missing work, relationships, or commitments because of drinking or recovering from it</w:t>
      </w:r>
    </w:p>
    <w:p>
      <w:pPr>
        <w:pStyle w:val="ListParagraph"/>
        <w:numPr>
          <w:ilvl w:val="0"/>
          <w:numId w:val="1"/>
        </w:numPr>
        <w:spacing w:after="70" w:line="280"/>
      </w:pPr>
      <w:r>
        <w:rPr>
          <w:sz w:val="20"/>
          <w:szCs w:val="20"/>
        </w:rPr>
        <w:t xml:space="preserve">Repeated attempts to cut back that haven't stuck</w:t>
      </w:r>
    </w:p>
    <w:p>
      <w:pPr>
        <w:shd w:fill="1F3A3D"/>
        <w:spacing w:after="150" w:before="360"/>
      </w:pPr>
      <w:r>
        <w:rPr>
          <w:b/>
          <w:bCs/>
          <w:color w:val="FFFFFF"/>
          <w:sz w:val="25"/>
          <w:szCs w:val="25"/>
        </w:rPr>
        <w:t xml:space="preserve">ALCOHOL USE IN THE LGBTQ+ COMMUNITY</w:t>
      </w:r>
    </w:p>
    <w:p>
      <w:pPr>
        <w:spacing w:after="140" w:line="290"/>
      </w:pPr>
      <w:r>
        <w:rPr>
          <w:b w:val="false"/>
          <w:bCs w:val="false"/>
          <w:i w:val="false"/>
          <w:iCs w:val="false"/>
          <w:color w:val="222222"/>
          <w:sz w:val="20"/>
          <w:szCs w:val="20"/>
        </w:rPr>
        <w:t xml:space="preserve">This isn't a coincidence, and it isn't a character flaw. National survey data (SAMHSA) has consistently found LGBTQ+ adults report meaningfully higher rates of alcohol and substance use than heterosexual adults — a pattern researchers connect to minority stress, discrimination, and a lack of care that actually understands the difference. We built this program around that reality, not around pretending it doesn't exist.</w:t>
      </w:r>
    </w:p>
    <w:p>
      <w:pPr>
        <w:shd w:fill="FFF2CC"/>
        <w:spacing w:after="180" w:before="140" w:line="280"/>
      </w:pPr>
      <w:r>
        <w:rPr>
          <w:b/>
          <w:bCs/>
          <w:i/>
          <w:iCs/>
          <w:color w:val="8A5A00"/>
          <w:sz w:val="18"/>
          <w:szCs w:val="18"/>
        </w:rPr>
        <w:t xml:space="preserve">COPY NOTE: exact percentage figures on LGBTQ+ alcohol use disparity vary by source and survey year. Verify the specific SAMHSA figure and cite it directly before this goes live, rather than using an approximate number from a secondary source.</w:t>
      </w:r>
    </w:p>
    <w:p>
      <w:r>
        <w:br w:type="page"/>
      </w:r>
    </w:p>
    <w:p>
      <w:pPr>
        <w:shd w:fill="1F3A3D"/>
        <w:spacing w:after="150" w:before="360"/>
      </w:pPr>
      <w:r>
        <w:rPr>
          <w:b/>
          <w:bCs/>
          <w:color w:val="FFFFFF"/>
          <w:sz w:val="25"/>
          <w:szCs w:val="25"/>
        </w:rPr>
        <w:t xml:space="preserve">HOW WE TREAT ALCOHOL ADDICTION</w:t>
      </w:r>
    </w:p>
    <w:p>
      <w:pPr>
        <w:spacing w:after="60" w:before="160"/>
      </w:pPr>
      <w:r>
        <w:rPr>
          <w:b/>
          <w:bCs/>
          <w:color w:val="1F3A3D"/>
          <w:sz w:val="20"/>
          <w:szCs w:val="20"/>
        </w:rPr>
        <w:t xml:space="preserve">Medical Detox</w:t>
      </w:r>
    </w:p>
    <w:p>
      <w:pPr>
        <w:spacing w:after="140" w:line="290"/>
      </w:pPr>
      <w:r>
        <w:rPr>
          <w:b w:val="false"/>
          <w:bCs w:val="false"/>
          <w:i w:val="false"/>
          <w:iCs w:val="false"/>
          <w:color w:val="222222"/>
          <w:sz w:val="20"/>
          <w:szCs w:val="20"/>
        </w:rPr>
        <w:t xml:space="preserve">Alcohol withdrawal can include serious, even life-threatening symptoms. Our medical team supervises detox around the clock, so your body can safely let go of what it's been depending on.</w:t>
      </w:r>
    </w:p>
    <w:p>
      <w:pPr>
        <w:shd w:fill="C97B5F"/>
        <w:spacing w:after="160" w:before="80"/>
        <w:ind w:left="200"/>
      </w:pPr>
      <w:r>
        <w:rPr>
          <w:b/>
          <w:bCs/>
          <w:color w:val="FFFFFF"/>
          <w:sz w:val="19"/>
          <w:szCs w:val="19"/>
        </w:rPr>
        <w:t xml:space="preserve">[ Learn About Medical Detox ]</w:t>
      </w:r>
    </w:p>
    <w:p>
      <w:pPr>
        <w:spacing w:after="60" w:before="160"/>
      </w:pPr>
      <w:r>
        <w:rPr>
          <w:b/>
          <w:bCs/>
          <w:color w:val="1F3A3D"/>
          <w:sz w:val="20"/>
          <w:szCs w:val="20"/>
        </w:rPr>
        <w:t xml:space="preserve">Residential Treatment</w:t>
      </w:r>
    </w:p>
    <w:p>
      <w:pPr>
        <w:spacing w:after="140" w:line="290"/>
      </w:pPr>
      <w:r>
        <w:rPr>
          <w:b w:val="false"/>
          <w:bCs w:val="false"/>
          <w:i w:val="false"/>
          <w:iCs w:val="false"/>
          <w:color w:val="222222"/>
          <w:sz w:val="20"/>
          <w:szCs w:val="20"/>
        </w:rPr>
        <w:t xml:space="preserve">Full-time, live-in care once detox is complete — structure, community, and clinical support while you rebuild.</w:t>
      </w:r>
    </w:p>
    <w:p>
      <w:pPr>
        <w:shd w:fill="C97B5F"/>
        <w:spacing w:after="160" w:before="80"/>
        <w:ind w:left="200"/>
      </w:pPr>
      <w:r>
        <w:rPr>
          <w:b/>
          <w:bCs/>
          <w:color w:val="FFFFFF"/>
          <w:sz w:val="19"/>
          <w:szCs w:val="19"/>
        </w:rPr>
        <w:t xml:space="preserve">[ Learn About Residential Treatment ]</w:t>
      </w:r>
    </w:p>
    <w:p>
      <w:pPr>
        <w:spacing w:after="60" w:before="160"/>
      </w:pPr>
      <w:r>
        <w:rPr>
          <w:b/>
          <w:bCs/>
          <w:color w:val="1F3A3D"/>
          <w:sz w:val="20"/>
          <w:szCs w:val="20"/>
        </w:rPr>
        <w:t xml:space="preserve">PHP &amp; IOP</w:t>
      </w:r>
    </w:p>
    <w:p>
      <w:pPr>
        <w:spacing w:after="140" w:line="290"/>
      </w:pPr>
      <w:r>
        <w:rPr>
          <w:b w:val="false"/>
          <w:bCs w:val="false"/>
          <w:i w:val="false"/>
          <w:iCs w:val="false"/>
          <w:color w:val="222222"/>
          <w:sz w:val="20"/>
          <w:szCs w:val="20"/>
        </w:rPr>
        <w:t xml:space="preserve">Day treatment and intensive outpatient options for a lighter footprint once you're stable — including day-program alcohol detox for those who don't need residential care.</w:t>
      </w:r>
    </w:p>
    <w:p>
      <w:pPr>
        <w:shd w:fill="C97B5F"/>
        <w:spacing w:after="160" w:before="80"/>
        <w:ind w:left="200"/>
      </w:pPr>
      <w:r>
        <w:rPr>
          <w:b/>
          <w:bCs/>
          <w:color w:val="FFFFFF"/>
          <w:sz w:val="19"/>
          <w:szCs w:val="19"/>
        </w:rPr>
        <w:t xml:space="preserve">[ Explore PHP &amp; IOP ]</w:t>
      </w:r>
    </w:p>
    <w:p>
      <w:pPr>
        <w:spacing w:after="60" w:before="160"/>
      </w:pPr>
      <w:r>
        <w:rPr>
          <w:b/>
          <w:bCs/>
          <w:color w:val="1F3A3D"/>
          <w:sz w:val="20"/>
          <w:szCs w:val="20"/>
        </w:rPr>
        <w:t xml:space="preserve">Medication-Assisted Treatment</w:t>
      </w:r>
    </w:p>
    <w:p>
      <w:pPr>
        <w:spacing w:after="140" w:line="290"/>
      </w:pPr>
      <w:r>
        <w:rPr>
          <w:b w:val="false"/>
          <w:bCs w:val="false"/>
          <w:i w:val="false"/>
          <w:iCs w:val="false"/>
          <w:color w:val="222222"/>
          <w:sz w:val="20"/>
          <w:szCs w:val="20"/>
        </w:rPr>
        <w:t xml:space="preserve">MAT is available to support alcohol recovery where it's clinically appropriate, as part of a full treatment plan — not a replacement for it.</w:t>
      </w:r>
    </w:p>
    <w:p>
      <w:pPr>
        <w:shd w:fill="1F3A3D"/>
        <w:spacing w:after="150" w:before="360"/>
      </w:pPr>
      <w:r>
        <w:rPr>
          <w:b/>
          <w:bCs/>
          <w:color w:val="FFFFFF"/>
          <w:sz w:val="25"/>
          <w:szCs w:val="25"/>
        </w:rPr>
        <w:t xml:space="preserve">OUR CLINICAL APPROACH</w:t>
      </w:r>
    </w:p>
    <w:p>
      <w:pPr>
        <w:spacing w:after="140" w:line="290"/>
      </w:pPr>
      <w:r>
        <w:rPr>
          <w:b w:val="false"/>
          <w:bCs w:val="false"/>
          <w:i w:val="false"/>
          <w:iCs w:val="false"/>
          <w:color w:val="222222"/>
          <w:sz w:val="20"/>
          <w:szCs w:val="20"/>
        </w:rPr>
        <w:t xml:space="preserve">Treatment here draws on evidence-based modalities matched to what you actually need, not a one-size program:</w:t>
      </w:r>
    </w:p>
    <w:p>
      <w:pPr>
        <w:pStyle w:val="ListParagraph"/>
        <w:numPr>
          <w:ilvl w:val="0"/>
          <w:numId w:val="1"/>
        </w:numPr>
        <w:spacing w:after="70" w:line="280"/>
      </w:pPr>
      <w:r>
        <w:rPr>
          <w:sz w:val="20"/>
          <w:szCs w:val="20"/>
        </w:rPr>
        <w:t xml:space="preserve">Cognitive Behavioral Therapy (CBT)</w:t>
      </w:r>
    </w:p>
    <w:p>
      <w:pPr>
        <w:pStyle w:val="ListParagraph"/>
        <w:numPr>
          <w:ilvl w:val="0"/>
          <w:numId w:val="1"/>
        </w:numPr>
        <w:spacing w:after="70" w:line="280"/>
      </w:pPr>
      <w:r>
        <w:rPr>
          <w:sz w:val="20"/>
          <w:szCs w:val="20"/>
        </w:rPr>
        <w:t xml:space="preserve">Dialectical Behavior Therapy (DBT)</w:t>
      </w:r>
    </w:p>
    <w:p>
      <w:pPr>
        <w:pStyle w:val="ListParagraph"/>
        <w:numPr>
          <w:ilvl w:val="0"/>
          <w:numId w:val="1"/>
        </w:numPr>
        <w:spacing w:after="70" w:line="280"/>
      </w:pPr>
      <w:r>
        <w:rPr>
          <w:sz w:val="20"/>
          <w:szCs w:val="20"/>
        </w:rPr>
        <w:t xml:space="preserve">Acceptance &amp; Commitment Therapy (ACT)</w:t>
      </w:r>
    </w:p>
    <w:p>
      <w:pPr>
        <w:pStyle w:val="ListParagraph"/>
        <w:numPr>
          <w:ilvl w:val="0"/>
          <w:numId w:val="1"/>
        </w:numPr>
        <w:spacing w:after="70" w:line="280"/>
      </w:pPr>
      <w:r>
        <w:rPr>
          <w:sz w:val="20"/>
          <w:szCs w:val="20"/>
        </w:rPr>
        <w:t xml:space="preserve">Motivational Interviewing</w:t>
      </w:r>
    </w:p>
    <w:p>
      <w:pPr>
        <w:pStyle w:val="ListParagraph"/>
        <w:numPr>
          <w:ilvl w:val="0"/>
          <w:numId w:val="1"/>
        </w:numPr>
        <w:spacing w:after="70" w:line="280"/>
      </w:pPr>
      <w:r>
        <w:rPr>
          <w:sz w:val="20"/>
          <w:szCs w:val="20"/>
        </w:rPr>
        <w:t xml:space="preserve">Trauma-Focused Therapy</w:t>
      </w:r>
    </w:p>
    <w:p>
      <w:pPr>
        <w:pStyle w:val="ListParagraph"/>
        <w:numPr>
          <w:ilvl w:val="0"/>
          <w:numId w:val="1"/>
        </w:numPr>
        <w:spacing w:after="70" w:line="280"/>
      </w:pPr>
      <w:r>
        <w:rPr>
          <w:sz w:val="20"/>
          <w:szCs w:val="20"/>
        </w:rPr>
        <w:t xml:space="preserve">Somatic Therapy</w:t>
      </w:r>
    </w:p>
    <w:p>
      <w:pPr>
        <w:pStyle w:val="ListParagraph"/>
        <w:numPr>
          <w:ilvl w:val="0"/>
          <w:numId w:val="1"/>
        </w:numPr>
        <w:spacing w:after="70" w:line="280"/>
      </w:pPr>
      <w:r>
        <w:rPr>
          <w:sz w:val="20"/>
          <w:szCs w:val="20"/>
        </w:rPr>
        <w:t xml:space="preserve">Holistic Therapy, Yoga &amp; Mindfulness</w:t>
      </w:r>
    </w:p>
    <w:p>
      <w:r>
        <w:br w:type="page"/>
      </w:r>
    </w:p>
    <w:p>
      <w:pPr>
        <w:shd w:fill="1F3A3D"/>
        <w:spacing w:after="150" w:before="360"/>
      </w:pPr>
      <w:r>
        <w:rPr>
          <w:b/>
          <w:bCs/>
          <w:color w:val="FFFFFF"/>
          <w:sz w:val="25"/>
          <w:szCs w:val="25"/>
        </w:rPr>
        <w:t xml:space="preserve">ALCOHOL &amp; CO-OCCURRING CONDITIONS</w:t>
      </w:r>
    </w:p>
    <w:p>
      <w:pPr>
        <w:spacing w:after="140" w:line="290"/>
      </w:pPr>
      <w:r>
        <w:rPr>
          <w:b w:val="false"/>
          <w:bCs w:val="false"/>
          <w:i w:val="false"/>
          <w:iCs w:val="false"/>
          <w:color w:val="222222"/>
          <w:sz w:val="20"/>
          <w:szCs w:val="20"/>
        </w:rPr>
        <w:t xml:space="preserve">Alcohol use rarely shows up alone. Depression, anxiety, trauma, and complex trauma often travel with it — sometimes as the cause, sometimes as the consequence. Our dual diagnosis approach treats what's actually happening, not just the drinking.</w:t>
      </w:r>
    </w:p>
    <w:p>
      <w:pPr>
        <w:shd w:fill="C97B5F"/>
        <w:spacing w:after="160" w:before="80"/>
        <w:ind w:left="200"/>
      </w:pPr>
      <w:r>
        <w:rPr>
          <w:b/>
          <w:bCs/>
          <w:color w:val="FFFFFF"/>
          <w:sz w:val="19"/>
          <w:szCs w:val="19"/>
        </w:rPr>
        <w:t xml:space="preserve">[ Learn About Dual Diagnosis ]</w:t>
      </w:r>
    </w:p>
    <w:p>
      <w:pPr>
        <w:shd w:fill="1F3A3D"/>
        <w:spacing w:after="150" w:before="360"/>
      </w:pPr>
      <w:r>
        <w:rPr>
          <w:b/>
          <w:bCs/>
          <w:color w:val="FFFFFF"/>
          <w:sz w:val="25"/>
          <w:szCs w:val="25"/>
        </w:rPr>
        <w:t xml:space="preserve">WHY CHOOSE BREATHE FOR ALCOHOL TREATMENT</w:t>
      </w:r>
    </w:p>
    <w:p>
      <w:pPr>
        <w:spacing w:after="60" w:before="160"/>
      </w:pPr>
      <w:r>
        <w:rPr>
          <w:b/>
          <w:bCs/>
          <w:color w:val="1F3A3D"/>
          <w:sz w:val="20"/>
          <w:szCs w:val="20"/>
        </w:rPr>
        <w:t xml:space="preserve">Staff who've lived it</w:t>
      </w:r>
    </w:p>
    <w:p>
      <w:pPr>
        <w:spacing w:after="140" w:line="290"/>
      </w:pPr>
      <w:r>
        <w:rPr>
          <w:b w:val="false"/>
          <w:bCs w:val="false"/>
          <w:i w:val="false"/>
          <w:iCs w:val="false"/>
          <w:color w:val="222222"/>
          <w:sz w:val="20"/>
          <w:szCs w:val="20"/>
        </w:rPr>
        <w:t xml:space="preserve">Every clinician and counselor here has personal recovery experience. You're not explaining yourself to someone who's only read about it.</w:t>
      </w:r>
    </w:p>
    <w:p>
      <w:pPr>
        <w:spacing w:after="60" w:before="160"/>
      </w:pPr>
      <w:r>
        <w:rPr>
          <w:b/>
          <w:bCs/>
          <w:color w:val="1F3A3D"/>
          <w:sz w:val="20"/>
          <w:szCs w:val="20"/>
        </w:rPr>
        <w:t xml:space="preserve">Built for the LGBTQ+ community first</w:t>
      </w:r>
    </w:p>
    <w:p>
      <w:pPr>
        <w:spacing w:after="140" w:line="290"/>
      </w:pPr>
      <w:r>
        <w:rPr>
          <w:b w:val="false"/>
          <w:bCs w:val="false"/>
          <w:i w:val="false"/>
          <w:iCs w:val="false"/>
          <w:color w:val="222222"/>
          <w:sz w:val="20"/>
          <w:szCs w:val="20"/>
        </w:rPr>
        <w:t xml:space="preserve">Correct names, correct pronouns, and a team trained in minority stress — open to anyone whose values align, without losing that center.</w:t>
      </w:r>
    </w:p>
    <w:p>
      <w:pPr>
        <w:spacing w:after="60" w:before="160"/>
      </w:pPr>
      <w:r>
        <w:rPr>
          <w:b/>
          <w:bCs/>
          <w:color w:val="1F3A3D"/>
          <w:sz w:val="20"/>
          <w:szCs w:val="20"/>
        </w:rPr>
        <w:t xml:space="preserve">Chosen family, welcomed</w:t>
      </w:r>
    </w:p>
    <w:p>
      <w:pPr>
        <w:spacing w:after="140" w:line="290"/>
      </w:pPr>
      <w:r>
        <w:rPr>
          <w:b w:val="false"/>
          <w:bCs w:val="false"/>
          <w:i w:val="false"/>
          <w:iCs w:val="false"/>
          <w:color w:val="222222"/>
          <w:sz w:val="20"/>
          <w:szCs w:val="20"/>
        </w:rPr>
        <w:t xml:space="preserve">Family therapy that doesn't assume blood relationships. Partners and chosen family are valid participants in your recovery.</w:t>
      </w:r>
    </w:p>
    <w:p>
      <w:r>
        <w:br w:type="page"/>
      </w:r>
    </w:p>
    <w:p>
      <w:pPr>
        <w:shd w:fill="1F3A3D"/>
        <w:spacing w:after="150" w:before="360"/>
      </w:pPr>
      <w:r>
        <w:rPr>
          <w:b/>
          <w:bCs/>
          <w:color w:val="FFFFFF"/>
          <w:sz w:val="25"/>
          <w:szCs w:val="25"/>
        </w:rPr>
        <w:t xml:space="preserve">FREQUENTLY ASKED QUESTIONS</w:t>
      </w:r>
    </w:p>
    <w:p>
      <w:pPr>
        <w:spacing w:after="40" w:before="160"/>
      </w:pPr>
      <w:r>
        <w:rPr>
          <w:b/>
          <w:bCs/>
          <w:color w:val="1F3A3D"/>
          <w:sz w:val="20"/>
          <w:szCs w:val="20"/>
        </w:rPr>
        <w:t xml:space="preserve">Is alcohol withdrawal actually dangerous?</w:t>
      </w:r>
    </w:p>
    <w:p>
      <w:pPr>
        <w:spacing w:after="60" w:line="280"/>
      </w:pPr>
      <w:r>
        <w:rPr>
          <w:color w:val="222222"/>
          <w:sz w:val="19"/>
          <w:szCs w:val="19"/>
        </w:rPr>
        <w:t xml:space="preserve">For some people, yes — it can include seizures and other serious symptoms. That's why medical detox, supervised around the clock, is the safe starting point rather than trying to stop on your own.</w:t>
      </w:r>
    </w:p>
    <w:p>
      <w:pPr>
        <w:spacing w:after="40" w:before="160"/>
      </w:pPr>
      <w:r>
        <w:rPr>
          <w:b/>
          <w:bCs/>
          <w:color w:val="1F3A3D"/>
          <w:sz w:val="20"/>
          <w:szCs w:val="20"/>
        </w:rPr>
        <w:t xml:space="preserve">Do you offer day treatment, or only residential?</w:t>
      </w:r>
    </w:p>
    <w:p>
      <w:pPr>
        <w:spacing w:after="60" w:line="280"/>
      </w:pPr>
      <w:r>
        <w:rPr>
          <w:color w:val="222222"/>
          <w:sz w:val="19"/>
          <w:szCs w:val="19"/>
        </w:rPr>
        <w:t xml:space="preserve">Both. We offer medically supervised day detox and PHP/IOP options for people who don't need or want a residential stay, alongside full residential care for those who do.</w:t>
      </w:r>
    </w:p>
    <w:p>
      <w:pPr>
        <w:spacing w:after="40" w:before="160"/>
      </w:pPr>
      <w:r>
        <w:rPr>
          <w:b/>
          <w:bCs/>
          <w:color w:val="1F3A3D"/>
          <w:sz w:val="20"/>
          <w:szCs w:val="20"/>
        </w:rPr>
        <w:t xml:space="preserve">Is this program only for LGBTQ+ clients?</w:t>
      </w:r>
    </w:p>
    <w:p>
      <w:pPr>
        <w:spacing w:after="60" w:line="280"/>
      </w:pPr>
      <w:r>
        <w:rPr>
          <w:color w:val="222222"/>
          <w:sz w:val="19"/>
          <w:szCs w:val="19"/>
        </w:rPr>
        <w:t xml:space="preserve">No. We're built for the LGBTQ+ community first — that shapes how we treat everyone — but our doors are open to anyone whose values align with how we operate.</w:t>
      </w:r>
    </w:p>
    <w:p>
      <w:pPr>
        <w:spacing w:after="40" w:before="160"/>
      </w:pPr>
      <w:r>
        <w:rPr>
          <w:b/>
          <w:bCs/>
          <w:color w:val="1F3A3D"/>
          <w:sz w:val="20"/>
          <w:szCs w:val="20"/>
        </w:rPr>
        <w:t xml:space="preserve">Does insurance cover alcohol detox and treatment?</w:t>
      </w:r>
    </w:p>
    <w:p>
      <w:pPr>
        <w:spacing w:after="60" w:line="280"/>
      </w:pPr>
      <w:r>
        <w:rPr>
          <w:color w:val="222222"/>
          <w:sz w:val="19"/>
          <w:szCs w:val="19"/>
        </w:rPr>
        <w:t xml:space="preserve">In most cases, yes. We're in-network with most major providers, and our team verifies your specific benefits before you commit to anything.</w:t>
      </w:r>
    </w:p>
    <w:p>
      <w:pPr>
        <w:spacing w:after="40" w:before="160"/>
      </w:pPr>
      <w:r>
        <w:rPr>
          <w:b/>
          <w:bCs/>
          <w:color w:val="1F3A3D"/>
          <w:sz w:val="20"/>
          <w:szCs w:val="20"/>
        </w:rPr>
        <w:t xml:space="preserve">What if I've relapsed before?</w:t>
      </w:r>
    </w:p>
    <w:p>
      <w:pPr>
        <w:spacing w:after="60" w:line="280"/>
      </w:pPr>
      <w:r>
        <w:rPr>
          <w:color w:val="222222"/>
          <w:sz w:val="19"/>
          <w:szCs w:val="19"/>
        </w:rPr>
        <w:t xml:space="preserve">That doesn't disqualify you. Many of the people we treat have tried before — that's part of the story, not a reason to turn you away.</w:t>
      </w:r>
    </w:p>
    <w:p>
      <w:pPr>
        <w:spacing w:after="40" w:before="160"/>
      </w:pPr>
      <w:r>
        <w:rPr>
          <w:b/>
          <w:bCs/>
          <w:color w:val="1F3A3D"/>
          <w:sz w:val="20"/>
          <w:szCs w:val="20"/>
        </w:rPr>
        <w:t xml:space="preserve">Will you address my mental health, not just the drinking?</w:t>
      </w:r>
    </w:p>
    <w:p>
      <w:pPr>
        <w:spacing w:after="60" w:line="280"/>
      </w:pPr>
      <w:r>
        <w:rPr>
          <w:color w:val="222222"/>
          <w:sz w:val="19"/>
          <w:szCs w:val="19"/>
        </w:rPr>
        <w:t xml:space="preserve">Yes. Depression, anxiety, and trauma are treated as part of the same plan through our dual diagnosis approach — not as a separate, secondary concern.</w:t>
      </w:r>
    </w:p>
    <w:p>
      <w:pPr>
        <w:shd w:fill="1F3A3D"/>
        <w:spacing w:after="150" w:before="360"/>
      </w:pPr>
      <w:r>
        <w:rPr>
          <w:b/>
          <w:bCs/>
          <w:color w:val="FFFFFF"/>
          <w:sz w:val="25"/>
          <w:szCs w:val="25"/>
        </w:rPr>
        <w:t xml:space="preserve">FINAL CTA</w:t>
      </w:r>
    </w:p>
    <w:p>
      <w:pPr>
        <w:spacing w:after="140" w:line="290"/>
      </w:pPr>
      <w:r>
        <w:rPr>
          <w:b/>
          <w:bCs/>
          <w:i w:val="false"/>
          <w:iCs w:val="false"/>
          <w:color w:val="222222"/>
          <w:sz w:val="20"/>
          <w:szCs w:val="20"/>
        </w:rPr>
        <w:t xml:space="preserve">Are You Ready to Take the First Step?</w:t>
      </w:r>
    </w:p>
    <w:p>
      <w:pPr>
        <w:shd w:fill="C97B5F"/>
        <w:spacing w:after="160" w:before="80"/>
        <w:ind w:left="200"/>
      </w:pPr>
      <w:r>
        <w:rPr>
          <w:b/>
          <w:bCs/>
          <w:color w:val="FFFFFF"/>
          <w:sz w:val="19"/>
          <w:szCs w:val="19"/>
        </w:rPr>
        <w:t xml:space="preserve">[ Call Us 24/7: (877) 239-8684 ]</w:t>
      </w:r>
    </w:p>
    <w:p>
      <w:pPr>
        <w:shd w:fill="C97B5F"/>
        <w:spacing w:after="160" w:before="80"/>
        <w:ind w:left="200"/>
      </w:pPr>
      <w:r>
        <w:rPr>
          <w:b/>
          <w:bCs/>
          <w:color w:val="FFFFFF"/>
          <w:sz w:val="19"/>
          <w:szCs w:val="19"/>
        </w:rPr>
        <w:t xml:space="preserve">[ Send Us a Message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2026-08-25T17:18:32.751Z</dcterms:created>
  <dcterms:modified xsi:type="dcterms:W3CDTF">2026-08-25T17:18:32.765Z</dcterms:modified>
</cp:coreProperties>
</file>

<file path=docProps/custom.xml><?xml version="1.0" encoding="utf-8"?>
<Properties xmlns="http://schemas.openxmlformats.org/officeDocument/2006/custom-properties" xmlns:vt="http://schemas.openxmlformats.org/officeDocument/2006/docPropsVTypes"/>
</file>