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D449A" w14:textId="54BF6286" w:rsidR="00022CDC" w:rsidRPr="00022CDC" w:rsidRDefault="00022CDC" w:rsidP="00022CDC">
      <w:pPr>
        <w:jc w:val="center"/>
        <w:rPr>
          <w:rFonts w:ascii="Arial Rounded MT Bold" w:hAnsi="Arial Rounded MT Bold"/>
          <w:sz w:val="40"/>
          <w:szCs w:val="40"/>
        </w:rPr>
      </w:pPr>
      <w:r w:rsidRPr="00022CDC">
        <w:rPr>
          <w:rFonts w:ascii="Arial Rounded MT Bold" w:eastAsia="Times New Roman" w:hAnsi="Arial Rounded MT Bold" w:cs="Times New Roman"/>
          <w:color w:val="000000"/>
          <w:kern w:val="36"/>
          <w:sz w:val="72"/>
          <w:szCs w:val="72"/>
          <w:lang w:eastAsia="es-BO"/>
        </w:rPr>
        <w:t>B</w:t>
      </w:r>
      <w:r w:rsidRPr="00022CDC">
        <w:rPr>
          <w:rFonts w:ascii="Arial Rounded MT Bold" w:hAnsi="Arial Rounded MT Bold"/>
          <w:sz w:val="40"/>
          <w:szCs w:val="40"/>
        </w:rPr>
        <w:t>ASE DE DATOS</w:t>
      </w:r>
    </w:p>
    <w:p w14:paraId="3800BC53" w14:textId="09A038CD" w:rsidR="00022CDC" w:rsidRDefault="00022CDC" w:rsidP="00022CDC">
      <w:pPr>
        <w:jc w:val="center"/>
        <w:rPr>
          <w:rFonts w:ascii="Arial Rounded MT Bold" w:hAnsi="Arial Rounded MT Bold"/>
        </w:rPr>
      </w:pPr>
      <w:r w:rsidRPr="00022CDC">
        <w:rPr>
          <w:rFonts w:ascii="Arial Rounded MT Bold" w:hAnsi="Arial Rounded MT Bold"/>
        </w:rPr>
        <w:drawing>
          <wp:anchor distT="0" distB="0" distL="114300" distR="114300" simplePos="0" relativeHeight="251658240" behindDoc="1" locked="0" layoutInCell="1" allowOverlap="1" wp14:anchorId="185EF144" wp14:editId="1D413CAB">
            <wp:simplePos x="0" y="0"/>
            <wp:positionH relativeFrom="column">
              <wp:posOffset>1015365</wp:posOffset>
            </wp:positionH>
            <wp:positionV relativeFrom="paragraph">
              <wp:posOffset>8255</wp:posOffset>
            </wp:positionV>
            <wp:extent cx="3333750" cy="1952625"/>
            <wp:effectExtent l="0" t="0" r="0" b="9525"/>
            <wp:wrapTight wrapText="bothSides">
              <wp:wrapPolygon edited="0">
                <wp:start x="0" y="0"/>
                <wp:lineTo x="0" y="21495"/>
                <wp:lineTo x="21477" y="21495"/>
                <wp:lineTo x="21477" y="0"/>
                <wp:lineTo x="0" y="0"/>
              </wp:wrapPolygon>
            </wp:wrapTight>
            <wp:docPr id="2" name="Imagen 2" descr="sistema de gestión de bases de dato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 de gestión de bases de dato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1952625"/>
                    </a:xfrm>
                    <a:prstGeom prst="rect">
                      <a:avLst/>
                    </a:prstGeom>
                    <a:noFill/>
                    <a:ln>
                      <a:noFill/>
                    </a:ln>
                  </pic:spPr>
                </pic:pic>
              </a:graphicData>
            </a:graphic>
          </wp:anchor>
        </w:drawing>
      </w:r>
    </w:p>
    <w:p w14:paraId="7B05698A" w14:textId="12E97281" w:rsidR="00022CDC" w:rsidRDefault="00022CDC" w:rsidP="00022CDC">
      <w:pPr>
        <w:jc w:val="center"/>
        <w:rPr>
          <w:rFonts w:ascii="Arial Rounded MT Bold" w:hAnsi="Arial Rounded MT Bold"/>
        </w:rPr>
      </w:pPr>
    </w:p>
    <w:p w14:paraId="5FDD9F5E" w14:textId="3F50EDD5" w:rsidR="00022CDC" w:rsidRDefault="00022CDC" w:rsidP="00022CDC">
      <w:pPr>
        <w:jc w:val="center"/>
        <w:rPr>
          <w:rFonts w:ascii="Arial Rounded MT Bold" w:hAnsi="Arial Rounded MT Bold"/>
        </w:rPr>
      </w:pPr>
    </w:p>
    <w:p w14:paraId="3F5D39DA" w14:textId="77777777" w:rsidR="00022CDC" w:rsidRDefault="00022CDC" w:rsidP="00022CDC">
      <w:pPr>
        <w:jc w:val="center"/>
        <w:rPr>
          <w:rFonts w:ascii="Arial Rounded MT Bold" w:hAnsi="Arial Rounded MT Bold"/>
        </w:rPr>
      </w:pPr>
    </w:p>
    <w:p w14:paraId="53B0DE91" w14:textId="77777777" w:rsidR="00022CDC" w:rsidRDefault="00022CDC" w:rsidP="00022CDC">
      <w:pPr>
        <w:jc w:val="center"/>
        <w:rPr>
          <w:rFonts w:ascii="Arial Rounded MT Bold" w:hAnsi="Arial Rounded MT Bold"/>
        </w:rPr>
      </w:pPr>
    </w:p>
    <w:p w14:paraId="03F9B0CD" w14:textId="77777777" w:rsidR="00022CDC" w:rsidRDefault="00022CDC" w:rsidP="00022CDC">
      <w:pPr>
        <w:jc w:val="center"/>
        <w:rPr>
          <w:rFonts w:ascii="Arial Rounded MT Bold" w:hAnsi="Arial Rounded MT Bold"/>
        </w:rPr>
      </w:pPr>
    </w:p>
    <w:p w14:paraId="3377F812" w14:textId="77777777" w:rsidR="00022CDC" w:rsidRDefault="00022CDC" w:rsidP="00022CDC">
      <w:pPr>
        <w:jc w:val="center"/>
        <w:rPr>
          <w:rFonts w:ascii="Arial Rounded MT Bold" w:hAnsi="Arial Rounded MT Bold"/>
        </w:rPr>
      </w:pPr>
    </w:p>
    <w:p w14:paraId="3DD39CF3" w14:textId="77777777" w:rsidR="00022CDC" w:rsidRDefault="00022CDC" w:rsidP="00022CDC">
      <w:pPr>
        <w:jc w:val="center"/>
        <w:rPr>
          <w:rFonts w:ascii="Arial Rounded MT Bold" w:hAnsi="Arial Rounded MT Bold"/>
        </w:rPr>
      </w:pPr>
    </w:p>
    <w:p w14:paraId="76B3B14F" w14:textId="77777777" w:rsidR="00022CDC" w:rsidRDefault="00022CDC" w:rsidP="00022CDC">
      <w:pPr>
        <w:jc w:val="center"/>
        <w:rPr>
          <w:rFonts w:ascii="Arial Rounded MT Bold" w:hAnsi="Arial Rounded MT Bold"/>
        </w:rPr>
      </w:pPr>
    </w:p>
    <w:p w14:paraId="0AC85431" w14:textId="77777777" w:rsidR="00022CDC" w:rsidRDefault="00022CDC" w:rsidP="00022CDC">
      <w:pPr>
        <w:jc w:val="center"/>
        <w:rPr>
          <w:rFonts w:ascii="Arial Rounded MT Bold" w:hAnsi="Arial Rounded MT Bold"/>
        </w:rPr>
      </w:pPr>
    </w:p>
    <w:p w14:paraId="5FB1D511" w14:textId="66A60986" w:rsidR="00022CDC" w:rsidRPr="00022CDC" w:rsidRDefault="00022CDC" w:rsidP="00022CDC">
      <w:pPr>
        <w:jc w:val="center"/>
        <w:rPr>
          <w:rFonts w:ascii="Arial Rounded MT Bold" w:hAnsi="Arial Rounded MT Bold"/>
        </w:rPr>
      </w:pPr>
      <w:hyperlink r:id="rId6" w:tooltip="OpenOffice.org Base" w:history="1">
        <w:r w:rsidRPr="00022CDC">
          <w:rPr>
            <w:rFonts w:ascii="Arial Rounded MT Bold" w:hAnsi="Arial Rounded MT Bold"/>
          </w:rPr>
          <w:t>OpenOffice.org Base</w:t>
        </w:r>
      </w:hyperlink>
      <w:r w:rsidRPr="00022CDC">
        <w:rPr>
          <w:rFonts w:ascii="Arial Rounded MT Bold" w:hAnsi="Arial Rounded MT Bold"/>
        </w:rPr>
        <w:t> es un </w:t>
      </w:r>
      <w:hyperlink r:id="rId7" w:tooltip="Sistemas gestores de bases de datos" w:history="1">
        <w:r w:rsidRPr="00022CDC">
          <w:rPr>
            <w:rFonts w:ascii="Arial Rounded MT Bold" w:hAnsi="Arial Rounded MT Bold"/>
          </w:rPr>
          <w:t>sistema de gestión de bases de datos</w:t>
        </w:r>
      </w:hyperlink>
      <w:r w:rsidRPr="00022CDC">
        <w:rPr>
          <w:rFonts w:ascii="Arial Rounded MT Bold" w:hAnsi="Arial Rounded MT Bold"/>
        </w:rPr>
        <w:t> de </w:t>
      </w:r>
      <w:hyperlink r:id="rId8" w:tooltip="Software libre" w:history="1">
        <w:r w:rsidRPr="00022CDC">
          <w:rPr>
            <w:rFonts w:ascii="Arial Rounded MT Bold" w:hAnsi="Arial Rounded MT Bold"/>
          </w:rPr>
          <w:t>software libre</w:t>
        </w:r>
      </w:hyperlink>
      <w:r w:rsidRPr="00022CDC">
        <w:rPr>
          <w:rFonts w:ascii="Arial Rounded MT Bold" w:hAnsi="Arial Rounded MT Bold"/>
        </w:rPr>
        <w:t>.</w:t>
      </w:r>
    </w:p>
    <w:p w14:paraId="4447D2B4" w14:textId="77777777" w:rsidR="00022CDC" w:rsidRPr="00022CDC" w:rsidRDefault="00022CDC" w:rsidP="00022CDC">
      <w:pPr>
        <w:rPr>
          <w:rFonts w:ascii="Arial Rounded MT Bold" w:hAnsi="Arial Rounded MT Bold"/>
        </w:rPr>
      </w:pPr>
      <w:r w:rsidRPr="00022CDC">
        <w:rPr>
          <w:rFonts w:ascii="Arial Rounded MT Bold" w:hAnsi="Arial Rounded MT Bold"/>
        </w:rPr>
        <w:t>Una base de datos (del </w:t>
      </w:r>
      <w:hyperlink r:id="rId9" w:tooltip="Idioma inglés" w:history="1">
        <w:r w:rsidRPr="00022CDC">
          <w:rPr>
            <w:rFonts w:ascii="Arial Rounded MT Bold" w:hAnsi="Arial Rounded MT Bold"/>
          </w:rPr>
          <w:t>inglés</w:t>
        </w:r>
      </w:hyperlink>
      <w:r w:rsidRPr="00022CDC">
        <w:rPr>
          <w:rFonts w:ascii="Arial Rounded MT Bold" w:hAnsi="Arial Rounded MT Bold"/>
        </w:rPr>
        <w:t xml:space="preserve">: </w:t>
      </w:r>
      <w:proofErr w:type="spellStart"/>
      <w:r w:rsidRPr="00022CDC">
        <w:rPr>
          <w:rFonts w:ascii="Arial Rounded MT Bold" w:hAnsi="Arial Rounded MT Bold"/>
        </w:rPr>
        <w:t>database</w:t>
      </w:r>
      <w:proofErr w:type="spellEnd"/>
      <w:r w:rsidRPr="00022CDC">
        <w:rPr>
          <w:rFonts w:ascii="Arial Rounded MT Bold" w:hAnsi="Arial Rounded MT Bold"/>
        </w:rPr>
        <w:t>) se encarga no solo de almacenar datos, sino también de conectarlos entre sí en una unidad lógica. En términos generales, una base de datos es un conjunto de datos estructurados que pertenecen a un mismo contexto y, en cuanto a su función, se utiliza para administrar de forma electrónica grandes cantidades de información.</w:t>
      </w:r>
      <w:hyperlink r:id="rId10" w:anchor="cite_note-1" w:history="1">
        <w:r w:rsidRPr="00022CDC">
          <w:rPr>
            <w:rFonts w:ascii="Arial Rounded MT Bold" w:hAnsi="Arial Rounded MT Bold"/>
          </w:rPr>
          <w:t>1</w:t>
        </w:r>
      </w:hyperlink>
      <w:r w:rsidRPr="00022CDC">
        <w:rPr>
          <w:rFonts w:ascii="Arial" w:hAnsi="Arial" w:cs="Arial"/>
        </w:rPr>
        <w:t>​</w:t>
      </w:r>
      <w:r w:rsidRPr="00022CDC">
        <w:rPr>
          <w:rFonts w:ascii="Arial Rounded MT Bold" w:hAnsi="Arial Rounded MT Bold"/>
        </w:rPr>
        <w:t xml:space="preserve"> En este sentido; una biblioteca puede considerarse una base de datos compuesta en su mayoría por documentos y textos impresos en papel e indexados para su consulta. Actualmente, y debido al desarrollo tecnológico de campos como la </w:t>
      </w:r>
      <w:hyperlink r:id="rId11" w:tooltip="Informática" w:history="1">
        <w:r w:rsidRPr="00022CDC">
          <w:rPr>
            <w:rFonts w:ascii="Arial Rounded MT Bold" w:hAnsi="Arial Rounded MT Bold"/>
          </w:rPr>
          <w:t>informática</w:t>
        </w:r>
      </w:hyperlink>
      <w:r w:rsidRPr="00022CDC">
        <w:rPr>
          <w:rFonts w:ascii="Arial Rounded MT Bold" w:hAnsi="Arial Rounded MT Bold"/>
        </w:rPr>
        <w:t> y la </w:t>
      </w:r>
      <w:hyperlink r:id="rId12" w:tooltip="Electrónica" w:history="1">
        <w:r w:rsidRPr="00022CDC">
          <w:rPr>
            <w:rFonts w:ascii="Arial Rounded MT Bold" w:hAnsi="Arial Rounded MT Bold"/>
          </w:rPr>
          <w:t>electrónica</w:t>
        </w:r>
      </w:hyperlink>
      <w:r w:rsidRPr="00022CDC">
        <w:rPr>
          <w:rFonts w:ascii="Arial Rounded MT Bold" w:hAnsi="Arial Rounded MT Bold"/>
        </w:rPr>
        <w:t>, la mayoría de las bases de datos están en formato digital, siendo este un componente electrónico, por tanto se ha desarrollado y se ofrece un amplio rango de soluciones al problema del </w:t>
      </w:r>
      <w:hyperlink r:id="rId13" w:tooltip="Almacenamiento de datos" w:history="1">
        <w:r w:rsidRPr="00022CDC">
          <w:rPr>
            <w:rFonts w:ascii="Arial Rounded MT Bold" w:hAnsi="Arial Rounded MT Bold"/>
          </w:rPr>
          <w:t>almacenamiento de datos</w:t>
        </w:r>
      </w:hyperlink>
      <w:r w:rsidRPr="00022CDC">
        <w:rPr>
          <w:rFonts w:ascii="Arial Rounded MT Bold" w:hAnsi="Arial Rounded MT Bold"/>
        </w:rPr>
        <w:t>.</w:t>
      </w:r>
    </w:p>
    <w:p w14:paraId="126B21F4" w14:textId="77777777" w:rsidR="00022CDC" w:rsidRPr="00022CDC" w:rsidRDefault="00022CDC" w:rsidP="00022CDC">
      <w:pPr>
        <w:rPr>
          <w:rFonts w:ascii="Arial Rounded MT Bold" w:hAnsi="Arial Rounded MT Bold"/>
        </w:rPr>
      </w:pPr>
      <w:r w:rsidRPr="00022CDC">
        <w:rPr>
          <w:rFonts w:ascii="Arial Rounded MT Bold" w:hAnsi="Arial Rounded MT Bold"/>
        </w:rPr>
        <w:t>Hay </w:t>
      </w:r>
      <w:hyperlink r:id="rId14" w:tooltip="Programa informático" w:history="1">
        <w:r w:rsidRPr="00022CDC">
          <w:rPr>
            <w:rFonts w:ascii="Arial Rounded MT Bold" w:hAnsi="Arial Rounded MT Bold"/>
          </w:rPr>
          <w:t>programas</w:t>
        </w:r>
      </w:hyperlink>
      <w:r w:rsidRPr="00022CDC">
        <w:rPr>
          <w:rFonts w:ascii="Arial Rounded MT Bold" w:hAnsi="Arial Rounded MT Bold"/>
        </w:rPr>
        <w:t> denominados </w:t>
      </w:r>
      <w:hyperlink r:id="rId15" w:tooltip="Sistema de gestión de bases de datos" w:history="1">
        <w:r w:rsidRPr="00022CDC">
          <w:rPr>
            <w:rFonts w:ascii="Arial Rounded MT Bold" w:hAnsi="Arial Rounded MT Bold"/>
          </w:rPr>
          <w:t>sistemas gestores de bases de datos</w:t>
        </w:r>
      </w:hyperlink>
      <w:r w:rsidRPr="00022CDC">
        <w:rPr>
          <w:rFonts w:ascii="Arial Rounded MT Bold" w:hAnsi="Arial Rounded MT Bold"/>
        </w:rPr>
        <w:t>, abreviado SGBD (del inglés </w:t>
      </w:r>
      <w:proofErr w:type="spellStart"/>
      <w:r w:rsidRPr="00022CDC">
        <w:rPr>
          <w:rFonts w:ascii="Arial Rounded MT Bold" w:hAnsi="Arial Rounded MT Bold"/>
        </w:rPr>
        <w:t>Database</w:t>
      </w:r>
      <w:proofErr w:type="spellEnd"/>
      <w:r w:rsidRPr="00022CDC">
        <w:rPr>
          <w:rFonts w:ascii="Arial Rounded MT Bold" w:hAnsi="Arial Rounded MT Bold"/>
        </w:rPr>
        <w:t xml:space="preserve"> Management </w:t>
      </w:r>
      <w:proofErr w:type="spellStart"/>
      <w:r w:rsidRPr="00022CDC">
        <w:rPr>
          <w:rFonts w:ascii="Arial Rounded MT Bold" w:hAnsi="Arial Rounded MT Bold"/>
        </w:rPr>
        <w:t>System</w:t>
      </w:r>
      <w:proofErr w:type="spellEnd"/>
      <w:r w:rsidRPr="00022CDC">
        <w:rPr>
          <w:rFonts w:ascii="Arial Rounded MT Bold" w:hAnsi="Arial Rounded MT Bold"/>
        </w:rPr>
        <w:t> o DBMS), que permiten almacenar y posteriormente acceder a los datos de forma rápida y estructurada. Las propiedades de estos DBMS, así como su utilización y administración, se estudian dentro del ámbito de la informática.</w:t>
      </w:r>
    </w:p>
    <w:p w14:paraId="330249F6" w14:textId="77777777" w:rsidR="00022CDC" w:rsidRPr="00022CDC" w:rsidRDefault="00022CDC" w:rsidP="00022CDC">
      <w:pPr>
        <w:rPr>
          <w:rFonts w:ascii="Arial Rounded MT Bold" w:hAnsi="Arial Rounded MT Bold"/>
        </w:rPr>
      </w:pPr>
      <w:r w:rsidRPr="00022CDC">
        <w:rPr>
          <w:rFonts w:ascii="Arial Rounded MT Bold" w:hAnsi="Arial Rounded MT Bold"/>
        </w:rPr>
        <w:t>Las aplicaciones más usuales son para la gestión de empresas e instituciones públicas; También son ampliamente utilizadas en entornos científicos con el objeto de almacenar la información experimental.</w:t>
      </w:r>
    </w:p>
    <w:p w14:paraId="79DC1E4E" w14:textId="1AA6BCA8" w:rsidR="00022CDC" w:rsidRPr="00022CDC" w:rsidRDefault="00022CDC" w:rsidP="00022CDC">
      <w:pPr>
        <w:rPr>
          <w:rFonts w:ascii="Arial Rounded MT Bold" w:hAnsi="Arial Rounded MT Bold"/>
        </w:rPr>
      </w:pPr>
      <w:r w:rsidRPr="00022CDC">
        <w:rPr>
          <w:rFonts w:ascii="Arial Rounded MT Bold" w:hAnsi="Arial Rounded MT Bold"/>
        </w:rPr>
        <w:lastRenderedPageBreak/>
        <w:drawing>
          <wp:inline distT="0" distB="0" distL="0" distR="0" wp14:anchorId="0D5A81F7" wp14:editId="51761A45">
            <wp:extent cx="1343025" cy="2228850"/>
            <wp:effectExtent l="0" t="0" r="9525" b="0"/>
            <wp:docPr id="1" name="Imagen 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3025" cy="2228850"/>
                    </a:xfrm>
                    <a:prstGeom prst="rect">
                      <a:avLst/>
                    </a:prstGeom>
                    <a:noFill/>
                    <a:ln>
                      <a:noFill/>
                    </a:ln>
                  </pic:spPr>
                </pic:pic>
              </a:graphicData>
            </a:graphic>
          </wp:inline>
        </w:drawing>
      </w:r>
    </w:p>
    <w:p w14:paraId="0C83A288" w14:textId="77777777" w:rsidR="00022CDC" w:rsidRPr="00022CDC" w:rsidRDefault="00022CDC" w:rsidP="00022CDC">
      <w:pPr>
        <w:rPr>
          <w:rFonts w:ascii="Arial Rounded MT Bold" w:hAnsi="Arial Rounded MT Bold"/>
        </w:rPr>
      </w:pPr>
      <w:r w:rsidRPr="00022CDC">
        <w:rPr>
          <w:rFonts w:ascii="Arial Rounded MT Bold" w:hAnsi="Arial Rounded MT Bold"/>
        </w:rPr>
        <w:t>Componentes de una base de datos</w:t>
      </w:r>
    </w:p>
    <w:p w14:paraId="30FEE930" w14:textId="77777777" w:rsidR="00022CDC" w:rsidRPr="00022CDC" w:rsidRDefault="00022CDC" w:rsidP="00022CDC">
      <w:pPr>
        <w:rPr>
          <w:rFonts w:ascii="Arial Rounded MT Bold" w:hAnsi="Arial Rounded MT Bold"/>
        </w:rPr>
      </w:pPr>
      <w:r w:rsidRPr="00022CDC">
        <w:rPr>
          <w:rFonts w:ascii="Arial Rounded MT Bold" w:hAnsi="Arial Rounded MT Bold"/>
        </w:rPr>
        <w:t>Aunque las bases de datos pueden contener muchos tipos de datos, algunos de ellos se encuentran mutuamente protegidos por las leyes de varios países. Por ejemplo en España, los datos personales se encuentran protegidos por la </w:t>
      </w:r>
      <w:hyperlink r:id="rId18" w:tooltip="Ley Orgánica de Protección de Datos de Carácter Personal" w:history="1">
        <w:r w:rsidRPr="00022CDC">
          <w:rPr>
            <w:rFonts w:ascii="Arial Rounded MT Bold" w:hAnsi="Arial Rounded MT Bold"/>
          </w:rPr>
          <w:t>Ley Orgánica de Protección de Datos de Carácter Personal</w:t>
        </w:r>
      </w:hyperlink>
      <w:r w:rsidRPr="00022CDC">
        <w:rPr>
          <w:rFonts w:ascii="Arial Rounded MT Bold" w:hAnsi="Arial Rounded MT Bold"/>
        </w:rPr>
        <w:t> (LOPD), en México por la </w:t>
      </w:r>
      <w:hyperlink r:id="rId19" w:tooltip="Ley Federal de Transparencia y Acceso a la Información Pública Gubernamental" w:history="1">
        <w:r w:rsidRPr="00022CDC">
          <w:rPr>
            <w:rFonts w:ascii="Arial Rounded MT Bold" w:hAnsi="Arial Rounded MT Bold"/>
          </w:rPr>
          <w:t>Ley Federal de Transparencia y Acceso a la Información Pública Gubernamental</w:t>
        </w:r>
      </w:hyperlink>
      <w:r w:rsidRPr="00022CDC">
        <w:rPr>
          <w:rFonts w:ascii="Arial Rounded MT Bold" w:hAnsi="Arial Rounded MT Bold"/>
        </w:rPr>
        <w:t> y en Argentina por la </w:t>
      </w:r>
      <w:hyperlink r:id="rId20" w:tooltip="Ley de protección de datos personales (Argentina)" w:history="1">
        <w:r w:rsidRPr="00022CDC">
          <w:rPr>
            <w:rFonts w:ascii="Arial Rounded MT Bold" w:hAnsi="Arial Rounded MT Bold"/>
          </w:rPr>
          <w:t>Ley de Protección de Datos Personales</w:t>
        </w:r>
      </w:hyperlink>
      <w:r w:rsidRPr="00022CDC">
        <w:rPr>
          <w:rFonts w:ascii="Arial Rounded MT Bold" w:hAnsi="Arial Rounded MT Bold"/>
        </w:rPr>
        <w:t>.</w:t>
      </w:r>
      <w:hyperlink r:id="rId21" w:anchor="cite_note-2" w:history="1">
        <w:r w:rsidRPr="00022CDC">
          <w:rPr>
            <w:rFonts w:ascii="Arial Rounded MT Bold" w:hAnsi="Arial Rounded MT Bold"/>
          </w:rPr>
          <w:t>2</w:t>
        </w:r>
      </w:hyperlink>
      <w:r w:rsidRPr="00022CDC">
        <w:rPr>
          <w:rFonts w:ascii="Arial" w:hAnsi="Arial" w:cs="Arial"/>
        </w:rPr>
        <w:t>​</w:t>
      </w:r>
    </w:p>
    <w:p w14:paraId="3E44AF9A" w14:textId="77777777" w:rsidR="00022CDC" w:rsidRPr="00022CDC" w:rsidRDefault="00022CDC" w:rsidP="00022CDC">
      <w:pPr>
        <w:rPr>
          <w:rFonts w:ascii="Arial Rounded MT Bold" w:hAnsi="Arial Rounded MT Bold"/>
        </w:rPr>
      </w:pPr>
      <w:r w:rsidRPr="00022CDC">
        <w:rPr>
          <w:rFonts w:ascii="Arial Rounded MT Bold" w:hAnsi="Arial Rounded MT Bold"/>
        </w:rPr>
        <w:t>En Argentina el </w:t>
      </w:r>
      <w:hyperlink r:id="rId22" w:history="1">
        <w:r w:rsidRPr="00022CDC">
          <w:rPr>
            <w:rFonts w:ascii="Arial Rounded MT Bold" w:hAnsi="Arial Rounded MT Bold"/>
          </w:rPr>
          <w:t>Código Penal</w:t>
        </w:r>
      </w:hyperlink>
      <w:r w:rsidRPr="00022CDC">
        <w:rPr>
          <w:rFonts w:ascii="Arial Rounded MT Bold" w:hAnsi="Arial Rounded MT Bold"/>
        </w:rPr>
        <w:t> sanciona ciertas conductas relacionadas con una base de datos: acceder ilegítimamente a un banco de datos personales, proporcionar o revelar información registrada en un archivo o en un banco de datos personales cuyo secreto estuviere obligado a guardar por ley o insertar o hacer insertar datos en un archivo de datos personales. Si el autor es funcionario público, sufre además pena de inhabilitación especial.</w:t>
      </w:r>
    </w:p>
    <w:p w14:paraId="1A7AF502" w14:textId="65B06BB9" w:rsidR="00022CDC" w:rsidRPr="00022CDC" w:rsidRDefault="00022CDC">
      <w:pPr>
        <w:rPr>
          <w:rFonts w:ascii="Arial Rounded MT Bold" w:hAnsi="Arial Rounded MT Bold"/>
        </w:rPr>
      </w:pPr>
      <w:proofErr w:type="spellStart"/>
      <w:r>
        <w:rPr>
          <w:rFonts w:ascii="Arial Rounded MT Bold" w:hAnsi="Arial Rounded MT Bold"/>
        </w:rPr>
        <w:t>gegerwg</w:t>
      </w:r>
      <w:proofErr w:type="spellEnd"/>
    </w:p>
    <w:sectPr w:rsidR="00022CDC" w:rsidRPr="00022C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CDC"/>
    <w:rsid w:val="00022CD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3B633"/>
  <w15:chartTrackingRefBased/>
  <w15:docId w15:val="{85E32CC8-8AA1-4E7F-BD91-A40B39F6B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22C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2CDC"/>
    <w:rPr>
      <w:rFonts w:ascii="Times New Roman" w:eastAsia="Times New Roman" w:hAnsi="Times New Roman" w:cs="Times New Roman"/>
      <w:b/>
      <w:bCs/>
      <w:kern w:val="36"/>
      <w:sz w:val="48"/>
      <w:szCs w:val="48"/>
      <w:lang w:eastAsia="es-BO"/>
    </w:rPr>
  </w:style>
  <w:style w:type="character" w:styleId="Hipervnculo">
    <w:name w:val="Hyperlink"/>
    <w:basedOn w:val="Fuentedeprrafopredeter"/>
    <w:uiPriority w:val="99"/>
    <w:semiHidden/>
    <w:unhideWhenUsed/>
    <w:rsid w:val="00022CDC"/>
    <w:rPr>
      <w:color w:val="0000FF"/>
      <w:u w:val="single"/>
    </w:rPr>
  </w:style>
  <w:style w:type="character" w:styleId="Textoennegrita">
    <w:name w:val="Strong"/>
    <w:basedOn w:val="Fuentedeprrafopredeter"/>
    <w:uiPriority w:val="22"/>
    <w:qFormat/>
    <w:rsid w:val="00022CDC"/>
    <w:rPr>
      <w:b/>
      <w:bCs/>
    </w:rPr>
  </w:style>
  <w:style w:type="paragraph" w:styleId="NormalWeb">
    <w:name w:val="Normal (Web)"/>
    <w:basedOn w:val="Normal"/>
    <w:uiPriority w:val="99"/>
    <w:semiHidden/>
    <w:unhideWhenUsed/>
    <w:rsid w:val="00022CDC"/>
    <w:pPr>
      <w:spacing w:before="100" w:beforeAutospacing="1" w:after="100" w:afterAutospacing="1" w:line="240" w:lineRule="auto"/>
    </w:pPr>
    <w:rPr>
      <w:rFonts w:ascii="Times New Roman" w:eastAsia="Times New Roman" w:hAnsi="Times New Roman" w:cs="Times New Roman"/>
      <w:sz w:val="24"/>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956550">
      <w:bodyDiv w:val="1"/>
      <w:marLeft w:val="0"/>
      <w:marRight w:val="0"/>
      <w:marTop w:val="0"/>
      <w:marBottom w:val="0"/>
      <w:divBdr>
        <w:top w:val="none" w:sz="0" w:space="0" w:color="auto"/>
        <w:left w:val="none" w:sz="0" w:space="0" w:color="auto"/>
        <w:bottom w:val="none" w:sz="0" w:space="0" w:color="auto"/>
        <w:right w:val="none" w:sz="0" w:space="0" w:color="auto"/>
      </w:divBdr>
      <w:divsChild>
        <w:div w:id="1946838795">
          <w:marLeft w:val="0"/>
          <w:marRight w:val="0"/>
          <w:marTop w:val="0"/>
          <w:marBottom w:val="0"/>
          <w:divBdr>
            <w:top w:val="none" w:sz="0" w:space="0" w:color="auto"/>
            <w:left w:val="none" w:sz="0" w:space="0" w:color="auto"/>
            <w:bottom w:val="none" w:sz="0" w:space="0" w:color="auto"/>
            <w:right w:val="none" w:sz="0" w:space="0" w:color="auto"/>
          </w:divBdr>
          <w:divsChild>
            <w:div w:id="1528982578">
              <w:marLeft w:val="0"/>
              <w:marRight w:val="0"/>
              <w:marTop w:val="0"/>
              <w:marBottom w:val="0"/>
              <w:divBdr>
                <w:top w:val="none" w:sz="0" w:space="0" w:color="auto"/>
                <w:left w:val="none" w:sz="0" w:space="0" w:color="auto"/>
                <w:bottom w:val="none" w:sz="0" w:space="0" w:color="auto"/>
                <w:right w:val="none" w:sz="0" w:space="0" w:color="auto"/>
              </w:divBdr>
              <w:divsChild>
                <w:div w:id="1669364503">
                  <w:marLeft w:val="0"/>
                  <w:marRight w:val="0"/>
                  <w:marTop w:val="0"/>
                  <w:marBottom w:val="0"/>
                  <w:divBdr>
                    <w:top w:val="none" w:sz="0" w:space="0" w:color="auto"/>
                    <w:left w:val="none" w:sz="0" w:space="0" w:color="auto"/>
                    <w:bottom w:val="none" w:sz="0" w:space="0" w:color="auto"/>
                    <w:right w:val="none" w:sz="0" w:space="0" w:color="auto"/>
                  </w:divBdr>
                  <w:divsChild>
                    <w:div w:id="152188341">
                      <w:marLeft w:val="0"/>
                      <w:marRight w:val="0"/>
                      <w:marTop w:val="0"/>
                      <w:marBottom w:val="0"/>
                      <w:divBdr>
                        <w:top w:val="none" w:sz="0" w:space="0" w:color="auto"/>
                        <w:left w:val="none" w:sz="0" w:space="0" w:color="auto"/>
                        <w:bottom w:val="none" w:sz="0" w:space="0" w:color="auto"/>
                        <w:right w:val="none" w:sz="0" w:space="0" w:color="auto"/>
                      </w:divBdr>
                    </w:div>
                    <w:div w:id="875653625">
                      <w:marLeft w:val="0"/>
                      <w:marRight w:val="0"/>
                      <w:marTop w:val="0"/>
                      <w:marBottom w:val="0"/>
                      <w:divBdr>
                        <w:top w:val="none" w:sz="0" w:space="0" w:color="auto"/>
                        <w:left w:val="none" w:sz="0" w:space="0" w:color="auto"/>
                        <w:bottom w:val="none" w:sz="0" w:space="0" w:color="auto"/>
                        <w:right w:val="none" w:sz="0" w:space="0" w:color="auto"/>
                      </w:divBdr>
                      <w:divsChild>
                        <w:div w:id="2003465833">
                          <w:marLeft w:val="0"/>
                          <w:marRight w:val="0"/>
                          <w:marTop w:val="0"/>
                          <w:marBottom w:val="0"/>
                          <w:divBdr>
                            <w:top w:val="none" w:sz="0" w:space="0" w:color="auto"/>
                            <w:left w:val="none" w:sz="0" w:space="0" w:color="auto"/>
                            <w:bottom w:val="none" w:sz="0" w:space="0" w:color="auto"/>
                            <w:right w:val="none" w:sz="0" w:space="0" w:color="auto"/>
                          </w:divBdr>
                        </w:div>
                      </w:divsChild>
                    </w:div>
                    <w:div w:id="1258249126">
                      <w:marLeft w:val="336"/>
                      <w:marRight w:val="0"/>
                      <w:marTop w:val="120"/>
                      <w:marBottom w:val="312"/>
                      <w:divBdr>
                        <w:top w:val="none" w:sz="0" w:space="0" w:color="auto"/>
                        <w:left w:val="none" w:sz="0" w:space="0" w:color="auto"/>
                        <w:bottom w:val="none" w:sz="0" w:space="0" w:color="auto"/>
                        <w:right w:val="none" w:sz="0" w:space="0" w:color="auto"/>
                      </w:divBdr>
                      <w:divsChild>
                        <w:div w:id="3320738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95453778">
                      <w:marLeft w:val="0"/>
                      <w:marRight w:val="0"/>
                      <w:marTop w:val="0"/>
                      <w:marBottom w:val="120"/>
                      <w:divBdr>
                        <w:top w:val="none" w:sz="0" w:space="0" w:color="auto"/>
                        <w:left w:val="none" w:sz="0" w:space="0" w:color="auto"/>
                        <w:bottom w:val="none" w:sz="0" w:space="0" w:color="auto"/>
                        <w:right w:val="none" w:sz="0" w:space="0" w:color="auto"/>
                      </w:divBdr>
                      <w:divsChild>
                        <w:div w:id="3730418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oftware_libre" TargetMode="External"/><Relationship Id="rId13" Type="http://schemas.openxmlformats.org/officeDocument/2006/relationships/hyperlink" Target="https://es.wikipedia.org/wiki/Almacenamiento_de_datos" TargetMode="External"/><Relationship Id="rId18" Type="http://schemas.openxmlformats.org/officeDocument/2006/relationships/hyperlink" Target="https://es.wikipedia.org/wiki/Ley_Org%C3%A1nica_de_Protecci%C3%B3n_de_Datos_de_Car%C3%A1cter_Personal" TargetMode="External"/><Relationship Id="rId3" Type="http://schemas.openxmlformats.org/officeDocument/2006/relationships/webSettings" Target="webSettings.xml"/><Relationship Id="rId21" Type="http://schemas.openxmlformats.org/officeDocument/2006/relationships/hyperlink" Target="https://es.wikipedia.org/wiki/Base_de_datos" TargetMode="External"/><Relationship Id="rId7" Type="http://schemas.openxmlformats.org/officeDocument/2006/relationships/hyperlink" Target="https://es.wikipedia.org/wiki/Sistemas_gestores_de_bases_de_datos" TargetMode="External"/><Relationship Id="rId12" Type="http://schemas.openxmlformats.org/officeDocument/2006/relationships/hyperlink" Target="https://es.wikipedia.org/wiki/Electr%C3%B3nica" TargetMode="External"/><Relationship Id="rId1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hyperlink" Target="https://commons.wikimedia.org/wiki/File:Componentes_de_un_base_de_datos.jpg" TargetMode="External"/><Relationship Id="rId20" Type="http://schemas.openxmlformats.org/officeDocument/2006/relationships/hyperlink" Target="https://es.wikipedia.org/wiki/Ley_de_protecci%C3%B3n_de_datos_personales_(Argentina)" TargetMode="External"/><Relationship Id="rId1" Type="http://schemas.openxmlformats.org/officeDocument/2006/relationships/styles" Target="styles.xml"/><Relationship Id="rId6" Type="http://schemas.openxmlformats.org/officeDocument/2006/relationships/hyperlink" Target="https://es.wikipedia.org/wiki/OpenOffice.org_Base" TargetMode="External"/><Relationship Id="rId11" Type="http://schemas.openxmlformats.org/officeDocument/2006/relationships/hyperlink" Target="https://es.wikipedia.org/wiki/Inform%C3%A1tica"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s.wikipedia.org/wiki/Sistema_de_gesti%C3%B3n_de_bases_de_datos" TargetMode="External"/><Relationship Id="rId23" Type="http://schemas.openxmlformats.org/officeDocument/2006/relationships/fontTable" Target="fontTable.xml"/><Relationship Id="rId10" Type="http://schemas.openxmlformats.org/officeDocument/2006/relationships/hyperlink" Target="https://es.wikipedia.org/wiki/Base_de_datos" TargetMode="External"/><Relationship Id="rId19" Type="http://schemas.openxmlformats.org/officeDocument/2006/relationships/hyperlink" Target="https://es.wikipedia.org/wiki/Ley_Federal_de_Transparencia_y_Acceso_a_la_Informaci%C3%B3n_P%C3%BAblica_Gubernamental" TargetMode="External"/><Relationship Id="rId4" Type="http://schemas.openxmlformats.org/officeDocument/2006/relationships/hyperlink" Target="https://commons.wikimedia.org/wiki/File:OOo-2.0-Base-ca.png" TargetMode="External"/><Relationship Id="rId9" Type="http://schemas.openxmlformats.org/officeDocument/2006/relationships/hyperlink" Target="https://es.wikipedia.org/wiki/Idioma_ingl%C3%A9s" TargetMode="External"/><Relationship Id="rId14" Type="http://schemas.openxmlformats.org/officeDocument/2006/relationships/hyperlink" Target="https://es.wikipedia.org/wiki/Programa_inform%C3%A1tico" TargetMode="External"/><Relationship Id="rId22" Type="http://schemas.openxmlformats.org/officeDocument/2006/relationships/hyperlink" Target="https://www.argentina.gob.ar/normativa/nacional/ley-11179-1654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626</Words>
  <Characters>3444</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UNIFRANZ</dc:creator>
  <cp:keywords/>
  <dc:description/>
  <cp:lastModifiedBy>UNIFRANZ</cp:lastModifiedBy>
  <cp:revision>1</cp:revision>
  <dcterms:created xsi:type="dcterms:W3CDTF">2022-08-01T14:00:00Z</dcterms:created>
  <dcterms:modified xsi:type="dcterms:W3CDTF">2022-08-01T14:03:00Z</dcterms:modified>
</cp:coreProperties>
</file>