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GUILHERME MIOTTO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99978-3783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DOM PEDRO II, s/n - PALMEIRINHA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Especializado de Transporte de Produtos Perigosos, carga horária: 50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Especializado de Transporte de Veículos de Emergência (CETVE), carga horária: 25 horas - SENAI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Curso Especializado de Transporte de Carga Indivisível (CETCI), carga horária: 25 horas - SENAR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